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754" w:rsidRDefault="00721754" w:rsidP="00721754">
      <w:pPr>
        <w:pStyle w:val="Puesto"/>
        <w:rPr>
          <w:rFonts w:cs="Arial"/>
          <w:sz w:val="32"/>
          <w:szCs w:val="32"/>
          <w:lang w:val="es-PE"/>
        </w:rPr>
      </w:pPr>
    </w:p>
    <w:p w:rsidR="00247F7D" w:rsidRPr="00E321F2" w:rsidRDefault="00247F7D" w:rsidP="00721754">
      <w:pPr>
        <w:pStyle w:val="Puesto"/>
        <w:rPr>
          <w:rFonts w:cs="Arial"/>
          <w:sz w:val="32"/>
          <w:szCs w:val="32"/>
          <w:lang w:val="es-PE"/>
        </w:rPr>
      </w:pPr>
    </w:p>
    <w:p w:rsidR="00721754" w:rsidRPr="00E321F2" w:rsidRDefault="00721754" w:rsidP="00721754">
      <w:pPr>
        <w:pStyle w:val="Puesto"/>
        <w:rPr>
          <w:rFonts w:cs="Arial"/>
          <w:sz w:val="32"/>
          <w:szCs w:val="32"/>
          <w:lang w:val="es-PE"/>
        </w:rPr>
      </w:pPr>
    </w:p>
    <w:p w:rsidR="00721754" w:rsidRPr="00E321F2" w:rsidRDefault="00721754" w:rsidP="00721754">
      <w:pPr>
        <w:pStyle w:val="Puesto"/>
        <w:rPr>
          <w:rFonts w:cs="Arial"/>
          <w:sz w:val="32"/>
          <w:szCs w:val="32"/>
          <w:lang w:val="es-PE"/>
        </w:rPr>
      </w:pPr>
    </w:p>
    <w:p w:rsidR="00721754" w:rsidRPr="00E321F2" w:rsidRDefault="00721754" w:rsidP="00721754">
      <w:pPr>
        <w:pStyle w:val="Puesto"/>
        <w:rPr>
          <w:rFonts w:cs="Arial"/>
          <w:sz w:val="36"/>
          <w:szCs w:val="36"/>
          <w:lang w:val="es-PE"/>
        </w:rPr>
      </w:pPr>
      <w:r w:rsidRPr="00E321F2">
        <w:rPr>
          <w:rFonts w:cs="Arial"/>
          <w:sz w:val="36"/>
          <w:szCs w:val="36"/>
          <w:lang w:val="es-PE"/>
        </w:rPr>
        <w:t>REPÚBLICA DEL PERÚ</w:t>
      </w:r>
    </w:p>
    <w:p w:rsidR="00721754" w:rsidRPr="00E321F2" w:rsidRDefault="00721754" w:rsidP="00721754">
      <w:pPr>
        <w:jc w:val="center"/>
        <w:rPr>
          <w:rFonts w:cs="Arial"/>
          <w:b/>
          <w:lang w:val="es-PE"/>
        </w:rPr>
      </w:pPr>
    </w:p>
    <w:p w:rsidR="00721754" w:rsidRPr="00E321F2" w:rsidRDefault="009241E6" w:rsidP="00721754">
      <w:pPr>
        <w:jc w:val="center"/>
        <w:rPr>
          <w:rFonts w:cs="Arial"/>
          <w:szCs w:val="22"/>
          <w:lang w:val="es-PE"/>
        </w:rPr>
      </w:pPr>
      <w:r>
        <w:rPr>
          <w:noProof/>
        </w:rPr>
        <w:drawing>
          <wp:anchor distT="0" distB="0" distL="114300" distR="114300" simplePos="0" relativeHeight="251656192" behindDoc="0" locked="0" layoutInCell="1" allowOverlap="1" wp14:anchorId="62E5217A" wp14:editId="0B424141">
            <wp:simplePos x="0" y="0"/>
            <wp:positionH relativeFrom="column">
              <wp:posOffset>2286000</wp:posOffset>
            </wp:positionH>
            <wp:positionV relativeFrom="paragraph">
              <wp:posOffset>127635</wp:posOffset>
            </wp:positionV>
            <wp:extent cx="876300" cy="876300"/>
            <wp:effectExtent l="0" t="0" r="0" b="0"/>
            <wp:wrapNone/>
            <wp:docPr id="24" name="Picture 7" descr="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do del Per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p>
    <w:p w:rsidR="00721754" w:rsidRPr="00E321F2" w:rsidRDefault="00F24700" w:rsidP="004C58FF">
      <w:pPr>
        <w:tabs>
          <w:tab w:val="left" w:pos="7485"/>
        </w:tabs>
        <w:rPr>
          <w:rFonts w:cs="Arial"/>
          <w:szCs w:val="22"/>
          <w:lang w:val="es-PE"/>
        </w:rPr>
      </w:pPr>
      <w:r>
        <w:rPr>
          <w:rFonts w:cs="Arial"/>
          <w:szCs w:val="22"/>
          <w:lang w:val="es-PE"/>
        </w:rPr>
        <w:tab/>
      </w:r>
    </w:p>
    <w:p w:rsidR="00721754" w:rsidRPr="00E321F2" w:rsidRDefault="00721754" w:rsidP="00721754">
      <w:pPr>
        <w:jc w:val="center"/>
        <w:rPr>
          <w:rFonts w:cs="Arial"/>
          <w:szCs w:val="22"/>
          <w:lang w:val="es-PE"/>
        </w:rPr>
      </w:pPr>
    </w:p>
    <w:p w:rsidR="00721754" w:rsidRPr="00E321F2" w:rsidRDefault="00721754" w:rsidP="00721754">
      <w:pPr>
        <w:jc w:val="center"/>
        <w:rPr>
          <w:rFonts w:cs="Arial"/>
          <w:szCs w:val="22"/>
          <w:lang w:val="es-PE"/>
        </w:rPr>
      </w:pPr>
    </w:p>
    <w:p w:rsidR="00721754" w:rsidRPr="00E321F2" w:rsidRDefault="00721754" w:rsidP="00721754">
      <w:pPr>
        <w:jc w:val="center"/>
        <w:rPr>
          <w:rFonts w:cs="Arial"/>
          <w:szCs w:val="22"/>
          <w:lang w:val="es-PE"/>
        </w:rPr>
      </w:pPr>
    </w:p>
    <w:p w:rsidR="00721754" w:rsidRPr="00E321F2" w:rsidRDefault="00721754" w:rsidP="00721754">
      <w:pPr>
        <w:jc w:val="center"/>
        <w:rPr>
          <w:rFonts w:cs="Arial"/>
          <w:szCs w:val="22"/>
          <w:lang w:val="es-PE"/>
        </w:rPr>
      </w:pPr>
    </w:p>
    <w:p w:rsidR="00721754" w:rsidRPr="00E321F2" w:rsidRDefault="00721754" w:rsidP="00721754">
      <w:pPr>
        <w:jc w:val="center"/>
        <w:rPr>
          <w:rFonts w:cs="Arial"/>
          <w:b/>
          <w:szCs w:val="22"/>
          <w:lang w:val="es-PE"/>
        </w:rPr>
      </w:pPr>
    </w:p>
    <w:p w:rsidR="00721754" w:rsidRPr="00E321F2" w:rsidRDefault="00721754" w:rsidP="00721754">
      <w:pPr>
        <w:jc w:val="center"/>
        <w:rPr>
          <w:rFonts w:cs="Arial"/>
          <w:b/>
          <w:szCs w:val="22"/>
          <w:lang w:val="es-PE"/>
        </w:rPr>
      </w:pPr>
    </w:p>
    <w:p w:rsidR="00721754" w:rsidRPr="00E321F2" w:rsidRDefault="00721754" w:rsidP="00721754">
      <w:pPr>
        <w:jc w:val="center"/>
        <w:rPr>
          <w:rFonts w:cs="Arial"/>
          <w:b/>
          <w:szCs w:val="22"/>
          <w:lang w:val="es-PE"/>
        </w:rPr>
      </w:pPr>
    </w:p>
    <w:p w:rsidR="00721754" w:rsidRPr="00E321F2" w:rsidRDefault="00721754" w:rsidP="00721754">
      <w:pPr>
        <w:jc w:val="center"/>
        <w:rPr>
          <w:rFonts w:cs="Arial"/>
          <w:b/>
          <w:szCs w:val="22"/>
          <w:lang w:val="es-PE"/>
        </w:rPr>
      </w:pPr>
    </w:p>
    <w:p w:rsidR="00721754" w:rsidRPr="00E321F2" w:rsidRDefault="00721754" w:rsidP="00721754">
      <w:pPr>
        <w:jc w:val="center"/>
        <w:rPr>
          <w:rFonts w:cs="Arial"/>
          <w:b/>
          <w:szCs w:val="22"/>
          <w:lang w:val="es-PE"/>
        </w:rPr>
      </w:pPr>
    </w:p>
    <w:p w:rsidR="00721754" w:rsidRPr="00E321F2" w:rsidRDefault="009241E6" w:rsidP="00721754">
      <w:pPr>
        <w:jc w:val="center"/>
        <w:rPr>
          <w:rFonts w:cs="Arial"/>
          <w:b/>
          <w:szCs w:val="22"/>
          <w:lang w:val="es-PE"/>
        </w:rPr>
      </w:pPr>
      <w:r>
        <w:rPr>
          <w:rFonts w:cs="Arial"/>
          <w:noProof/>
          <w:szCs w:val="22"/>
        </w:rPr>
        <w:drawing>
          <wp:inline distT="0" distB="0" distL="0" distR="0" wp14:anchorId="07CE1EBA" wp14:editId="097D7D52">
            <wp:extent cx="3333750" cy="736600"/>
            <wp:effectExtent l="0" t="0" r="0" b="6350"/>
            <wp:docPr id="1" name="Picture 6" descr="SELL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LLO---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736600"/>
                    </a:xfrm>
                    <a:prstGeom prst="rect">
                      <a:avLst/>
                    </a:prstGeom>
                    <a:noFill/>
                    <a:ln>
                      <a:noFill/>
                    </a:ln>
                  </pic:spPr>
                </pic:pic>
              </a:graphicData>
            </a:graphic>
          </wp:inline>
        </w:drawing>
      </w:r>
    </w:p>
    <w:p w:rsidR="00721754" w:rsidRPr="00E321F2" w:rsidRDefault="00721754" w:rsidP="00721754">
      <w:pPr>
        <w:jc w:val="center"/>
        <w:rPr>
          <w:rFonts w:cs="Arial"/>
          <w:b/>
          <w:lang w:val="es-PE"/>
        </w:rPr>
      </w:pPr>
    </w:p>
    <w:p w:rsidR="00721754" w:rsidRPr="00E321F2" w:rsidRDefault="00721754" w:rsidP="00721754">
      <w:pPr>
        <w:jc w:val="center"/>
        <w:rPr>
          <w:rFonts w:cs="Arial"/>
          <w:b/>
          <w:lang w:val="es-PE"/>
        </w:rPr>
      </w:pPr>
    </w:p>
    <w:p w:rsidR="00721754" w:rsidRPr="00E321F2" w:rsidRDefault="00AB7F83" w:rsidP="00721754">
      <w:pPr>
        <w:jc w:val="center"/>
        <w:rPr>
          <w:rFonts w:cs="Arial"/>
          <w:b/>
          <w:lang w:val="es-PE"/>
        </w:rPr>
      </w:pPr>
      <w:r>
        <w:rPr>
          <w:rFonts w:cs="Arial"/>
          <w:lang w:val="es-PE"/>
        </w:rPr>
        <w:object w:dxaOrig="1440" w:dyaOrig="1440" w14:anchorId="2E3D6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26pt;margin-top:7.3pt;width:161.55pt;height:56.6pt;z-index:251655168;v-text-anchor:middle" fillcolor="#369">
            <v:imagedata r:id="rId10" o:title=""/>
            <v:shadow color="silver" offset="3pt"/>
            <w10:wrap type="square"/>
          </v:shape>
          <o:OLEObject Type="Embed" ProgID="Word.Document.8" ShapeID="_x0000_s1042" DrawAspect="Content" ObjectID="_1587207916" r:id="rId11">
            <o:FieldCodes>\s</o:FieldCodes>
          </o:OLEObject>
        </w:object>
      </w:r>
    </w:p>
    <w:p w:rsidR="00721754" w:rsidRPr="00E321F2" w:rsidRDefault="00721754" w:rsidP="00721754">
      <w:pPr>
        <w:jc w:val="center"/>
        <w:rPr>
          <w:rFonts w:cs="Arial"/>
          <w:b/>
          <w:lang w:val="es-PE"/>
        </w:rPr>
      </w:pPr>
    </w:p>
    <w:p w:rsidR="00721754" w:rsidRPr="00E321F2" w:rsidRDefault="00721754" w:rsidP="0062258A">
      <w:pPr>
        <w:rPr>
          <w:lang w:val="es-PE"/>
        </w:rPr>
      </w:pPr>
    </w:p>
    <w:p w:rsidR="00721754" w:rsidRPr="00E321F2" w:rsidRDefault="00721754" w:rsidP="00D10CE5">
      <w:pPr>
        <w:jc w:val="center"/>
        <w:rPr>
          <w:rFonts w:cs="Arial"/>
          <w:b/>
          <w:lang w:val="es-PE"/>
        </w:rPr>
      </w:pPr>
    </w:p>
    <w:p w:rsidR="00721754" w:rsidRPr="00E321F2" w:rsidRDefault="00721754" w:rsidP="00D10CE5">
      <w:pPr>
        <w:jc w:val="center"/>
        <w:rPr>
          <w:rFonts w:cs="Arial"/>
          <w:b/>
          <w:lang w:val="es-PE"/>
        </w:rPr>
      </w:pPr>
    </w:p>
    <w:p w:rsidR="00721754" w:rsidRPr="00E321F2" w:rsidRDefault="00721754" w:rsidP="00D10CE5">
      <w:pPr>
        <w:jc w:val="center"/>
        <w:rPr>
          <w:rFonts w:cs="Arial"/>
          <w:b/>
          <w:lang w:val="es-PE"/>
        </w:rPr>
      </w:pPr>
    </w:p>
    <w:p w:rsidR="00D10CE5" w:rsidRDefault="00D10CE5" w:rsidP="000A3759">
      <w:pPr>
        <w:rPr>
          <w:lang w:val="es-PE"/>
        </w:rPr>
      </w:pPr>
    </w:p>
    <w:p w:rsidR="00D10CE5" w:rsidRDefault="00D10CE5" w:rsidP="000A3759">
      <w:pPr>
        <w:rPr>
          <w:lang w:val="es-PE"/>
        </w:rPr>
      </w:pPr>
    </w:p>
    <w:p w:rsidR="00D10CE5" w:rsidRPr="004C58FF" w:rsidRDefault="00CE78E2" w:rsidP="004C58FF">
      <w:pPr>
        <w:jc w:val="center"/>
        <w:rPr>
          <w:rFonts w:cs="Arial"/>
          <w:b/>
          <w:lang w:val="es-PE"/>
        </w:rPr>
      </w:pPr>
      <w:r>
        <w:rPr>
          <w:rFonts w:cs="Arial"/>
          <w:b/>
          <w:lang w:val="es-PE"/>
        </w:rPr>
        <w:lastRenderedPageBreak/>
        <w:t xml:space="preserve">SEGUNDA </w:t>
      </w:r>
      <w:r w:rsidR="00F24700" w:rsidRPr="004C58FF">
        <w:rPr>
          <w:rFonts w:cs="Arial"/>
          <w:b/>
          <w:lang w:val="es-PE"/>
        </w:rPr>
        <w:t xml:space="preserve">VERSIÓN FINAL </w:t>
      </w:r>
    </w:p>
    <w:p w:rsidR="00721754" w:rsidRPr="007D153A" w:rsidRDefault="00721754" w:rsidP="000A3759">
      <w:pPr>
        <w:jc w:val="center"/>
        <w:rPr>
          <w:rFonts w:cs="Arial"/>
          <w:lang w:val="es-PE"/>
        </w:rPr>
      </w:pPr>
      <w:r w:rsidRPr="000A3759">
        <w:rPr>
          <w:rFonts w:cs="Arial"/>
          <w:b/>
          <w:lang w:val="es-PE"/>
        </w:rPr>
        <w:t>CONTRATO DE CONCESIÓN</w:t>
      </w:r>
    </w:p>
    <w:p w:rsidR="00721754" w:rsidRPr="00E321F2" w:rsidRDefault="00721754" w:rsidP="00D10CE5">
      <w:pPr>
        <w:jc w:val="center"/>
        <w:rPr>
          <w:rFonts w:cs="Arial"/>
          <w:b/>
          <w:lang w:val="es-PE"/>
        </w:rPr>
      </w:pPr>
    </w:p>
    <w:p w:rsidR="00721754" w:rsidRPr="00E321F2" w:rsidRDefault="00721754" w:rsidP="00D10CE5">
      <w:pPr>
        <w:jc w:val="center"/>
        <w:rPr>
          <w:rFonts w:cs="Arial"/>
          <w:b/>
          <w:lang w:val="es-PE"/>
        </w:rPr>
      </w:pPr>
    </w:p>
    <w:p w:rsidR="00721754" w:rsidRPr="00E321F2" w:rsidRDefault="00721754" w:rsidP="00D10CE5">
      <w:pPr>
        <w:jc w:val="center"/>
        <w:rPr>
          <w:rFonts w:cs="Arial"/>
          <w:b/>
          <w:lang w:val="es-PE"/>
        </w:rPr>
      </w:pPr>
    </w:p>
    <w:p w:rsidR="00721754" w:rsidRPr="00E321F2" w:rsidRDefault="00721754" w:rsidP="00D10CE5">
      <w:pPr>
        <w:jc w:val="center"/>
        <w:rPr>
          <w:rFonts w:cs="Arial"/>
          <w:b/>
          <w:lang w:val="es-PE"/>
        </w:rPr>
      </w:pPr>
    </w:p>
    <w:p w:rsidR="00721754" w:rsidRDefault="00721754" w:rsidP="00D10CE5">
      <w:pPr>
        <w:pStyle w:val="Textoindependiente2"/>
        <w:spacing w:line="360" w:lineRule="auto"/>
        <w:jc w:val="center"/>
        <w:rPr>
          <w:lang w:val="es-PE"/>
        </w:rPr>
      </w:pPr>
      <w:r w:rsidRPr="00E321F2">
        <w:rPr>
          <w:lang w:val="es-PE"/>
        </w:rPr>
        <w:t xml:space="preserve">CONCURSO DE PROYECTOS INTEGRALES PARA </w:t>
      </w:r>
      <w:r w:rsidR="00841DAC" w:rsidRPr="00841DAC">
        <w:rPr>
          <w:lang w:val="es-PE"/>
        </w:rPr>
        <w:t>MODERNIZACIÓN Y DESARROLLO DEL TERMINAL PORTUARIO MULTIPROPÓSITO DE SALAVERRY</w:t>
      </w:r>
    </w:p>
    <w:p w:rsidR="00D10CE5" w:rsidRDefault="00D10CE5" w:rsidP="00D10CE5">
      <w:pPr>
        <w:pStyle w:val="Textoindependiente2"/>
        <w:spacing w:line="360" w:lineRule="auto"/>
        <w:jc w:val="center"/>
        <w:rPr>
          <w:lang w:val="es-PE"/>
        </w:rPr>
      </w:pPr>
    </w:p>
    <w:p w:rsidR="00D10CE5" w:rsidRDefault="00D10CE5" w:rsidP="00D10CE5">
      <w:pPr>
        <w:pStyle w:val="Textoindependiente2"/>
        <w:spacing w:line="360" w:lineRule="auto"/>
        <w:jc w:val="center"/>
        <w:rPr>
          <w:lang w:val="es-PE"/>
        </w:rPr>
      </w:pPr>
    </w:p>
    <w:p w:rsidR="00D10CE5" w:rsidRPr="00E321F2" w:rsidRDefault="00D10CE5" w:rsidP="00D10CE5">
      <w:pPr>
        <w:pStyle w:val="Textoindependiente2"/>
        <w:spacing w:line="360" w:lineRule="auto"/>
        <w:jc w:val="center"/>
        <w:rPr>
          <w:lang w:val="es-PE"/>
        </w:rPr>
      </w:pPr>
    </w:p>
    <w:p w:rsidR="005243D3" w:rsidRDefault="00953056" w:rsidP="00721754">
      <w:pPr>
        <w:pStyle w:val="Puesto"/>
        <w:suppressLineNumbers/>
        <w:tabs>
          <w:tab w:val="left" w:pos="938"/>
          <w:tab w:val="center" w:pos="4252"/>
        </w:tabs>
        <w:suppressAutoHyphens/>
        <w:rPr>
          <w:rFonts w:cs="Arial"/>
          <w:szCs w:val="22"/>
          <w:lang w:val="es-PE"/>
        </w:rPr>
      </w:pPr>
      <w:r w:rsidRPr="000F68ED">
        <w:rPr>
          <w:rFonts w:cs="Arial"/>
          <w:lang w:val="es-PE"/>
        </w:rPr>
        <w:t>Mayo</w:t>
      </w:r>
      <w:r w:rsidR="00721754" w:rsidRPr="00181083">
        <w:rPr>
          <w:rFonts w:cs="Arial"/>
          <w:lang w:val="es-PE"/>
        </w:rPr>
        <w:t xml:space="preserve"> </w:t>
      </w:r>
      <w:r w:rsidR="00F24700" w:rsidRPr="00181083">
        <w:rPr>
          <w:rFonts w:cs="Arial"/>
          <w:lang w:val="es-PE"/>
        </w:rPr>
        <w:t>de</w:t>
      </w:r>
      <w:r w:rsidR="00721754" w:rsidRPr="00181083">
        <w:rPr>
          <w:rFonts w:cs="Arial"/>
          <w:lang w:val="es-PE"/>
        </w:rPr>
        <w:t xml:space="preserve"> 201</w:t>
      </w:r>
      <w:r w:rsidR="00F24700" w:rsidRPr="00DB53F3">
        <w:rPr>
          <w:rFonts w:cs="Arial"/>
          <w:lang w:val="es-PE"/>
        </w:rPr>
        <w:t>8</w:t>
      </w:r>
    </w:p>
    <w:p w:rsidR="005243D3" w:rsidRDefault="005243D3" w:rsidP="003A31EB">
      <w:pPr>
        <w:pStyle w:val="Puesto"/>
        <w:suppressLineNumbers/>
        <w:tabs>
          <w:tab w:val="left" w:pos="938"/>
          <w:tab w:val="left" w:pos="5955"/>
        </w:tabs>
        <w:suppressAutoHyphens/>
        <w:jc w:val="left"/>
        <w:rPr>
          <w:lang w:val="es-PE"/>
        </w:rPr>
      </w:pPr>
      <w:r>
        <w:rPr>
          <w:lang w:val="es-PE"/>
        </w:rPr>
        <w:tab/>
      </w:r>
      <w:r>
        <w:rPr>
          <w:lang w:val="es-PE"/>
        </w:rPr>
        <w:tab/>
      </w:r>
    </w:p>
    <w:p w:rsidR="00721754" w:rsidRPr="00E321F2" w:rsidRDefault="00721754" w:rsidP="00721754">
      <w:pPr>
        <w:pStyle w:val="Puesto"/>
        <w:suppressLineNumbers/>
        <w:tabs>
          <w:tab w:val="left" w:pos="938"/>
          <w:tab w:val="center" w:pos="4252"/>
        </w:tabs>
        <w:suppressAutoHyphens/>
        <w:rPr>
          <w:rFonts w:cs="Arial"/>
          <w:szCs w:val="22"/>
          <w:lang w:val="es-PE"/>
        </w:rPr>
      </w:pPr>
      <w:r w:rsidRPr="005243D3">
        <w:rPr>
          <w:lang w:val="es-PE"/>
        </w:rPr>
        <w:br w:type="page"/>
      </w:r>
      <w:r w:rsidRPr="00E321F2">
        <w:rPr>
          <w:rFonts w:cs="Arial"/>
          <w:szCs w:val="22"/>
          <w:lang w:val="es-PE"/>
        </w:rPr>
        <w:lastRenderedPageBreak/>
        <w:t>INDICE</w:t>
      </w:r>
    </w:p>
    <w:p w:rsidR="00721754" w:rsidRPr="00E321F2" w:rsidRDefault="00B56FFA" w:rsidP="00721754">
      <w:pPr>
        <w:pStyle w:val="Puesto"/>
        <w:suppressLineNumbers/>
        <w:tabs>
          <w:tab w:val="left" w:pos="938"/>
          <w:tab w:val="center" w:pos="4252"/>
        </w:tabs>
        <w:suppressAutoHyphens/>
        <w:jc w:val="both"/>
        <w:rPr>
          <w:rFonts w:cs="Arial"/>
          <w:szCs w:val="22"/>
          <w:lang w:val="es-PE"/>
        </w:rPr>
      </w:pPr>
      <w:r>
        <w:rPr>
          <w:rFonts w:cs="Arial"/>
          <w:szCs w:val="22"/>
          <w:lang w:val="es-PE"/>
        </w:rPr>
        <w:t xml:space="preserve"> </w:t>
      </w:r>
    </w:p>
    <w:p w:rsidR="00CB4739" w:rsidRDefault="00721754">
      <w:pPr>
        <w:pStyle w:val="TDC1"/>
        <w:tabs>
          <w:tab w:val="left" w:pos="1600"/>
        </w:tabs>
        <w:rPr>
          <w:rFonts w:asciiTheme="minorHAnsi" w:eastAsiaTheme="minorEastAsia" w:hAnsiTheme="minorHAnsi" w:cstheme="minorBidi"/>
          <w:b w:val="0"/>
          <w:bCs w:val="0"/>
          <w:i w:val="0"/>
          <w:caps w:val="0"/>
          <w:szCs w:val="22"/>
        </w:rPr>
      </w:pPr>
      <w:r w:rsidRPr="00E321F2">
        <w:rPr>
          <w:rFonts w:cs="Arial"/>
          <w:sz w:val="21"/>
          <w:szCs w:val="21"/>
          <w:lang w:val="es-PE"/>
        </w:rPr>
        <w:fldChar w:fldCharType="begin"/>
      </w:r>
      <w:r w:rsidRPr="00E321F2">
        <w:rPr>
          <w:rFonts w:cs="Arial"/>
          <w:sz w:val="21"/>
          <w:szCs w:val="21"/>
          <w:lang w:val="es-PE"/>
        </w:rPr>
        <w:instrText xml:space="preserve"> TOC \o "1-4" \h \z \u </w:instrText>
      </w:r>
      <w:r w:rsidRPr="00E321F2">
        <w:rPr>
          <w:rFonts w:cs="Arial"/>
          <w:sz w:val="21"/>
          <w:szCs w:val="21"/>
          <w:lang w:val="es-PE"/>
        </w:rPr>
        <w:fldChar w:fldCharType="separate"/>
      </w:r>
      <w:hyperlink w:anchor="_Toc508088102" w:history="1">
        <w:r w:rsidR="00CB4739" w:rsidRPr="006B62F4">
          <w:rPr>
            <w:rStyle w:val="Hipervnculo"/>
            <w:rFonts w:cs="Arial"/>
            <w:lang w:val="es-PE"/>
          </w:rPr>
          <w:t>SECCIÓN 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MARCO LEGAL, ANTECEDENTES Y DEFINICIONES</w:t>
        </w:r>
        <w:r w:rsidR="00CB4739">
          <w:rPr>
            <w:webHidden/>
          </w:rPr>
          <w:tab/>
        </w:r>
        <w:r w:rsidR="00CB4739">
          <w:rPr>
            <w:webHidden/>
          </w:rPr>
          <w:fldChar w:fldCharType="begin"/>
        </w:r>
        <w:r w:rsidR="00CB4739">
          <w:rPr>
            <w:webHidden/>
          </w:rPr>
          <w:instrText xml:space="preserve"> PAGEREF _Toc508088102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03" w:history="1">
        <w:r w:rsidR="00CB4739" w:rsidRPr="006B62F4">
          <w:rPr>
            <w:rStyle w:val="Hipervnculo"/>
            <w:rFonts w:cs="Arial"/>
            <w:b/>
            <w:bCs/>
            <w:noProof/>
            <w:lang w:val="es-PE"/>
          </w:rPr>
          <w:t>MARCO LEGAL</w:t>
        </w:r>
        <w:r w:rsidR="00CB4739">
          <w:rPr>
            <w:noProof/>
            <w:webHidden/>
          </w:rPr>
          <w:tab/>
        </w:r>
        <w:r w:rsidR="00CB4739">
          <w:rPr>
            <w:noProof/>
            <w:webHidden/>
          </w:rPr>
          <w:fldChar w:fldCharType="begin"/>
        </w:r>
        <w:r w:rsidR="00CB4739">
          <w:rPr>
            <w:noProof/>
            <w:webHidden/>
          </w:rPr>
          <w:instrText xml:space="preserve"> PAGEREF _Toc508088103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04" w:history="1">
        <w:r w:rsidR="00CB4739" w:rsidRPr="006B62F4">
          <w:rPr>
            <w:rStyle w:val="Hipervnculo"/>
            <w:rFonts w:cs="Arial"/>
            <w:b/>
            <w:bCs/>
            <w:noProof/>
            <w:lang w:val="es-PE"/>
          </w:rPr>
          <w:t>ANTECEDENTES</w:t>
        </w:r>
        <w:r w:rsidR="00CB4739">
          <w:rPr>
            <w:noProof/>
            <w:webHidden/>
          </w:rPr>
          <w:tab/>
        </w:r>
        <w:r w:rsidR="00CB4739">
          <w:rPr>
            <w:noProof/>
            <w:webHidden/>
          </w:rPr>
          <w:fldChar w:fldCharType="begin"/>
        </w:r>
        <w:r w:rsidR="00CB4739">
          <w:rPr>
            <w:noProof/>
            <w:webHidden/>
          </w:rPr>
          <w:instrText xml:space="preserve"> PAGEREF _Toc508088104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05" w:history="1">
        <w:r w:rsidR="00CB4739" w:rsidRPr="006B62F4">
          <w:rPr>
            <w:rStyle w:val="Hipervnculo"/>
            <w:rFonts w:cs="Arial"/>
            <w:b/>
            <w:bCs/>
            <w:noProof/>
            <w:lang w:val="es-PE"/>
          </w:rPr>
          <w:t>DEFINICIONES</w:t>
        </w:r>
        <w:r w:rsidR="00CB4739">
          <w:rPr>
            <w:noProof/>
            <w:webHidden/>
          </w:rPr>
          <w:tab/>
        </w:r>
        <w:r w:rsidR="00CB4739">
          <w:rPr>
            <w:noProof/>
            <w:webHidden/>
          </w:rPr>
          <w:fldChar w:fldCharType="begin"/>
        </w:r>
        <w:r w:rsidR="00CB4739">
          <w:rPr>
            <w:noProof/>
            <w:webHidden/>
          </w:rPr>
          <w:instrText xml:space="preserve"> PAGEREF _Toc508088105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tabs>
          <w:tab w:val="left" w:pos="1600"/>
        </w:tabs>
        <w:rPr>
          <w:rFonts w:asciiTheme="minorHAnsi" w:eastAsiaTheme="minorEastAsia" w:hAnsiTheme="minorHAnsi" w:cstheme="minorBidi"/>
          <w:b w:val="0"/>
          <w:bCs w:val="0"/>
          <w:i w:val="0"/>
          <w:caps w:val="0"/>
          <w:szCs w:val="22"/>
        </w:rPr>
      </w:pPr>
      <w:hyperlink w:anchor="_Toc508088106" w:history="1">
        <w:r w:rsidR="00CB4739" w:rsidRPr="006B62F4">
          <w:rPr>
            <w:rStyle w:val="Hipervnculo"/>
            <w:rFonts w:cs="Arial"/>
            <w:lang w:val="es-PE"/>
          </w:rPr>
          <w:t>SECCIÓN II: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NATURALEZA JURÍDICA, OBJETO, MODALIDAD Y CARACTERES</w:t>
        </w:r>
        <w:r w:rsidR="00CB4739">
          <w:rPr>
            <w:webHidden/>
          </w:rPr>
          <w:tab/>
        </w:r>
        <w:r w:rsidR="00CB4739">
          <w:rPr>
            <w:webHidden/>
          </w:rPr>
          <w:fldChar w:fldCharType="begin"/>
        </w:r>
        <w:r w:rsidR="00CB4739">
          <w:rPr>
            <w:webHidden/>
          </w:rPr>
          <w:instrText xml:space="preserve"> PAGEREF _Toc508088106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07" w:history="1">
        <w:r w:rsidR="00CB4739" w:rsidRPr="006B62F4">
          <w:rPr>
            <w:rStyle w:val="Hipervnculo"/>
            <w:rFonts w:cs="Arial"/>
            <w:b/>
            <w:bCs/>
            <w:noProof/>
            <w:lang w:val="es-PE"/>
          </w:rPr>
          <w:t>NATURALEZA JURIDICA</w:t>
        </w:r>
        <w:r w:rsidR="00CB4739">
          <w:rPr>
            <w:noProof/>
            <w:webHidden/>
          </w:rPr>
          <w:tab/>
        </w:r>
        <w:r w:rsidR="00CB4739">
          <w:rPr>
            <w:noProof/>
            <w:webHidden/>
          </w:rPr>
          <w:fldChar w:fldCharType="begin"/>
        </w:r>
        <w:r w:rsidR="00CB4739">
          <w:rPr>
            <w:noProof/>
            <w:webHidden/>
          </w:rPr>
          <w:instrText xml:space="preserve"> PAGEREF _Toc508088107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08" w:history="1">
        <w:r w:rsidR="00CB4739" w:rsidRPr="006B62F4">
          <w:rPr>
            <w:rStyle w:val="Hipervnculo"/>
            <w:rFonts w:cs="Arial"/>
            <w:b/>
            <w:bCs/>
            <w:noProof/>
            <w:lang w:val="es-PE"/>
          </w:rPr>
          <w:t>OBJETO</w:t>
        </w:r>
        <w:r w:rsidR="00CB4739">
          <w:rPr>
            <w:noProof/>
            <w:webHidden/>
          </w:rPr>
          <w:tab/>
        </w:r>
        <w:r w:rsidR="00CB4739">
          <w:rPr>
            <w:noProof/>
            <w:webHidden/>
          </w:rPr>
          <w:fldChar w:fldCharType="begin"/>
        </w:r>
        <w:r w:rsidR="00CB4739">
          <w:rPr>
            <w:noProof/>
            <w:webHidden/>
          </w:rPr>
          <w:instrText xml:space="preserve"> PAGEREF _Toc508088108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09" w:history="1">
        <w:r w:rsidR="00CB4739" w:rsidRPr="006B62F4">
          <w:rPr>
            <w:rStyle w:val="Hipervnculo"/>
            <w:rFonts w:cs="Arial"/>
            <w:b/>
            <w:bCs/>
            <w:noProof/>
            <w:lang w:val="es-PE"/>
          </w:rPr>
          <w:t>MODALIDAD</w:t>
        </w:r>
        <w:r w:rsidR="00CB4739">
          <w:rPr>
            <w:noProof/>
            <w:webHidden/>
          </w:rPr>
          <w:tab/>
        </w:r>
        <w:r w:rsidR="00CB4739">
          <w:rPr>
            <w:noProof/>
            <w:webHidden/>
          </w:rPr>
          <w:fldChar w:fldCharType="begin"/>
        </w:r>
        <w:r w:rsidR="00CB4739">
          <w:rPr>
            <w:noProof/>
            <w:webHidden/>
          </w:rPr>
          <w:instrText xml:space="preserve"> PAGEREF _Toc508088109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10" w:history="1">
        <w:r w:rsidR="00CB4739" w:rsidRPr="006B62F4">
          <w:rPr>
            <w:rStyle w:val="Hipervnculo"/>
            <w:rFonts w:cs="Arial"/>
            <w:b/>
            <w:bCs/>
            <w:noProof/>
            <w:lang w:val="es-PE"/>
          </w:rPr>
          <w:t>CARACTERES</w:t>
        </w:r>
        <w:r w:rsidR="00CB4739">
          <w:rPr>
            <w:noProof/>
            <w:webHidden/>
          </w:rPr>
          <w:tab/>
        </w:r>
        <w:r w:rsidR="00CB4739">
          <w:rPr>
            <w:noProof/>
            <w:webHidden/>
          </w:rPr>
          <w:fldChar w:fldCharType="begin"/>
        </w:r>
        <w:r w:rsidR="00CB4739">
          <w:rPr>
            <w:noProof/>
            <w:webHidden/>
          </w:rPr>
          <w:instrText xml:space="preserve"> PAGEREF _Toc508088110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tabs>
          <w:tab w:val="left" w:pos="1600"/>
        </w:tabs>
        <w:rPr>
          <w:rFonts w:asciiTheme="minorHAnsi" w:eastAsiaTheme="minorEastAsia" w:hAnsiTheme="minorHAnsi" w:cstheme="minorBidi"/>
          <w:b w:val="0"/>
          <w:bCs w:val="0"/>
          <w:i w:val="0"/>
          <w:caps w:val="0"/>
          <w:szCs w:val="22"/>
        </w:rPr>
      </w:pPr>
      <w:hyperlink w:anchor="_Toc508088111" w:history="1">
        <w:r w:rsidR="00CB4739" w:rsidRPr="006B62F4">
          <w:rPr>
            <w:rStyle w:val="Hipervnculo"/>
            <w:rFonts w:cs="Arial"/>
            <w:lang w:val="es-PE"/>
          </w:rPr>
          <w:t>SECCIÓN III: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EVENTOS A LA FECHA DE CIERRE</w:t>
        </w:r>
        <w:r w:rsidR="00CB4739">
          <w:rPr>
            <w:webHidden/>
          </w:rPr>
          <w:tab/>
        </w:r>
        <w:r w:rsidR="00CB4739">
          <w:rPr>
            <w:webHidden/>
          </w:rPr>
          <w:fldChar w:fldCharType="begin"/>
        </w:r>
        <w:r w:rsidR="00CB4739">
          <w:rPr>
            <w:webHidden/>
          </w:rPr>
          <w:instrText xml:space="preserve"> PAGEREF _Toc508088111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12" w:history="1">
        <w:r w:rsidR="00CB4739" w:rsidRPr="006B62F4">
          <w:rPr>
            <w:rStyle w:val="Hipervnculo"/>
            <w:rFonts w:cs="Arial"/>
            <w:b/>
            <w:bCs/>
            <w:noProof/>
            <w:lang w:val="es-PE"/>
          </w:rPr>
          <w:t>DECLARACIONES DE LAS PARTES</w:t>
        </w:r>
        <w:r w:rsidR="00CB4739">
          <w:rPr>
            <w:noProof/>
            <w:webHidden/>
          </w:rPr>
          <w:tab/>
        </w:r>
        <w:r w:rsidR="00CB4739">
          <w:rPr>
            <w:noProof/>
            <w:webHidden/>
          </w:rPr>
          <w:fldChar w:fldCharType="begin"/>
        </w:r>
        <w:r w:rsidR="00CB4739">
          <w:rPr>
            <w:noProof/>
            <w:webHidden/>
          </w:rPr>
          <w:instrText xml:space="preserve"> PAGEREF _Toc508088112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13" w:history="1">
        <w:r w:rsidR="00CB4739" w:rsidRPr="006B62F4">
          <w:rPr>
            <w:rStyle w:val="Hipervnculo"/>
            <w:rFonts w:cs="Arial"/>
            <w:b/>
            <w:bCs/>
            <w:noProof/>
            <w:lang w:val="es-PE"/>
          </w:rPr>
          <w:t>CONSTATACIONES EN LA FECHA DE CIERRE</w:t>
        </w:r>
        <w:r w:rsidR="00CB4739">
          <w:rPr>
            <w:noProof/>
            <w:webHidden/>
          </w:rPr>
          <w:tab/>
        </w:r>
        <w:r w:rsidR="00CB4739">
          <w:rPr>
            <w:noProof/>
            <w:webHidden/>
          </w:rPr>
          <w:fldChar w:fldCharType="begin"/>
        </w:r>
        <w:r w:rsidR="00CB4739">
          <w:rPr>
            <w:noProof/>
            <w:webHidden/>
          </w:rPr>
          <w:instrText xml:space="preserve"> PAGEREF _Toc508088113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114" w:history="1">
        <w:r w:rsidR="00CB4739" w:rsidRPr="006B62F4">
          <w:rPr>
            <w:rStyle w:val="Hipervnculo"/>
            <w:rFonts w:cs="Arial"/>
            <w:lang w:val="es-PE"/>
          </w:rPr>
          <w:t>SECCIÓN IV: VIGENCIA DE LA CONCESIÓN</w:t>
        </w:r>
        <w:r w:rsidR="00CB4739">
          <w:rPr>
            <w:webHidden/>
          </w:rPr>
          <w:tab/>
        </w:r>
        <w:r w:rsidR="00CB4739">
          <w:rPr>
            <w:webHidden/>
          </w:rPr>
          <w:fldChar w:fldCharType="begin"/>
        </w:r>
        <w:r w:rsidR="00CB4739">
          <w:rPr>
            <w:webHidden/>
          </w:rPr>
          <w:instrText xml:space="preserve"> PAGEREF _Toc508088114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115" w:history="1">
        <w:r w:rsidR="00CB4739" w:rsidRPr="006B62F4">
          <w:rPr>
            <w:rStyle w:val="Hipervnculo"/>
            <w:rFonts w:cs="Arial"/>
            <w:lang w:val="es-PE"/>
          </w:rPr>
          <w:t>PLAZO DE LA CONCESIÓN</w:t>
        </w:r>
        <w:r w:rsidR="00CB4739">
          <w:rPr>
            <w:webHidden/>
          </w:rPr>
          <w:tab/>
        </w:r>
        <w:r w:rsidR="00CB4739">
          <w:rPr>
            <w:webHidden/>
          </w:rPr>
          <w:fldChar w:fldCharType="begin"/>
        </w:r>
        <w:r w:rsidR="00CB4739">
          <w:rPr>
            <w:webHidden/>
          </w:rPr>
          <w:instrText xml:space="preserve"> PAGEREF _Toc508088115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16" w:history="1">
        <w:r w:rsidR="00CB4739" w:rsidRPr="006B62F4">
          <w:rPr>
            <w:rStyle w:val="Hipervnculo"/>
            <w:rFonts w:cs="Arial"/>
            <w:b/>
            <w:bCs/>
            <w:noProof/>
            <w:lang w:val="es-PE"/>
          </w:rPr>
          <w:t>SUSPENSION DEL PLAZO DE LA CONCESION</w:t>
        </w:r>
        <w:r w:rsidR="00CB4739">
          <w:rPr>
            <w:noProof/>
            <w:webHidden/>
          </w:rPr>
          <w:tab/>
        </w:r>
        <w:r w:rsidR="00CB4739">
          <w:rPr>
            <w:noProof/>
            <w:webHidden/>
          </w:rPr>
          <w:fldChar w:fldCharType="begin"/>
        </w:r>
        <w:r w:rsidR="00CB4739">
          <w:rPr>
            <w:noProof/>
            <w:webHidden/>
          </w:rPr>
          <w:instrText xml:space="preserve"> PAGEREF _Toc508088116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17" w:history="1">
        <w:r w:rsidR="00CB4739" w:rsidRPr="006B62F4">
          <w:rPr>
            <w:rStyle w:val="Hipervnculo"/>
            <w:rFonts w:cs="Arial"/>
            <w:b/>
            <w:bCs/>
            <w:noProof/>
            <w:lang w:val="es-PE"/>
          </w:rPr>
          <w:t>AMPLIACIÓN DE PLAZO PARA ACTIVIDADES ESPECÍFICAS</w:t>
        </w:r>
        <w:r w:rsidR="00CB4739">
          <w:rPr>
            <w:noProof/>
            <w:webHidden/>
          </w:rPr>
          <w:tab/>
        </w:r>
        <w:r w:rsidR="00CB4739">
          <w:rPr>
            <w:noProof/>
            <w:webHidden/>
          </w:rPr>
          <w:fldChar w:fldCharType="begin"/>
        </w:r>
        <w:r w:rsidR="00CB4739">
          <w:rPr>
            <w:noProof/>
            <w:webHidden/>
          </w:rPr>
          <w:instrText xml:space="preserve"> PAGEREF _Toc508088117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tabs>
          <w:tab w:val="left" w:pos="1600"/>
        </w:tabs>
        <w:rPr>
          <w:rFonts w:asciiTheme="minorHAnsi" w:eastAsiaTheme="minorEastAsia" w:hAnsiTheme="minorHAnsi" w:cstheme="minorBidi"/>
          <w:b w:val="0"/>
          <w:bCs w:val="0"/>
          <w:i w:val="0"/>
          <w:caps w:val="0"/>
          <w:szCs w:val="22"/>
        </w:rPr>
      </w:pPr>
      <w:hyperlink w:anchor="_Toc508088118" w:history="1">
        <w:r w:rsidR="00CB4739" w:rsidRPr="006B62F4">
          <w:rPr>
            <w:rStyle w:val="Hipervnculo"/>
            <w:rFonts w:cs="Arial"/>
            <w:lang w:val="es-PE"/>
          </w:rPr>
          <w:t>SECCIÓN V:</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RÉGIMEN DE BIENES</w:t>
        </w:r>
        <w:r w:rsidR="00CB4739">
          <w:rPr>
            <w:webHidden/>
          </w:rPr>
          <w:tab/>
        </w:r>
        <w:r w:rsidR="00CB4739">
          <w:rPr>
            <w:webHidden/>
          </w:rPr>
          <w:fldChar w:fldCharType="begin"/>
        </w:r>
        <w:r w:rsidR="00CB4739">
          <w:rPr>
            <w:webHidden/>
          </w:rPr>
          <w:instrText xml:space="preserve"> PAGEREF _Toc508088118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19" w:history="1">
        <w:r w:rsidR="00CB4739" w:rsidRPr="006B62F4">
          <w:rPr>
            <w:rStyle w:val="Hipervnculo"/>
            <w:rFonts w:cs="Arial"/>
            <w:b/>
            <w:bCs/>
            <w:noProof/>
            <w:lang w:val="es-PE"/>
          </w:rPr>
          <w:t>REGIMEN DE BIENES</w:t>
        </w:r>
        <w:r w:rsidR="00CB4739">
          <w:rPr>
            <w:noProof/>
            <w:webHidden/>
          </w:rPr>
          <w:tab/>
        </w:r>
        <w:r w:rsidR="00CB4739">
          <w:rPr>
            <w:noProof/>
            <w:webHidden/>
          </w:rPr>
          <w:fldChar w:fldCharType="begin"/>
        </w:r>
        <w:r w:rsidR="00CB4739">
          <w:rPr>
            <w:noProof/>
            <w:webHidden/>
          </w:rPr>
          <w:instrText xml:space="preserve"> PAGEREF _Toc508088119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20" w:history="1">
        <w:r w:rsidR="00CB4739" w:rsidRPr="006B62F4">
          <w:rPr>
            <w:rStyle w:val="Hipervnculo"/>
            <w:rFonts w:cs="Arial"/>
            <w:b/>
            <w:bCs/>
            <w:noProof/>
            <w:lang w:val="es-PE"/>
          </w:rPr>
          <w:t>INVENTARIOS</w:t>
        </w:r>
        <w:r w:rsidR="00CB4739">
          <w:rPr>
            <w:noProof/>
            <w:webHidden/>
          </w:rPr>
          <w:tab/>
        </w:r>
        <w:r w:rsidR="00CB4739">
          <w:rPr>
            <w:noProof/>
            <w:webHidden/>
          </w:rPr>
          <w:fldChar w:fldCharType="begin"/>
        </w:r>
        <w:r w:rsidR="00CB4739">
          <w:rPr>
            <w:noProof/>
            <w:webHidden/>
          </w:rPr>
          <w:instrText xml:space="preserve"> PAGEREF _Toc508088120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21" w:history="1">
        <w:r w:rsidR="00CB4739" w:rsidRPr="006B62F4">
          <w:rPr>
            <w:rStyle w:val="Hipervnculo"/>
            <w:rFonts w:cs="Arial"/>
            <w:b/>
            <w:bCs/>
            <w:noProof/>
            <w:lang w:val="es-PE"/>
          </w:rPr>
          <w:t>TRANSFERENCIA DE LOS BIENES DEL CONCESIONARIO</w:t>
        </w:r>
        <w:r w:rsidR="00CB4739">
          <w:rPr>
            <w:noProof/>
            <w:webHidden/>
          </w:rPr>
          <w:tab/>
        </w:r>
        <w:r w:rsidR="00CB4739">
          <w:rPr>
            <w:noProof/>
            <w:webHidden/>
          </w:rPr>
          <w:fldChar w:fldCharType="begin"/>
        </w:r>
        <w:r w:rsidR="00CB4739">
          <w:rPr>
            <w:noProof/>
            <w:webHidden/>
          </w:rPr>
          <w:instrText xml:space="preserve"> PAGEREF _Toc508088121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22" w:history="1">
        <w:r w:rsidR="00CB4739" w:rsidRPr="006B62F4">
          <w:rPr>
            <w:rStyle w:val="Hipervnculo"/>
            <w:rFonts w:cs="Arial"/>
            <w:b/>
            <w:bCs/>
            <w:noProof/>
            <w:lang w:val="es-PE"/>
          </w:rPr>
          <w:t>ÁREA DE LA CONCESIÓN</w:t>
        </w:r>
        <w:r w:rsidR="00CB4739">
          <w:rPr>
            <w:noProof/>
            <w:webHidden/>
          </w:rPr>
          <w:tab/>
        </w:r>
        <w:r w:rsidR="00CB4739">
          <w:rPr>
            <w:noProof/>
            <w:webHidden/>
          </w:rPr>
          <w:fldChar w:fldCharType="begin"/>
        </w:r>
        <w:r w:rsidR="00CB4739">
          <w:rPr>
            <w:noProof/>
            <w:webHidden/>
          </w:rPr>
          <w:instrText xml:space="preserve"> PAGEREF _Toc508088122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23" w:history="1">
        <w:r w:rsidR="00CB4739" w:rsidRPr="006B62F4">
          <w:rPr>
            <w:rStyle w:val="Hipervnculo"/>
            <w:rFonts w:cs="Arial"/>
            <w:b/>
            <w:bCs/>
            <w:noProof/>
            <w:lang w:val="es-PE"/>
          </w:rPr>
          <w:t>DE LAS SERVIDUMBRES</w:t>
        </w:r>
        <w:r w:rsidR="00CB4739">
          <w:rPr>
            <w:noProof/>
            <w:webHidden/>
          </w:rPr>
          <w:tab/>
        </w:r>
        <w:r w:rsidR="00CB4739">
          <w:rPr>
            <w:noProof/>
            <w:webHidden/>
          </w:rPr>
          <w:fldChar w:fldCharType="begin"/>
        </w:r>
        <w:r w:rsidR="00CB4739">
          <w:rPr>
            <w:noProof/>
            <w:webHidden/>
          </w:rPr>
          <w:instrText xml:space="preserve"> PAGEREF _Toc508088123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24" w:history="1">
        <w:r w:rsidR="00CB4739" w:rsidRPr="006B62F4">
          <w:rPr>
            <w:rStyle w:val="Hipervnculo"/>
            <w:rFonts w:cs="Arial"/>
            <w:b/>
            <w:bCs/>
            <w:noProof/>
            <w:lang w:val="es-PE"/>
          </w:rPr>
          <w:t>DEFENSAS POSESORIAS</w:t>
        </w:r>
        <w:r w:rsidR="00CB4739">
          <w:rPr>
            <w:noProof/>
            <w:webHidden/>
          </w:rPr>
          <w:tab/>
        </w:r>
        <w:r w:rsidR="00CB4739">
          <w:rPr>
            <w:noProof/>
            <w:webHidden/>
          </w:rPr>
          <w:fldChar w:fldCharType="begin"/>
        </w:r>
        <w:r w:rsidR="00CB4739">
          <w:rPr>
            <w:noProof/>
            <w:webHidden/>
          </w:rPr>
          <w:instrText xml:space="preserve"> PAGEREF _Toc508088124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25" w:history="1">
        <w:r w:rsidR="00CB4739" w:rsidRPr="006B62F4">
          <w:rPr>
            <w:rStyle w:val="Hipervnculo"/>
            <w:rFonts w:cs="Arial"/>
            <w:b/>
            <w:bCs/>
            <w:noProof/>
            <w:lang w:val="es-PE"/>
          </w:rPr>
          <w:t>REVERSION DE LOS BIENES DE LA CONCESIÓN</w:t>
        </w:r>
        <w:r w:rsidR="00CB4739">
          <w:rPr>
            <w:noProof/>
            <w:webHidden/>
          </w:rPr>
          <w:tab/>
        </w:r>
        <w:r w:rsidR="00CB4739">
          <w:rPr>
            <w:noProof/>
            <w:webHidden/>
          </w:rPr>
          <w:fldChar w:fldCharType="begin"/>
        </w:r>
        <w:r w:rsidR="00CB4739">
          <w:rPr>
            <w:noProof/>
            <w:webHidden/>
          </w:rPr>
          <w:instrText xml:space="preserve"> PAGEREF _Toc508088125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26" w:history="1">
        <w:r w:rsidR="00CB4739" w:rsidRPr="006B62F4">
          <w:rPr>
            <w:rStyle w:val="Hipervnculo"/>
            <w:rFonts w:cs="Arial"/>
            <w:b/>
            <w:bCs/>
            <w:noProof/>
            <w:lang w:val="es-PE"/>
          </w:rPr>
          <w:t>REEMPLAZO DE BIENES DE LA CONCESION</w:t>
        </w:r>
        <w:r w:rsidR="00CB4739">
          <w:rPr>
            <w:noProof/>
            <w:webHidden/>
          </w:rPr>
          <w:tab/>
        </w:r>
        <w:r w:rsidR="00CB4739">
          <w:rPr>
            <w:noProof/>
            <w:webHidden/>
          </w:rPr>
          <w:fldChar w:fldCharType="begin"/>
        </w:r>
        <w:r w:rsidR="00CB4739">
          <w:rPr>
            <w:noProof/>
            <w:webHidden/>
          </w:rPr>
          <w:instrText xml:space="preserve"> PAGEREF _Toc508088126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27" w:history="1">
        <w:r w:rsidR="00CB4739" w:rsidRPr="006B62F4">
          <w:rPr>
            <w:rStyle w:val="Hipervnculo"/>
            <w:rFonts w:cs="Arial"/>
            <w:b/>
            <w:bCs/>
            <w:noProof/>
          </w:rPr>
          <w:t>DE LA FORMALIZACIÓN DE LA CESIÓN DE POSICIÓN CONTRACTUAL CORRESPONDIENTE A LOS CONTRATOS CONSIGNADOS EN EL ANEXO 16</w:t>
        </w:r>
        <w:r w:rsidR="00CB4739">
          <w:rPr>
            <w:noProof/>
            <w:webHidden/>
          </w:rPr>
          <w:tab/>
        </w:r>
        <w:r w:rsidR="00CB4739">
          <w:rPr>
            <w:noProof/>
            <w:webHidden/>
          </w:rPr>
          <w:fldChar w:fldCharType="begin"/>
        </w:r>
        <w:r w:rsidR="00CB4739">
          <w:rPr>
            <w:noProof/>
            <w:webHidden/>
          </w:rPr>
          <w:instrText xml:space="preserve"> PAGEREF _Toc508088127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8A06CA">
      <w:pPr>
        <w:pStyle w:val="TDC1"/>
        <w:tabs>
          <w:tab w:val="left" w:pos="1600"/>
        </w:tabs>
        <w:rPr>
          <w:rFonts w:asciiTheme="minorHAnsi" w:eastAsiaTheme="minorEastAsia" w:hAnsiTheme="minorHAnsi" w:cstheme="minorBidi"/>
          <w:b w:val="0"/>
          <w:bCs w:val="0"/>
          <w:i w:val="0"/>
          <w:caps w:val="0"/>
          <w:szCs w:val="22"/>
        </w:rPr>
      </w:pPr>
      <w:hyperlink w:anchor="_Toc508088128" w:history="1">
        <w:r w:rsidR="00CB4739" w:rsidRPr="006B62F4">
          <w:rPr>
            <w:rStyle w:val="Hipervnculo"/>
            <w:rFonts w:cs="Arial"/>
            <w:lang w:val="es-PE"/>
          </w:rPr>
          <w:t>SECCIÓN VI: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 xml:space="preserve"> DE LA OBRA DE LA INFRAESTRUCTURA PORTUARIA</w:t>
        </w:r>
        <w:r w:rsidR="00CB4739">
          <w:rPr>
            <w:webHidden/>
          </w:rPr>
          <w:tab/>
        </w:r>
        <w:r w:rsidR="00CB4739">
          <w:rPr>
            <w:webHidden/>
          </w:rPr>
          <w:fldChar w:fldCharType="begin"/>
        </w:r>
        <w:r w:rsidR="00CB4739">
          <w:rPr>
            <w:webHidden/>
          </w:rPr>
          <w:instrText xml:space="preserve"> PAGEREF _Toc508088128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29" w:history="1">
        <w:r w:rsidR="00CB4739" w:rsidRPr="006B62F4">
          <w:rPr>
            <w:rStyle w:val="Hipervnculo"/>
            <w:rFonts w:cs="Arial"/>
            <w:b/>
            <w:bCs/>
            <w:noProof/>
            <w:lang w:val="es-PE"/>
          </w:rPr>
          <w:t>SUPERVISIÓN DE DISEÑO</w:t>
        </w:r>
        <w:r w:rsidR="00CB4739">
          <w:rPr>
            <w:noProof/>
            <w:webHidden/>
          </w:rPr>
          <w:tab/>
        </w:r>
        <w:r w:rsidR="00CB4739">
          <w:rPr>
            <w:noProof/>
            <w:webHidden/>
          </w:rPr>
          <w:fldChar w:fldCharType="begin"/>
        </w:r>
        <w:r w:rsidR="00CB4739">
          <w:rPr>
            <w:noProof/>
            <w:webHidden/>
          </w:rPr>
          <w:instrText xml:space="preserve"> PAGEREF _Toc508088129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30" w:history="1">
        <w:r w:rsidR="00CB4739" w:rsidRPr="006B62F4">
          <w:rPr>
            <w:rStyle w:val="Hipervnculo"/>
            <w:rFonts w:cs="Arial"/>
            <w:b/>
            <w:bCs/>
            <w:noProof/>
            <w:lang w:val="es-PE"/>
          </w:rPr>
          <w:t>INICIO DE LA EJECUCIÓN DE LAS INVERSIONES</w:t>
        </w:r>
        <w:r w:rsidR="00CB4739">
          <w:rPr>
            <w:noProof/>
            <w:webHidden/>
          </w:rPr>
          <w:tab/>
        </w:r>
        <w:r w:rsidR="00CB4739">
          <w:rPr>
            <w:noProof/>
            <w:webHidden/>
          </w:rPr>
          <w:fldChar w:fldCharType="begin"/>
        </w:r>
        <w:r w:rsidR="00CB4739">
          <w:rPr>
            <w:noProof/>
            <w:webHidden/>
          </w:rPr>
          <w:instrText xml:space="preserve"> PAGEREF _Toc508088130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8A06CA" w:rsidP="00A50301">
      <w:pPr>
        <w:pStyle w:val="TDC2"/>
        <w:rPr>
          <w:rFonts w:asciiTheme="minorHAnsi" w:eastAsiaTheme="minorEastAsia" w:hAnsiTheme="minorHAnsi" w:cstheme="minorBidi"/>
          <w:noProof/>
          <w:szCs w:val="22"/>
        </w:rPr>
      </w:pPr>
      <w:hyperlink w:anchor="_Toc508088131" w:history="1">
        <w:r w:rsidR="00CB4739" w:rsidRPr="006B62F4">
          <w:rPr>
            <w:rStyle w:val="Hipervnculo"/>
            <w:rFonts w:cs="Arial"/>
            <w:b/>
            <w:bCs/>
            <w:noProof/>
            <w:lang w:val="es-PE"/>
          </w:rPr>
          <w:t>SUPERVISIÓN DE LA OBRA</w:t>
        </w:r>
        <w:r w:rsidR="00CB4739">
          <w:rPr>
            <w:noProof/>
            <w:webHidden/>
          </w:rPr>
          <w:tab/>
        </w:r>
        <w:r w:rsidR="00CB4739">
          <w:rPr>
            <w:noProof/>
            <w:webHidden/>
          </w:rPr>
          <w:fldChar w:fldCharType="begin"/>
        </w:r>
        <w:r w:rsidR="00CB4739">
          <w:rPr>
            <w:noProof/>
            <w:webHidden/>
          </w:rPr>
          <w:instrText xml:space="preserve"> PAGEREF _Toc508088131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32" w:history="1">
        <w:r w:rsidR="00CB4739" w:rsidRPr="006B62F4">
          <w:rPr>
            <w:rStyle w:val="Hipervnculo"/>
            <w:rFonts w:cs="Arial"/>
            <w:b/>
            <w:bCs/>
            <w:noProof/>
            <w:lang w:val="es-PE"/>
          </w:rPr>
          <w:t>LIBRO DE OBRA</w:t>
        </w:r>
        <w:r w:rsidR="00CB4739">
          <w:rPr>
            <w:noProof/>
            <w:webHidden/>
          </w:rPr>
          <w:tab/>
        </w:r>
        <w:r w:rsidR="00CB4739">
          <w:rPr>
            <w:noProof/>
            <w:webHidden/>
          </w:rPr>
          <w:fldChar w:fldCharType="begin"/>
        </w:r>
        <w:r w:rsidR="00CB4739">
          <w:rPr>
            <w:noProof/>
            <w:webHidden/>
          </w:rPr>
          <w:instrText xml:space="preserve"> PAGEREF _Toc508088132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33" w:history="1">
        <w:r w:rsidR="00CB4739" w:rsidRPr="006B62F4">
          <w:rPr>
            <w:rStyle w:val="Hipervnculo"/>
            <w:rFonts w:cs="Arial"/>
            <w:b/>
            <w:bCs/>
            <w:noProof/>
            <w:lang w:val="es-PE"/>
          </w:rPr>
          <w:t>CALENDARIO Y PLAZO DE EJECUCIÓN DE LAS INVERSIONES</w:t>
        </w:r>
        <w:r w:rsidR="00CB4739">
          <w:rPr>
            <w:noProof/>
            <w:webHidden/>
          </w:rPr>
          <w:tab/>
        </w:r>
        <w:r w:rsidR="00CB4739">
          <w:rPr>
            <w:noProof/>
            <w:webHidden/>
          </w:rPr>
          <w:fldChar w:fldCharType="begin"/>
        </w:r>
        <w:r w:rsidR="00CB4739">
          <w:rPr>
            <w:noProof/>
            <w:webHidden/>
          </w:rPr>
          <w:instrText xml:space="preserve"> PAGEREF _Toc508088133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34" w:history="1">
        <w:r w:rsidR="00CB4739" w:rsidRPr="006B62F4">
          <w:rPr>
            <w:rStyle w:val="Hipervnculo"/>
            <w:rFonts w:cs="Arial"/>
            <w:b/>
            <w:bCs/>
            <w:noProof/>
            <w:lang w:val="es-PE"/>
          </w:rPr>
          <w:t>AMPLIACIÓN DEL PLAZO DE EJECUCIÓN DE OBRA</w:t>
        </w:r>
        <w:r w:rsidR="00CB4739">
          <w:rPr>
            <w:noProof/>
            <w:webHidden/>
          </w:rPr>
          <w:tab/>
        </w:r>
        <w:r w:rsidR="00CB4739">
          <w:rPr>
            <w:noProof/>
            <w:webHidden/>
          </w:rPr>
          <w:fldChar w:fldCharType="begin"/>
        </w:r>
        <w:r w:rsidR="00CB4739">
          <w:rPr>
            <w:noProof/>
            <w:webHidden/>
          </w:rPr>
          <w:instrText xml:space="preserve"> PAGEREF _Toc508088134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35" w:history="1">
        <w:r w:rsidR="00CB4739" w:rsidRPr="006B62F4">
          <w:rPr>
            <w:rStyle w:val="Hipervnculo"/>
            <w:rFonts w:cs="Arial"/>
            <w:b/>
            <w:bCs/>
            <w:noProof/>
            <w:lang w:val="es-PE"/>
          </w:rPr>
          <w:t>APROBACIÓN DE LAS OBRA</w:t>
        </w:r>
        <w:r w:rsidR="00CB4739">
          <w:rPr>
            <w:noProof/>
            <w:webHidden/>
          </w:rPr>
          <w:tab/>
        </w:r>
        <w:r w:rsidR="00CB4739">
          <w:rPr>
            <w:noProof/>
            <w:webHidden/>
          </w:rPr>
          <w:fldChar w:fldCharType="begin"/>
        </w:r>
        <w:r w:rsidR="00CB4739">
          <w:rPr>
            <w:noProof/>
            <w:webHidden/>
          </w:rPr>
          <w:instrText xml:space="preserve"> PAGEREF _Toc508088135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36" w:history="1">
        <w:r w:rsidR="00CB4739" w:rsidRPr="006B62F4">
          <w:rPr>
            <w:rStyle w:val="Hipervnculo"/>
            <w:rFonts w:cs="Arial"/>
            <w:b/>
            <w:bCs/>
            <w:noProof/>
            <w:lang w:val="es-PE"/>
          </w:rPr>
          <w:t>INFORMACIÓN SOBRE LA EJECUCIÓN DE LA OBRA</w:t>
        </w:r>
        <w:r w:rsidR="00CB4739">
          <w:rPr>
            <w:noProof/>
            <w:webHidden/>
          </w:rPr>
          <w:tab/>
        </w:r>
        <w:r w:rsidR="00CB4739">
          <w:rPr>
            <w:noProof/>
            <w:webHidden/>
          </w:rPr>
          <w:fldChar w:fldCharType="begin"/>
        </w:r>
        <w:r w:rsidR="00CB4739">
          <w:rPr>
            <w:noProof/>
            <w:webHidden/>
          </w:rPr>
          <w:instrText xml:space="preserve"> PAGEREF _Toc508088136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37" w:history="1">
        <w:r w:rsidR="00CB4739" w:rsidRPr="006B62F4">
          <w:rPr>
            <w:rStyle w:val="Hipervnculo"/>
            <w:rFonts w:cs="Arial"/>
            <w:b/>
            <w:bCs/>
            <w:noProof/>
            <w:lang w:val="es-PE"/>
          </w:rPr>
          <w:t>INFRAESTRUCTURA Y FACILIDADES OPERATIVAS Y LOGÍSTICAS PARA ENTIDADES PÚBLICAS</w:t>
        </w:r>
        <w:r w:rsidR="00CB4739">
          <w:rPr>
            <w:noProof/>
            <w:webHidden/>
          </w:rPr>
          <w:tab/>
        </w:r>
        <w:r w:rsidR="00CB4739">
          <w:rPr>
            <w:noProof/>
            <w:webHidden/>
          </w:rPr>
          <w:fldChar w:fldCharType="begin"/>
        </w:r>
        <w:r w:rsidR="00CB4739">
          <w:rPr>
            <w:noProof/>
            <w:webHidden/>
          </w:rPr>
          <w:instrText xml:space="preserve"> PAGEREF _Toc508088137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38" w:history="1">
        <w:r w:rsidR="00CB4739" w:rsidRPr="006B62F4">
          <w:rPr>
            <w:rStyle w:val="Hipervnculo"/>
            <w:rFonts w:cs="Arial"/>
            <w:b/>
            <w:bCs/>
            <w:noProof/>
            <w:lang w:val="es-PE"/>
          </w:rPr>
          <w:t>RÉGIMEN ECONÓMICO DE LAS INVERSIONES</w:t>
        </w:r>
        <w:r w:rsidR="00CB4739">
          <w:rPr>
            <w:noProof/>
            <w:webHidden/>
          </w:rPr>
          <w:tab/>
        </w:r>
        <w:r w:rsidR="00CB4739">
          <w:rPr>
            <w:noProof/>
            <w:webHidden/>
          </w:rPr>
          <w:fldChar w:fldCharType="begin"/>
        </w:r>
        <w:r w:rsidR="00CB4739">
          <w:rPr>
            <w:noProof/>
            <w:webHidden/>
          </w:rPr>
          <w:instrText xml:space="preserve"> PAGEREF _Toc508088138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39" w:history="1">
        <w:r w:rsidR="00CB4739" w:rsidRPr="006B62F4">
          <w:rPr>
            <w:rStyle w:val="Hipervnculo"/>
            <w:rFonts w:cs="Arial"/>
            <w:b/>
            <w:bCs/>
            <w:noProof/>
            <w:lang w:val="es-PE"/>
          </w:rPr>
          <w:t>INVERSIONES DISCRECIONALES</w:t>
        </w:r>
        <w:r w:rsidR="00CB4739">
          <w:rPr>
            <w:noProof/>
            <w:webHidden/>
          </w:rPr>
          <w:tab/>
        </w:r>
        <w:r w:rsidR="00CB4739">
          <w:rPr>
            <w:noProof/>
            <w:webHidden/>
          </w:rPr>
          <w:fldChar w:fldCharType="begin"/>
        </w:r>
        <w:r w:rsidR="00CB4739">
          <w:rPr>
            <w:noProof/>
            <w:webHidden/>
          </w:rPr>
          <w:instrText xml:space="preserve"> PAGEREF _Toc508088139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40" w:history="1">
        <w:r w:rsidR="00CB4739" w:rsidRPr="006B62F4">
          <w:rPr>
            <w:rStyle w:val="Hipervnculo"/>
            <w:rFonts w:cs="Arial"/>
            <w:b/>
            <w:bCs/>
            <w:noProof/>
            <w:lang w:val="es-PE"/>
          </w:rPr>
          <w:t>INVERSIONES COMPLEMENTARIAS</w:t>
        </w:r>
        <w:r w:rsidR="00CB4739">
          <w:rPr>
            <w:noProof/>
            <w:webHidden/>
          </w:rPr>
          <w:tab/>
        </w:r>
        <w:r w:rsidR="00CB4739">
          <w:rPr>
            <w:noProof/>
            <w:webHidden/>
          </w:rPr>
          <w:fldChar w:fldCharType="begin"/>
        </w:r>
        <w:r w:rsidR="00CB4739">
          <w:rPr>
            <w:noProof/>
            <w:webHidden/>
          </w:rPr>
          <w:instrText xml:space="preserve"> PAGEREF _Toc508088140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tabs>
          <w:tab w:val="left" w:pos="1626"/>
        </w:tabs>
        <w:rPr>
          <w:rFonts w:asciiTheme="minorHAnsi" w:eastAsiaTheme="minorEastAsia" w:hAnsiTheme="minorHAnsi" w:cstheme="minorBidi"/>
          <w:b w:val="0"/>
          <w:bCs w:val="0"/>
          <w:i w:val="0"/>
          <w:caps w:val="0"/>
          <w:szCs w:val="22"/>
        </w:rPr>
      </w:pPr>
      <w:hyperlink w:anchor="_Toc508088141" w:history="1">
        <w:r w:rsidR="00CB4739" w:rsidRPr="006B62F4">
          <w:rPr>
            <w:rStyle w:val="Hipervnculo"/>
            <w:rFonts w:cs="Arial"/>
            <w:lang w:val="es-PE"/>
          </w:rPr>
          <w:t>SECCIÓN VII: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 xml:space="preserve"> DE LA CONSERVACIÓN DE LA CONCESIÓN</w:t>
        </w:r>
        <w:r w:rsidR="00CB4739">
          <w:rPr>
            <w:webHidden/>
          </w:rPr>
          <w:tab/>
        </w:r>
        <w:r w:rsidR="00CB4739">
          <w:rPr>
            <w:webHidden/>
          </w:rPr>
          <w:fldChar w:fldCharType="begin"/>
        </w:r>
        <w:r w:rsidR="00CB4739">
          <w:rPr>
            <w:webHidden/>
          </w:rPr>
          <w:instrText xml:space="preserve"> PAGEREF _Toc508088141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42" w:history="1">
        <w:r w:rsidR="00CB4739" w:rsidRPr="006B62F4">
          <w:rPr>
            <w:rStyle w:val="Hipervnculo"/>
            <w:rFonts w:cs="Arial"/>
            <w:b/>
            <w:bCs/>
            <w:noProof/>
            <w:lang w:val="es-PE"/>
          </w:rPr>
          <w:t>PLAN DE CONSERVACIÓN</w:t>
        </w:r>
        <w:r w:rsidR="00CB4739">
          <w:rPr>
            <w:noProof/>
            <w:webHidden/>
          </w:rPr>
          <w:tab/>
        </w:r>
        <w:r w:rsidR="00CB4739">
          <w:rPr>
            <w:noProof/>
            <w:webHidden/>
          </w:rPr>
          <w:fldChar w:fldCharType="begin"/>
        </w:r>
        <w:r w:rsidR="00CB4739">
          <w:rPr>
            <w:noProof/>
            <w:webHidden/>
          </w:rPr>
          <w:instrText xml:space="preserve"> PAGEREF _Toc508088142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43" w:history="1">
        <w:r w:rsidR="00CB4739" w:rsidRPr="006B62F4">
          <w:rPr>
            <w:rStyle w:val="Hipervnculo"/>
            <w:rFonts w:cs="Arial"/>
            <w:b/>
            <w:bCs/>
            <w:noProof/>
            <w:lang w:val="es-PE"/>
          </w:rPr>
          <w:t>REPARACIÓN DE EMERGENCIA</w:t>
        </w:r>
        <w:r w:rsidR="00CB4739">
          <w:rPr>
            <w:noProof/>
            <w:webHidden/>
          </w:rPr>
          <w:tab/>
        </w:r>
        <w:r w:rsidR="00CB4739">
          <w:rPr>
            <w:noProof/>
            <w:webHidden/>
          </w:rPr>
          <w:fldChar w:fldCharType="begin"/>
        </w:r>
        <w:r w:rsidR="00CB4739">
          <w:rPr>
            <w:noProof/>
            <w:webHidden/>
          </w:rPr>
          <w:instrText xml:space="preserve"> PAGEREF _Toc508088143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44" w:history="1">
        <w:r w:rsidR="00CB4739" w:rsidRPr="006B62F4">
          <w:rPr>
            <w:rStyle w:val="Hipervnculo"/>
            <w:rFonts w:cs="Arial"/>
            <w:b/>
            <w:bCs/>
            <w:noProof/>
            <w:lang w:val="es-PE"/>
          </w:rPr>
          <w:t>SUPERVISIÓN DE CONSERVACIÓN</w:t>
        </w:r>
        <w:r w:rsidR="00CB4739">
          <w:rPr>
            <w:noProof/>
            <w:webHidden/>
          </w:rPr>
          <w:tab/>
        </w:r>
        <w:r w:rsidR="00CB4739">
          <w:rPr>
            <w:noProof/>
            <w:webHidden/>
          </w:rPr>
          <w:fldChar w:fldCharType="begin"/>
        </w:r>
        <w:r w:rsidR="00CB4739">
          <w:rPr>
            <w:noProof/>
            <w:webHidden/>
          </w:rPr>
          <w:instrText xml:space="preserve"> PAGEREF _Toc508088144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45" w:history="1">
        <w:r w:rsidR="00CB4739" w:rsidRPr="006B62F4">
          <w:rPr>
            <w:rStyle w:val="Hipervnculo"/>
            <w:rFonts w:cs="Arial"/>
            <w:b/>
            <w:bCs/>
            <w:noProof/>
            <w:lang w:val="es-PE"/>
          </w:rPr>
          <w:t>INFORMACIÓN</w:t>
        </w:r>
        <w:r w:rsidR="00CB4739">
          <w:rPr>
            <w:noProof/>
            <w:webHidden/>
          </w:rPr>
          <w:tab/>
        </w:r>
        <w:r w:rsidR="00CB4739">
          <w:rPr>
            <w:noProof/>
            <w:webHidden/>
          </w:rPr>
          <w:fldChar w:fldCharType="begin"/>
        </w:r>
        <w:r w:rsidR="00CB4739">
          <w:rPr>
            <w:noProof/>
            <w:webHidden/>
          </w:rPr>
          <w:instrText xml:space="preserve"> PAGEREF _Toc508088145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146" w:history="1">
        <w:r w:rsidR="00CB4739" w:rsidRPr="006B62F4">
          <w:rPr>
            <w:rStyle w:val="Hipervnculo"/>
            <w:rFonts w:cs="Arial"/>
            <w:lang w:val="es-PE"/>
          </w:rPr>
          <w:t>SECCIÓN VIII: EXPLOTACIÓN DE LA CONCESIÓN</w:t>
        </w:r>
        <w:r w:rsidR="00CB4739">
          <w:rPr>
            <w:webHidden/>
          </w:rPr>
          <w:tab/>
        </w:r>
        <w:r w:rsidR="00CB4739">
          <w:rPr>
            <w:webHidden/>
          </w:rPr>
          <w:fldChar w:fldCharType="begin"/>
        </w:r>
        <w:r w:rsidR="00CB4739">
          <w:rPr>
            <w:webHidden/>
          </w:rPr>
          <w:instrText xml:space="preserve"> PAGEREF _Toc508088146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47" w:history="1">
        <w:r w:rsidR="00CB4739" w:rsidRPr="006B62F4">
          <w:rPr>
            <w:rStyle w:val="Hipervnculo"/>
            <w:rFonts w:cs="Arial"/>
            <w:b/>
            <w:bCs/>
            <w:noProof/>
            <w:lang w:val="es-PE"/>
          </w:rPr>
          <w:t>DERECHOS Y DEBERES DEL CONCESIONARIO</w:t>
        </w:r>
        <w:r w:rsidR="00CB4739">
          <w:rPr>
            <w:noProof/>
            <w:webHidden/>
          </w:rPr>
          <w:tab/>
        </w:r>
        <w:r w:rsidR="00CB4739">
          <w:rPr>
            <w:noProof/>
            <w:webHidden/>
          </w:rPr>
          <w:fldChar w:fldCharType="begin"/>
        </w:r>
        <w:r w:rsidR="00CB4739">
          <w:rPr>
            <w:noProof/>
            <w:webHidden/>
          </w:rPr>
          <w:instrText xml:space="preserve"> PAGEREF _Toc508088147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48" w:history="1">
        <w:r w:rsidR="00CB4739" w:rsidRPr="006B62F4">
          <w:rPr>
            <w:rStyle w:val="Hipervnculo"/>
            <w:rFonts w:cs="Arial"/>
            <w:b/>
            <w:bCs/>
            <w:noProof/>
            <w:lang w:val="es-PE"/>
          </w:rPr>
          <w:t>ORGANIZACIÓN DEL SERVICIO</w:t>
        </w:r>
        <w:r w:rsidR="00CB4739">
          <w:rPr>
            <w:noProof/>
            <w:webHidden/>
          </w:rPr>
          <w:tab/>
        </w:r>
        <w:r w:rsidR="00CB4739">
          <w:rPr>
            <w:noProof/>
            <w:webHidden/>
          </w:rPr>
          <w:fldChar w:fldCharType="begin"/>
        </w:r>
        <w:r w:rsidR="00CB4739">
          <w:rPr>
            <w:noProof/>
            <w:webHidden/>
          </w:rPr>
          <w:instrText xml:space="preserve"> PAGEREF _Toc508088148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49" w:history="1">
        <w:r w:rsidR="00CB4739" w:rsidRPr="006B62F4">
          <w:rPr>
            <w:rStyle w:val="Hipervnculo"/>
            <w:rFonts w:cs="Arial"/>
            <w:b/>
            <w:bCs/>
            <w:noProof/>
            <w:lang w:val="es-PE"/>
          </w:rPr>
          <w:t>SUPERVISIÓN DE LA EXPLOTACIÓN</w:t>
        </w:r>
        <w:r w:rsidR="00CB4739">
          <w:rPr>
            <w:noProof/>
            <w:webHidden/>
          </w:rPr>
          <w:tab/>
        </w:r>
        <w:r w:rsidR="00CB4739">
          <w:rPr>
            <w:noProof/>
            <w:webHidden/>
          </w:rPr>
          <w:fldChar w:fldCharType="begin"/>
        </w:r>
        <w:r w:rsidR="00CB4739">
          <w:rPr>
            <w:noProof/>
            <w:webHidden/>
          </w:rPr>
          <w:instrText xml:space="preserve"> PAGEREF _Toc508088149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0" w:history="1">
        <w:r w:rsidR="00CB4739" w:rsidRPr="006B62F4">
          <w:rPr>
            <w:rStyle w:val="Hipervnculo"/>
            <w:rFonts w:cs="Arial"/>
            <w:b/>
            <w:bCs/>
            <w:noProof/>
            <w:lang w:val="es-PE"/>
          </w:rPr>
          <w:t>INFORMACIÓN</w:t>
        </w:r>
        <w:r w:rsidR="00CB4739">
          <w:rPr>
            <w:noProof/>
            <w:webHidden/>
          </w:rPr>
          <w:tab/>
        </w:r>
        <w:r w:rsidR="00CB4739">
          <w:rPr>
            <w:noProof/>
            <w:webHidden/>
          </w:rPr>
          <w:fldChar w:fldCharType="begin"/>
        </w:r>
        <w:r w:rsidR="00CB4739">
          <w:rPr>
            <w:noProof/>
            <w:webHidden/>
          </w:rPr>
          <w:instrText xml:space="preserve"> PAGEREF _Toc508088150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1" w:history="1">
        <w:r w:rsidR="00CB4739" w:rsidRPr="006B62F4">
          <w:rPr>
            <w:rStyle w:val="Hipervnculo"/>
            <w:rFonts w:cs="Arial"/>
            <w:b/>
            <w:bCs/>
            <w:noProof/>
            <w:lang w:val="es-PE"/>
          </w:rPr>
          <w:t>DERECHOS Y RECLAMOS DE LOS USUARIOS</w:t>
        </w:r>
        <w:r w:rsidR="00CB4739">
          <w:rPr>
            <w:noProof/>
            <w:webHidden/>
          </w:rPr>
          <w:tab/>
        </w:r>
        <w:r w:rsidR="00CB4739">
          <w:rPr>
            <w:noProof/>
            <w:webHidden/>
          </w:rPr>
          <w:fldChar w:fldCharType="begin"/>
        </w:r>
        <w:r w:rsidR="00CB4739">
          <w:rPr>
            <w:noProof/>
            <w:webHidden/>
          </w:rPr>
          <w:instrText xml:space="preserve"> PAGEREF _Toc508088151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2" w:history="1">
        <w:r w:rsidR="00CB4739" w:rsidRPr="006B62F4">
          <w:rPr>
            <w:rStyle w:val="Hipervnculo"/>
            <w:rFonts w:cs="Arial"/>
            <w:b/>
            <w:bCs/>
            <w:noProof/>
            <w:lang w:val="es-PE"/>
          </w:rPr>
          <w:t>DOCUMENTOS INTERNOS</w:t>
        </w:r>
        <w:r w:rsidR="00CB4739">
          <w:rPr>
            <w:noProof/>
            <w:webHidden/>
          </w:rPr>
          <w:tab/>
        </w:r>
        <w:r w:rsidR="00CB4739">
          <w:rPr>
            <w:noProof/>
            <w:webHidden/>
          </w:rPr>
          <w:fldChar w:fldCharType="begin"/>
        </w:r>
        <w:r w:rsidR="00CB4739">
          <w:rPr>
            <w:noProof/>
            <w:webHidden/>
          </w:rPr>
          <w:instrText xml:space="preserve"> PAGEREF _Toc508088152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3" w:history="1">
        <w:r w:rsidR="00CB4739" w:rsidRPr="006B62F4">
          <w:rPr>
            <w:rStyle w:val="Hipervnculo"/>
            <w:rFonts w:cs="Arial"/>
            <w:b/>
            <w:bCs/>
            <w:noProof/>
            <w:lang w:val="es-PE"/>
          </w:rPr>
          <w:t>CONTRATOS DE RESERVA DE ESPACIOS DE ACODERAMIENTO</w:t>
        </w:r>
        <w:r w:rsidR="00CB4739">
          <w:rPr>
            <w:noProof/>
            <w:webHidden/>
          </w:rPr>
          <w:tab/>
        </w:r>
        <w:r w:rsidR="00CB4739">
          <w:rPr>
            <w:noProof/>
            <w:webHidden/>
          </w:rPr>
          <w:fldChar w:fldCharType="begin"/>
        </w:r>
        <w:r w:rsidR="00CB4739">
          <w:rPr>
            <w:noProof/>
            <w:webHidden/>
          </w:rPr>
          <w:instrText xml:space="preserve"> PAGEREF _Toc508088153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4" w:history="1">
        <w:r w:rsidR="00CB4739" w:rsidRPr="006B62F4">
          <w:rPr>
            <w:rStyle w:val="Hipervnculo"/>
            <w:rFonts w:cs="Arial"/>
            <w:b/>
            <w:bCs/>
            <w:noProof/>
            <w:lang w:val="es-PE"/>
          </w:rPr>
          <w:t>INICIO DE LA EXPLOTACIÓN</w:t>
        </w:r>
        <w:r w:rsidR="00CB4739">
          <w:rPr>
            <w:noProof/>
            <w:webHidden/>
          </w:rPr>
          <w:tab/>
        </w:r>
        <w:r w:rsidR="00CB4739">
          <w:rPr>
            <w:noProof/>
            <w:webHidden/>
          </w:rPr>
          <w:fldChar w:fldCharType="begin"/>
        </w:r>
        <w:r w:rsidR="00CB4739">
          <w:rPr>
            <w:noProof/>
            <w:webHidden/>
          </w:rPr>
          <w:instrText xml:space="preserve"> PAGEREF _Toc508088154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5" w:history="1">
        <w:r w:rsidR="00CB4739" w:rsidRPr="006B62F4">
          <w:rPr>
            <w:rStyle w:val="Hipervnculo"/>
            <w:rFonts w:cs="Arial"/>
            <w:b/>
            <w:bCs/>
            <w:noProof/>
            <w:lang w:val="es-PE"/>
          </w:rPr>
          <w:t>ALCANCES DEL SERVICIO</w:t>
        </w:r>
        <w:r w:rsidR="00CB4739">
          <w:rPr>
            <w:noProof/>
            <w:webHidden/>
          </w:rPr>
          <w:tab/>
        </w:r>
        <w:r w:rsidR="00CB4739">
          <w:rPr>
            <w:noProof/>
            <w:webHidden/>
          </w:rPr>
          <w:fldChar w:fldCharType="begin"/>
        </w:r>
        <w:r w:rsidR="00CB4739">
          <w:rPr>
            <w:noProof/>
            <w:webHidden/>
          </w:rPr>
          <w:instrText xml:space="preserve"> PAGEREF _Toc508088155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6" w:history="1">
        <w:r w:rsidR="00CB4739" w:rsidRPr="006B62F4">
          <w:rPr>
            <w:rStyle w:val="Hipervnculo"/>
            <w:rFonts w:cs="Arial"/>
            <w:b/>
            <w:bCs/>
            <w:noProof/>
            <w:lang w:val="es-PE"/>
          </w:rPr>
          <w:t>NIVELES DE SERVICIO Y PRODUCTIVIDAD</w:t>
        </w:r>
        <w:r w:rsidR="00CB4739">
          <w:rPr>
            <w:noProof/>
            <w:webHidden/>
          </w:rPr>
          <w:tab/>
        </w:r>
        <w:r w:rsidR="00CB4739">
          <w:rPr>
            <w:noProof/>
            <w:webHidden/>
          </w:rPr>
          <w:fldChar w:fldCharType="begin"/>
        </w:r>
        <w:r w:rsidR="00CB4739">
          <w:rPr>
            <w:noProof/>
            <w:webHidden/>
          </w:rPr>
          <w:instrText xml:space="preserve"> PAGEREF _Toc508088156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7" w:history="1">
        <w:r w:rsidR="00CB4739" w:rsidRPr="006B62F4">
          <w:rPr>
            <w:rStyle w:val="Hipervnculo"/>
            <w:rFonts w:cs="Arial"/>
            <w:b/>
            <w:bCs/>
            <w:noProof/>
            <w:lang w:val="es-PE"/>
          </w:rPr>
          <w:t>RÉGIMEN ECONÓMICO: TARIFAS Y PRECIO</w:t>
        </w:r>
        <w:r w:rsidR="00CB4739">
          <w:rPr>
            <w:noProof/>
            <w:webHidden/>
          </w:rPr>
          <w:tab/>
        </w:r>
        <w:r w:rsidR="00CB4739">
          <w:rPr>
            <w:noProof/>
            <w:webHidden/>
          </w:rPr>
          <w:fldChar w:fldCharType="begin"/>
        </w:r>
        <w:r w:rsidR="00CB4739">
          <w:rPr>
            <w:noProof/>
            <w:webHidden/>
          </w:rPr>
          <w:instrText xml:space="preserve"> PAGEREF _Toc508088157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8" w:history="1">
        <w:r w:rsidR="00CB4739" w:rsidRPr="006B62F4">
          <w:rPr>
            <w:rStyle w:val="Hipervnculo"/>
            <w:rFonts w:cs="Arial"/>
            <w:b/>
            <w:bCs/>
            <w:noProof/>
            <w:lang w:val="es-PE"/>
          </w:rPr>
          <w:t>RETRIBUCIÓN Y APORTE FONCEPRI</w:t>
        </w:r>
        <w:r w:rsidR="00CB4739">
          <w:rPr>
            <w:noProof/>
            <w:webHidden/>
          </w:rPr>
          <w:tab/>
        </w:r>
        <w:r w:rsidR="00CB4739">
          <w:rPr>
            <w:noProof/>
            <w:webHidden/>
          </w:rPr>
          <w:fldChar w:fldCharType="begin"/>
        </w:r>
        <w:r w:rsidR="00CB4739">
          <w:rPr>
            <w:noProof/>
            <w:webHidden/>
          </w:rPr>
          <w:instrText xml:space="preserve"> PAGEREF _Toc508088158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59" w:history="1">
        <w:r w:rsidR="00CB4739" w:rsidRPr="006B62F4">
          <w:rPr>
            <w:rStyle w:val="Hipervnculo"/>
            <w:rFonts w:cs="Arial"/>
            <w:b/>
            <w:bCs/>
            <w:noProof/>
            <w:lang w:val="es-PE"/>
          </w:rPr>
          <w:t>EQUILIBRIO ECONÓMICO - FINANCIERO</w:t>
        </w:r>
        <w:r w:rsidR="00CB4739">
          <w:rPr>
            <w:noProof/>
            <w:webHidden/>
          </w:rPr>
          <w:tab/>
        </w:r>
        <w:r w:rsidR="00CB4739">
          <w:rPr>
            <w:noProof/>
            <w:webHidden/>
          </w:rPr>
          <w:fldChar w:fldCharType="begin"/>
        </w:r>
        <w:r w:rsidR="00CB4739">
          <w:rPr>
            <w:noProof/>
            <w:webHidden/>
          </w:rPr>
          <w:instrText xml:space="preserve"> PAGEREF _Toc508088159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60" w:history="1">
        <w:r w:rsidR="00CB4739" w:rsidRPr="006B62F4">
          <w:rPr>
            <w:rStyle w:val="Hipervnculo"/>
            <w:rFonts w:cs="Arial"/>
            <w:b/>
            <w:bCs/>
            <w:noProof/>
            <w:lang w:val="es-PE"/>
          </w:rPr>
          <w:t>RÉGIMEN TRIBUTARIO Y ADUANERO DE LA CONCESIÓN</w:t>
        </w:r>
        <w:r w:rsidR="00CB4739">
          <w:rPr>
            <w:noProof/>
            <w:webHidden/>
          </w:rPr>
          <w:tab/>
        </w:r>
        <w:r w:rsidR="00CB4739">
          <w:rPr>
            <w:noProof/>
            <w:webHidden/>
          </w:rPr>
          <w:fldChar w:fldCharType="begin"/>
        </w:r>
        <w:r w:rsidR="00CB4739">
          <w:rPr>
            <w:noProof/>
            <w:webHidden/>
          </w:rPr>
          <w:instrText xml:space="preserve"> PAGEREF _Toc508088160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tabs>
          <w:tab w:val="left" w:pos="1626"/>
        </w:tabs>
        <w:rPr>
          <w:rFonts w:asciiTheme="minorHAnsi" w:eastAsiaTheme="minorEastAsia" w:hAnsiTheme="minorHAnsi" w:cstheme="minorBidi"/>
          <w:b w:val="0"/>
          <w:bCs w:val="0"/>
          <w:i w:val="0"/>
          <w:caps w:val="0"/>
          <w:szCs w:val="22"/>
        </w:rPr>
      </w:pPr>
      <w:hyperlink w:anchor="_Toc508088161" w:history="1">
        <w:r w:rsidR="00CB4739" w:rsidRPr="006B62F4">
          <w:rPr>
            <w:rStyle w:val="Hipervnculo"/>
            <w:rFonts w:cs="Arial"/>
            <w:lang w:val="es-PE"/>
          </w:rPr>
          <w:t xml:space="preserve">SECCIÓN IX: </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GARANTÍAS</w:t>
        </w:r>
        <w:r w:rsidR="00CB4739">
          <w:rPr>
            <w:webHidden/>
          </w:rPr>
          <w:tab/>
        </w:r>
        <w:r w:rsidR="00CB4739">
          <w:rPr>
            <w:webHidden/>
          </w:rPr>
          <w:fldChar w:fldCharType="begin"/>
        </w:r>
        <w:r w:rsidR="00CB4739">
          <w:rPr>
            <w:webHidden/>
          </w:rPr>
          <w:instrText xml:space="preserve"> PAGEREF _Toc508088161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62" w:history="1">
        <w:r w:rsidR="00CB4739" w:rsidRPr="006B62F4">
          <w:rPr>
            <w:rStyle w:val="Hipervnculo"/>
            <w:rFonts w:cs="Arial"/>
            <w:b/>
            <w:bCs/>
            <w:noProof/>
            <w:lang w:val="es-PE"/>
          </w:rPr>
          <w:t>GARANTÍA DEL CONCEDENTE</w:t>
        </w:r>
        <w:r w:rsidR="00CB4739">
          <w:rPr>
            <w:noProof/>
            <w:webHidden/>
          </w:rPr>
          <w:tab/>
        </w:r>
        <w:r w:rsidR="00CB4739">
          <w:rPr>
            <w:noProof/>
            <w:webHidden/>
          </w:rPr>
          <w:fldChar w:fldCharType="begin"/>
        </w:r>
        <w:r w:rsidR="00CB4739">
          <w:rPr>
            <w:noProof/>
            <w:webHidden/>
          </w:rPr>
          <w:instrText xml:space="preserve"> PAGEREF _Toc508088162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63" w:history="1">
        <w:r w:rsidR="00CB4739" w:rsidRPr="006B62F4">
          <w:rPr>
            <w:rStyle w:val="Hipervnculo"/>
            <w:rFonts w:cs="Arial"/>
            <w:b/>
            <w:bCs/>
            <w:noProof/>
            <w:lang w:val="es-PE"/>
          </w:rPr>
          <w:t>GARANTÍA A FAVOR DEL CONCEDENTE</w:t>
        </w:r>
        <w:r w:rsidR="00CB4739">
          <w:rPr>
            <w:noProof/>
            <w:webHidden/>
          </w:rPr>
          <w:tab/>
        </w:r>
        <w:r w:rsidR="00CB4739">
          <w:rPr>
            <w:noProof/>
            <w:webHidden/>
          </w:rPr>
          <w:fldChar w:fldCharType="begin"/>
        </w:r>
        <w:r w:rsidR="00CB4739">
          <w:rPr>
            <w:noProof/>
            <w:webHidden/>
          </w:rPr>
          <w:instrText xml:space="preserve"> PAGEREF _Toc508088163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64" w:history="1">
        <w:r w:rsidR="00CB4739" w:rsidRPr="006B62F4">
          <w:rPr>
            <w:rStyle w:val="Hipervnculo"/>
            <w:rFonts w:cs="Arial"/>
            <w:b/>
            <w:bCs/>
            <w:noProof/>
            <w:lang w:val="es-PE"/>
          </w:rPr>
          <w:t>GARANTÍAS A FAVOR DE LOS ACREEDORES PERMITIDOS</w:t>
        </w:r>
        <w:r w:rsidR="00CB4739">
          <w:rPr>
            <w:noProof/>
            <w:webHidden/>
          </w:rPr>
          <w:tab/>
        </w:r>
        <w:r w:rsidR="00CB4739">
          <w:rPr>
            <w:noProof/>
            <w:webHidden/>
          </w:rPr>
          <w:fldChar w:fldCharType="begin"/>
        </w:r>
        <w:r w:rsidR="00CB4739">
          <w:rPr>
            <w:noProof/>
            <w:webHidden/>
          </w:rPr>
          <w:instrText xml:space="preserve"> PAGEREF _Toc508088164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tabs>
          <w:tab w:val="left" w:pos="1600"/>
        </w:tabs>
        <w:rPr>
          <w:rFonts w:asciiTheme="minorHAnsi" w:eastAsiaTheme="minorEastAsia" w:hAnsiTheme="minorHAnsi" w:cstheme="minorBidi"/>
          <w:b w:val="0"/>
          <w:bCs w:val="0"/>
          <w:i w:val="0"/>
          <w:caps w:val="0"/>
          <w:szCs w:val="22"/>
        </w:rPr>
      </w:pPr>
      <w:hyperlink w:anchor="_Toc508088165" w:history="1">
        <w:r w:rsidR="00CB4739" w:rsidRPr="006B62F4">
          <w:rPr>
            <w:rStyle w:val="Hipervnculo"/>
            <w:rFonts w:cs="Arial"/>
            <w:lang w:val="es-PE"/>
          </w:rPr>
          <w:t>SECCIÓN X:</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RÉGIMEN DE SEGUROS</w:t>
        </w:r>
        <w:r w:rsidR="00CB4739">
          <w:rPr>
            <w:webHidden/>
          </w:rPr>
          <w:tab/>
        </w:r>
        <w:r w:rsidR="00CB4739">
          <w:rPr>
            <w:webHidden/>
          </w:rPr>
          <w:fldChar w:fldCharType="begin"/>
        </w:r>
        <w:r w:rsidR="00CB4739">
          <w:rPr>
            <w:webHidden/>
          </w:rPr>
          <w:instrText xml:space="preserve"> PAGEREF _Toc508088165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66" w:history="1">
        <w:r w:rsidR="00CB4739" w:rsidRPr="006B62F4">
          <w:rPr>
            <w:rStyle w:val="Hipervnculo"/>
            <w:rFonts w:cs="Arial"/>
            <w:b/>
            <w:bCs/>
            <w:noProof/>
            <w:lang w:val="es-PE"/>
          </w:rPr>
          <w:t>CLASES DE PÓLIZAS DE SEGUROS</w:t>
        </w:r>
        <w:r w:rsidR="00CB4739">
          <w:rPr>
            <w:noProof/>
            <w:webHidden/>
          </w:rPr>
          <w:tab/>
        </w:r>
        <w:r w:rsidR="00CB4739">
          <w:rPr>
            <w:noProof/>
            <w:webHidden/>
          </w:rPr>
          <w:fldChar w:fldCharType="begin"/>
        </w:r>
        <w:r w:rsidR="00CB4739">
          <w:rPr>
            <w:noProof/>
            <w:webHidden/>
          </w:rPr>
          <w:instrText xml:space="preserve"> PAGEREF _Toc508088166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67" w:history="1">
        <w:r w:rsidR="00CB4739" w:rsidRPr="006B62F4">
          <w:rPr>
            <w:rStyle w:val="Hipervnculo"/>
            <w:rFonts w:cs="Arial"/>
            <w:b/>
            <w:bCs/>
            <w:iCs/>
            <w:noProof/>
            <w:lang w:val="es-PE"/>
          </w:rPr>
          <w:t>RESPONSABILIDAD DEL CONCESIONARIO</w:t>
        </w:r>
        <w:r w:rsidR="00CB4739">
          <w:rPr>
            <w:noProof/>
            <w:webHidden/>
          </w:rPr>
          <w:tab/>
        </w:r>
        <w:r w:rsidR="00CB4739">
          <w:rPr>
            <w:noProof/>
            <w:webHidden/>
          </w:rPr>
          <w:fldChar w:fldCharType="begin"/>
        </w:r>
        <w:r w:rsidR="00CB4739">
          <w:rPr>
            <w:noProof/>
            <w:webHidden/>
          </w:rPr>
          <w:instrText xml:space="preserve"> PAGEREF _Toc508088167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168" w:history="1">
        <w:r w:rsidR="00CB4739" w:rsidRPr="006B62F4">
          <w:rPr>
            <w:rStyle w:val="Hipervnculo"/>
            <w:rFonts w:cs="Arial"/>
            <w:lang w:val="es-PE"/>
          </w:rPr>
          <w:t>SECCIÓN XI: CONSIDERACIONES SOCIO AMBIENTALES</w:t>
        </w:r>
        <w:r w:rsidR="00CB4739">
          <w:rPr>
            <w:webHidden/>
          </w:rPr>
          <w:tab/>
        </w:r>
        <w:r w:rsidR="00CB4739">
          <w:rPr>
            <w:webHidden/>
          </w:rPr>
          <w:fldChar w:fldCharType="begin"/>
        </w:r>
        <w:r w:rsidR="00CB4739">
          <w:rPr>
            <w:webHidden/>
          </w:rPr>
          <w:instrText xml:space="preserve"> PAGEREF _Toc508088168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69" w:history="1">
        <w:r w:rsidR="00CB4739" w:rsidRPr="006B62F4">
          <w:rPr>
            <w:rStyle w:val="Hipervnculo"/>
            <w:rFonts w:cs="Arial"/>
            <w:b/>
            <w:bCs/>
            <w:iCs/>
            <w:noProof/>
            <w:lang w:val="es-PE"/>
          </w:rPr>
          <w:t>RESPONSABILIDAD AMBIENTAL</w:t>
        </w:r>
        <w:r w:rsidR="00CB4739">
          <w:rPr>
            <w:noProof/>
            <w:webHidden/>
          </w:rPr>
          <w:tab/>
        </w:r>
        <w:r w:rsidR="00CB4739">
          <w:rPr>
            <w:noProof/>
            <w:webHidden/>
          </w:rPr>
          <w:fldChar w:fldCharType="begin"/>
        </w:r>
        <w:r w:rsidR="00CB4739">
          <w:rPr>
            <w:noProof/>
            <w:webHidden/>
          </w:rPr>
          <w:instrText xml:space="preserve"> PAGEREF _Toc508088169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70" w:history="1">
        <w:r w:rsidR="00CB4739" w:rsidRPr="006B62F4">
          <w:rPr>
            <w:rStyle w:val="Hipervnculo"/>
            <w:rFonts w:cs="Arial"/>
            <w:b/>
            <w:bCs/>
            <w:iCs/>
            <w:noProof/>
            <w:lang w:val="es-PE"/>
          </w:rPr>
          <w:t>GESTION SOCIO AMBIENTAL</w:t>
        </w:r>
        <w:r w:rsidR="00CB4739">
          <w:rPr>
            <w:noProof/>
            <w:webHidden/>
          </w:rPr>
          <w:tab/>
        </w:r>
        <w:r w:rsidR="00CB4739">
          <w:rPr>
            <w:noProof/>
            <w:webHidden/>
          </w:rPr>
          <w:fldChar w:fldCharType="begin"/>
        </w:r>
        <w:r w:rsidR="00CB4739">
          <w:rPr>
            <w:noProof/>
            <w:webHidden/>
          </w:rPr>
          <w:instrText xml:space="preserve"> PAGEREF _Toc508088170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71" w:history="1">
        <w:r w:rsidR="00CB4739" w:rsidRPr="006B62F4">
          <w:rPr>
            <w:rStyle w:val="Hipervnculo"/>
            <w:rFonts w:cs="Arial"/>
            <w:b/>
            <w:noProof/>
            <w:lang w:val="es-PE"/>
          </w:rPr>
          <w:t>PROTECCIÓN DEL PATRIMONIO CULTURAL Y ARQUEOLOGICO</w:t>
        </w:r>
        <w:r w:rsidR="00CB4739">
          <w:rPr>
            <w:noProof/>
            <w:webHidden/>
          </w:rPr>
          <w:tab/>
        </w:r>
        <w:r w:rsidR="00CB4739">
          <w:rPr>
            <w:noProof/>
            <w:webHidden/>
          </w:rPr>
          <w:fldChar w:fldCharType="begin"/>
        </w:r>
        <w:r w:rsidR="00CB4739">
          <w:rPr>
            <w:noProof/>
            <w:webHidden/>
          </w:rPr>
          <w:instrText xml:space="preserve"> PAGEREF _Toc508088171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172" w:history="1">
        <w:r w:rsidR="00CB4739" w:rsidRPr="006B62F4">
          <w:rPr>
            <w:rStyle w:val="Hipervnculo"/>
            <w:rFonts w:cs="Arial"/>
            <w:lang w:val="es-PE"/>
          </w:rPr>
          <w:t>SECCIÓN XII: RELACIONES CON SOCIOS, TERCEROS Y PERSONAL</w:t>
        </w:r>
        <w:r w:rsidR="00CB4739">
          <w:rPr>
            <w:webHidden/>
          </w:rPr>
          <w:tab/>
        </w:r>
        <w:r w:rsidR="00CB4739">
          <w:rPr>
            <w:webHidden/>
          </w:rPr>
          <w:fldChar w:fldCharType="begin"/>
        </w:r>
        <w:r w:rsidR="00CB4739">
          <w:rPr>
            <w:webHidden/>
          </w:rPr>
          <w:instrText xml:space="preserve"> PAGEREF _Toc508088172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73" w:history="1">
        <w:r w:rsidR="00CB4739" w:rsidRPr="006B62F4">
          <w:rPr>
            <w:rStyle w:val="Hipervnculo"/>
            <w:rFonts w:cs="Arial"/>
            <w:b/>
            <w:bCs/>
            <w:noProof/>
            <w:lang w:val="es-PE"/>
          </w:rPr>
          <w:t>RELACIONES CON EL SOCIO ESTRATÉGICO</w:t>
        </w:r>
        <w:r w:rsidR="00CB4739">
          <w:rPr>
            <w:noProof/>
            <w:webHidden/>
          </w:rPr>
          <w:tab/>
        </w:r>
        <w:r w:rsidR="00CB4739">
          <w:rPr>
            <w:noProof/>
            <w:webHidden/>
          </w:rPr>
          <w:fldChar w:fldCharType="begin"/>
        </w:r>
        <w:r w:rsidR="00CB4739">
          <w:rPr>
            <w:noProof/>
            <w:webHidden/>
          </w:rPr>
          <w:instrText xml:space="preserve"> PAGEREF _Toc508088173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74" w:history="1">
        <w:r w:rsidR="00CB4739" w:rsidRPr="006B62F4">
          <w:rPr>
            <w:rStyle w:val="Hipervnculo"/>
            <w:rFonts w:cs="Arial"/>
            <w:b/>
            <w:bCs/>
            <w:noProof/>
            <w:lang w:val="es-PE"/>
          </w:rPr>
          <w:t>RELACIONES CON TERCEROS</w:t>
        </w:r>
        <w:r w:rsidR="00CB4739">
          <w:rPr>
            <w:noProof/>
            <w:webHidden/>
          </w:rPr>
          <w:tab/>
        </w:r>
        <w:r w:rsidR="00CB4739">
          <w:rPr>
            <w:noProof/>
            <w:webHidden/>
          </w:rPr>
          <w:fldChar w:fldCharType="begin"/>
        </w:r>
        <w:r w:rsidR="00CB4739">
          <w:rPr>
            <w:noProof/>
            <w:webHidden/>
          </w:rPr>
          <w:instrText xml:space="preserve"> PAGEREF _Toc508088174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75" w:history="1">
        <w:r w:rsidR="00CB4739" w:rsidRPr="006B62F4">
          <w:rPr>
            <w:rStyle w:val="Hipervnculo"/>
            <w:rFonts w:cs="Arial"/>
            <w:b/>
            <w:bCs/>
            <w:noProof/>
            <w:lang w:val="es-PE"/>
          </w:rPr>
          <w:t>CLÁUSULAS EN CONTRATOS</w:t>
        </w:r>
        <w:r w:rsidR="00CB4739">
          <w:rPr>
            <w:noProof/>
            <w:webHidden/>
          </w:rPr>
          <w:tab/>
        </w:r>
        <w:r w:rsidR="00CB4739">
          <w:rPr>
            <w:noProof/>
            <w:webHidden/>
          </w:rPr>
          <w:fldChar w:fldCharType="begin"/>
        </w:r>
        <w:r w:rsidR="00CB4739">
          <w:rPr>
            <w:noProof/>
            <w:webHidden/>
          </w:rPr>
          <w:instrText xml:space="preserve"> PAGEREF _Toc508088175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76" w:history="1">
        <w:r w:rsidR="00CB4739" w:rsidRPr="006B62F4">
          <w:rPr>
            <w:rStyle w:val="Hipervnculo"/>
            <w:rFonts w:cs="Arial"/>
            <w:b/>
            <w:bCs/>
            <w:noProof/>
            <w:lang w:val="es-PE"/>
          </w:rPr>
          <w:t>RELACIONES DE PERSONAL</w:t>
        </w:r>
        <w:r w:rsidR="00CB4739">
          <w:rPr>
            <w:noProof/>
            <w:webHidden/>
          </w:rPr>
          <w:tab/>
        </w:r>
        <w:r w:rsidR="00CB4739">
          <w:rPr>
            <w:noProof/>
            <w:webHidden/>
          </w:rPr>
          <w:fldChar w:fldCharType="begin"/>
        </w:r>
        <w:r w:rsidR="00CB4739">
          <w:rPr>
            <w:noProof/>
            <w:webHidden/>
          </w:rPr>
          <w:instrText xml:space="preserve"> PAGEREF _Toc508088176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77" w:history="1">
        <w:r w:rsidR="00CB4739" w:rsidRPr="006B62F4">
          <w:rPr>
            <w:rStyle w:val="Hipervnculo"/>
            <w:rFonts w:cs="Arial"/>
            <w:b/>
            <w:bCs/>
            <w:noProof/>
            <w:lang w:val="es-PE"/>
          </w:rPr>
          <w:t>CONTRATACIÓN DE TRABAJADORES DE LA EMPRESA NACIONAL DE PUERTOS S.A.(ENAPU)</w:t>
        </w:r>
        <w:r w:rsidR="00CB4739">
          <w:rPr>
            <w:noProof/>
            <w:webHidden/>
          </w:rPr>
          <w:tab/>
        </w:r>
        <w:r w:rsidR="00CB4739">
          <w:rPr>
            <w:noProof/>
            <w:webHidden/>
          </w:rPr>
          <w:fldChar w:fldCharType="begin"/>
        </w:r>
        <w:r w:rsidR="00CB4739">
          <w:rPr>
            <w:noProof/>
            <w:webHidden/>
          </w:rPr>
          <w:instrText xml:space="preserve"> PAGEREF _Toc508088177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78" w:history="1">
        <w:r w:rsidR="00CB4739" w:rsidRPr="006B62F4">
          <w:rPr>
            <w:rStyle w:val="Hipervnculo"/>
            <w:rFonts w:cs="Arial"/>
            <w:b/>
            <w:bCs/>
            <w:noProof/>
            <w:lang w:val="es-PE"/>
          </w:rPr>
          <w:t>RELACIONES CON LOS TRABAJADORES PORTUARIOS</w:t>
        </w:r>
        <w:r w:rsidR="00CB4739">
          <w:rPr>
            <w:noProof/>
            <w:webHidden/>
          </w:rPr>
          <w:tab/>
        </w:r>
        <w:r w:rsidR="00CB4739">
          <w:rPr>
            <w:noProof/>
            <w:webHidden/>
          </w:rPr>
          <w:fldChar w:fldCharType="begin"/>
        </w:r>
        <w:r w:rsidR="00CB4739">
          <w:rPr>
            <w:noProof/>
            <w:webHidden/>
          </w:rPr>
          <w:instrText xml:space="preserve"> PAGEREF _Toc508088178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179" w:history="1">
        <w:r w:rsidR="00CB4739" w:rsidRPr="006B62F4">
          <w:rPr>
            <w:rStyle w:val="Hipervnculo"/>
            <w:rFonts w:cs="Arial"/>
            <w:lang w:val="es-PE"/>
          </w:rPr>
          <w:t>SECCIÓN XIII: COMPETENCIAS ADMINISTRATIVAS</w:t>
        </w:r>
        <w:r w:rsidR="00CB4739">
          <w:rPr>
            <w:webHidden/>
          </w:rPr>
          <w:tab/>
        </w:r>
        <w:r w:rsidR="00CB4739">
          <w:rPr>
            <w:webHidden/>
          </w:rPr>
          <w:fldChar w:fldCharType="begin"/>
        </w:r>
        <w:r w:rsidR="00CB4739">
          <w:rPr>
            <w:webHidden/>
          </w:rPr>
          <w:instrText xml:space="preserve"> PAGEREF _Toc508088179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80" w:history="1">
        <w:r w:rsidR="00CB4739" w:rsidRPr="006B62F4">
          <w:rPr>
            <w:rStyle w:val="Hipervnculo"/>
            <w:rFonts w:cs="Arial"/>
            <w:b/>
            <w:bCs/>
            <w:noProof/>
            <w:lang w:val="es-PE"/>
          </w:rPr>
          <w:t>DISPOSICIONES COMUNES</w:t>
        </w:r>
        <w:r w:rsidR="00CB4739">
          <w:rPr>
            <w:noProof/>
            <w:webHidden/>
          </w:rPr>
          <w:tab/>
        </w:r>
        <w:r w:rsidR="00CB4739">
          <w:rPr>
            <w:noProof/>
            <w:webHidden/>
          </w:rPr>
          <w:fldChar w:fldCharType="begin"/>
        </w:r>
        <w:r w:rsidR="00CB4739">
          <w:rPr>
            <w:noProof/>
            <w:webHidden/>
          </w:rPr>
          <w:instrText xml:space="preserve"> PAGEREF _Toc508088180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81" w:history="1">
        <w:r w:rsidR="00CB4739" w:rsidRPr="006B62F4">
          <w:rPr>
            <w:rStyle w:val="Hipervnculo"/>
            <w:rFonts w:cs="Arial"/>
            <w:b/>
            <w:bCs/>
            <w:noProof/>
            <w:lang w:val="es-PE"/>
          </w:rPr>
          <w:t>FACULTADES DEL REGULADOR</w:t>
        </w:r>
        <w:r w:rsidR="00CB4739">
          <w:rPr>
            <w:noProof/>
            <w:webHidden/>
          </w:rPr>
          <w:tab/>
        </w:r>
        <w:r w:rsidR="00CB4739">
          <w:rPr>
            <w:noProof/>
            <w:webHidden/>
          </w:rPr>
          <w:fldChar w:fldCharType="begin"/>
        </w:r>
        <w:r w:rsidR="00CB4739">
          <w:rPr>
            <w:noProof/>
            <w:webHidden/>
          </w:rPr>
          <w:instrText xml:space="preserve"> PAGEREF _Toc508088181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82" w:history="1">
        <w:r w:rsidR="00CB4739" w:rsidRPr="006B62F4">
          <w:rPr>
            <w:rStyle w:val="Hipervnculo"/>
            <w:rFonts w:cs="Arial"/>
            <w:b/>
            <w:bCs/>
            <w:noProof/>
            <w:lang w:val="es-PE"/>
          </w:rPr>
          <w:t>DE LA POTESTAD DE SUPERVISIÓN</w:t>
        </w:r>
        <w:r w:rsidR="00CB4739">
          <w:rPr>
            <w:noProof/>
            <w:webHidden/>
          </w:rPr>
          <w:tab/>
        </w:r>
        <w:r w:rsidR="00CB4739">
          <w:rPr>
            <w:noProof/>
            <w:webHidden/>
          </w:rPr>
          <w:fldChar w:fldCharType="begin"/>
        </w:r>
        <w:r w:rsidR="00CB4739">
          <w:rPr>
            <w:noProof/>
            <w:webHidden/>
          </w:rPr>
          <w:instrText xml:space="preserve"> PAGEREF _Toc508088182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83" w:history="1">
        <w:r w:rsidR="00CB4739" w:rsidRPr="006B62F4">
          <w:rPr>
            <w:rStyle w:val="Hipervnculo"/>
            <w:rFonts w:cs="Arial"/>
            <w:b/>
            <w:bCs/>
            <w:noProof/>
            <w:lang w:val="es-PE"/>
          </w:rPr>
          <w:t>DE LA POTESTAD SANCIONADORA</w:t>
        </w:r>
        <w:r w:rsidR="00CB4739">
          <w:rPr>
            <w:noProof/>
            <w:webHidden/>
          </w:rPr>
          <w:tab/>
        </w:r>
        <w:r w:rsidR="00CB4739">
          <w:rPr>
            <w:noProof/>
            <w:webHidden/>
          </w:rPr>
          <w:fldChar w:fldCharType="begin"/>
        </w:r>
        <w:r w:rsidR="00CB4739">
          <w:rPr>
            <w:noProof/>
            <w:webHidden/>
          </w:rPr>
          <w:instrText xml:space="preserve"> PAGEREF _Toc508088183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84" w:history="1">
        <w:r w:rsidR="00CB4739" w:rsidRPr="006B62F4">
          <w:rPr>
            <w:rStyle w:val="Hipervnculo"/>
            <w:rFonts w:cs="Arial"/>
            <w:b/>
            <w:bCs/>
            <w:noProof/>
            <w:lang w:val="es-PE"/>
          </w:rPr>
          <w:t>APORTE POR REGULACIÓN</w:t>
        </w:r>
        <w:r w:rsidR="00CB4739">
          <w:rPr>
            <w:noProof/>
            <w:webHidden/>
          </w:rPr>
          <w:tab/>
        </w:r>
        <w:r w:rsidR="00CB4739">
          <w:rPr>
            <w:noProof/>
            <w:webHidden/>
          </w:rPr>
          <w:fldChar w:fldCharType="begin"/>
        </w:r>
        <w:r w:rsidR="00CB4739">
          <w:rPr>
            <w:noProof/>
            <w:webHidden/>
          </w:rPr>
          <w:instrText xml:space="preserve"> PAGEREF _Toc508088184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185" w:history="1">
        <w:r w:rsidR="00CB4739" w:rsidRPr="006B62F4">
          <w:rPr>
            <w:rStyle w:val="Hipervnculo"/>
            <w:rFonts w:cs="Arial"/>
            <w:lang w:val="es-PE"/>
          </w:rPr>
          <w:t>SECCIÓN XIV: CADUCIDAD DE LA CONCESIÓN</w:t>
        </w:r>
        <w:r w:rsidR="00CB4739">
          <w:rPr>
            <w:webHidden/>
          </w:rPr>
          <w:tab/>
        </w:r>
        <w:r w:rsidR="00CB4739">
          <w:rPr>
            <w:webHidden/>
          </w:rPr>
          <w:fldChar w:fldCharType="begin"/>
        </w:r>
        <w:r w:rsidR="00CB4739">
          <w:rPr>
            <w:webHidden/>
          </w:rPr>
          <w:instrText xml:space="preserve"> PAGEREF _Toc508088185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86" w:history="1">
        <w:r w:rsidR="00CB4739" w:rsidRPr="006B62F4">
          <w:rPr>
            <w:rStyle w:val="Hipervnculo"/>
            <w:rFonts w:cs="Arial"/>
            <w:b/>
            <w:bCs/>
            <w:noProof/>
            <w:lang w:val="es-PE"/>
          </w:rPr>
          <w:t>CAUSALES DE CADUCIDAD</w:t>
        </w:r>
        <w:r w:rsidR="00CB4739">
          <w:rPr>
            <w:noProof/>
            <w:webHidden/>
          </w:rPr>
          <w:tab/>
        </w:r>
        <w:r w:rsidR="00CB4739">
          <w:rPr>
            <w:noProof/>
            <w:webHidden/>
          </w:rPr>
          <w:fldChar w:fldCharType="begin"/>
        </w:r>
        <w:r w:rsidR="00CB4739">
          <w:rPr>
            <w:noProof/>
            <w:webHidden/>
          </w:rPr>
          <w:instrText xml:space="preserve"> PAGEREF _Toc508088186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87" w:history="1">
        <w:r w:rsidR="00CB4739" w:rsidRPr="006B62F4">
          <w:rPr>
            <w:rStyle w:val="Hipervnculo"/>
            <w:rFonts w:cs="Arial"/>
            <w:b/>
            <w:bCs/>
            <w:noProof/>
            <w:lang w:val="es-PE"/>
          </w:rPr>
          <w:t>PROCEDIMIENTO PARA LAS SUBSANACIONES</w:t>
        </w:r>
        <w:r w:rsidR="00CB4739">
          <w:rPr>
            <w:noProof/>
            <w:webHidden/>
          </w:rPr>
          <w:tab/>
        </w:r>
        <w:r w:rsidR="00CB4739">
          <w:rPr>
            <w:noProof/>
            <w:webHidden/>
          </w:rPr>
          <w:fldChar w:fldCharType="begin"/>
        </w:r>
        <w:r w:rsidR="00CB4739">
          <w:rPr>
            <w:noProof/>
            <w:webHidden/>
          </w:rPr>
          <w:instrText xml:space="preserve"> PAGEREF _Toc508088187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88" w:history="1">
        <w:r w:rsidR="00CB4739" w:rsidRPr="006B62F4">
          <w:rPr>
            <w:rStyle w:val="Hipervnculo"/>
            <w:rFonts w:cs="Arial"/>
            <w:b/>
            <w:noProof/>
            <w:lang w:val="es-PE"/>
          </w:rPr>
          <w:t>PROCEDIMIENTO GENERAL DE LIQUIDACIÓN</w:t>
        </w:r>
        <w:r w:rsidR="00CB4739">
          <w:rPr>
            <w:noProof/>
            <w:webHidden/>
          </w:rPr>
          <w:tab/>
        </w:r>
        <w:r w:rsidR="00CB4739">
          <w:rPr>
            <w:noProof/>
            <w:webHidden/>
          </w:rPr>
          <w:fldChar w:fldCharType="begin"/>
        </w:r>
        <w:r w:rsidR="00CB4739">
          <w:rPr>
            <w:noProof/>
            <w:webHidden/>
          </w:rPr>
          <w:instrText xml:space="preserve"> PAGEREF _Toc508088188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89" w:history="1">
        <w:r w:rsidR="00CB4739" w:rsidRPr="006B62F4">
          <w:rPr>
            <w:rStyle w:val="Hipervnculo"/>
            <w:rFonts w:cs="Arial"/>
            <w:b/>
            <w:bCs/>
            <w:noProof/>
            <w:lang w:val="es-PE"/>
          </w:rPr>
          <w:t>INVERSIONES DISCRECIONALES  E INVERSIONES COMPLEMENTARIAS</w:t>
        </w:r>
        <w:r w:rsidR="00CB4739">
          <w:rPr>
            <w:noProof/>
            <w:webHidden/>
          </w:rPr>
          <w:tab/>
        </w:r>
        <w:r w:rsidR="00CB4739">
          <w:rPr>
            <w:noProof/>
            <w:webHidden/>
          </w:rPr>
          <w:fldChar w:fldCharType="begin"/>
        </w:r>
        <w:r w:rsidR="00CB4739">
          <w:rPr>
            <w:noProof/>
            <w:webHidden/>
          </w:rPr>
          <w:instrText xml:space="preserve"> PAGEREF _Toc508088189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90" w:history="1">
        <w:r w:rsidR="00CB4739" w:rsidRPr="006B62F4">
          <w:rPr>
            <w:rStyle w:val="Hipervnculo"/>
            <w:rFonts w:cs="Arial"/>
            <w:b/>
            <w:bCs/>
            <w:noProof/>
            <w:lang w:val="es-PE"/>
          </w:rPr>
          <w:t>EFECTOS DE LA CADUCIDAD</w:t>
        </w:r>
        <w:r w:rsidR="00CB4739">
          <w:rPr>
            <w:noProof/>
            <w:webHidden/>
          </w:rPr>
          <w:tab/>
        </w:r>
        <w:r w:rsidR="00CB4739">
          <w:rPr>
            <w:noProof/>
            <w:webHidden/>
          </w:rPr>
          <w:fldChar w:fldCharType="begin"/>
        </w:r>
        <w:r w:rsidR="00CB4739">
          <w:rPr>
            <w:noProof/>
            <w:webHidden/>
          </w:rPr>
          <w:instrText xml:space="preserve"> PAGEREF _Toc508088190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91" w:history="1">
        <w:r w:rsidR="00CB4739" w:rsidRPr="006B62F4">
          <w:rPr>
            <w:rStyle w:val="Hipervnculo"/>
            <w:rFonts w:cs="Arial"/>
            <w:b/>
            <w:bCs/>
            <w:noProof/>
            <w:lang w:val="es-PE"/>
          </w:rPr>
          <w:t>PROCEDIMIENTOS PARA LA CADUCIDAD</w:t>
        </w:r>
        <w:r w:rsidR="00CB4739">
          <w:rPr>
            <w:noProof/>
            <w:webHidden/>
          </w:rPr>
          <w:tab/>
        </w:r>
        <w:r w:rsidR="00CB4739">
          <w:rPr>
            <w:noProof/>
            <w:webHidden/>
          </w:rPr>
          <w:fldChar w:fldCharType="begin"/>
        </w:r>
        <w:r w:rsidR="00CB4739">
          <w:rPr>
            <w:noProof/>
            <w:webHidden/>
          </w:rPr>
          <w:instrText xml:space="preserve"> PAGEREF _Toc508088191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92" w:history="1">
        <w:r w:rsidR="00CB4739" w:rsidRPr="006B62F4">
          <w:rPr>
            <w:rStyle w:val="Hipervnculo"/>
            <w:rFonts w:cs="Arial"/>
            <w:b/>
            <w:bCs/>
            <w:noProof/>
            <w:lang w:val="es-PE"/>
          </w:rPr>
          <w:t>REGLAS ESPECIALES DE LIQUIDACIÓN DEL CONTRATO</w:t>
        </w:r>
        <w:r w:rsidR="00CB4739">
          <w:rPr>
            <w:noProof/>
            <w:webHidden/>
          </w:rPr>
          <w:tab/>
        </w:r>
        <w:r w:rsidR="00CB4739">
          <w:rPr>
            <w:noProof/>
            <w:webHidden/>
          </w:rPr>
          <w:fldChar w:fldCharType="begin"/>
        </w:r>
        <w:r w:rsidR="00CB4739">
          <w:rPr>
            <w:noProof/>
            <w:webHidden/>
          </w:rPr>
          <w:instrText xml:space="preserve"> PAGEREF _Toc508088192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193" w:history="1">
        <w:r w:rsidR="00CB4739" w:rsidRPr="006B62F4">
          <w:rPr>
            <w:rStyle w:val="Hipervnculo"/>
            <w:rFonts w:cs="Arial"/>
            <w:lang w:val="es-PE"/>
          </w:rPr>
          <w:t>SECCIÓN XV: SOLUCIÓN DE CONTROVERSIAS</w:t>
        </w:r>
        <w:r w:rsidR="00CB4739">
          <w:rPr>
            <w:webHidden/>
          </w:rPr>
          <w:tab/>
        </w:r>
        <w:r w:rsidR="00CB4739">
          <w:rPr>
            <w:webHidden/>
          </w:rPr>
          <w:fldChar w:fldCharType="begin"/>
        </w:r>
        <w:r w:rsidR="00CB4739">
          <w:rPr>
            <w:webHidden/>
          </w:rPr>
          <w:instrText xml:space="preserve"> PAGEREF _Toc508088193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94" w:history="1">
        <w:r w:rsidR="00CB4739" w:rsidRPr="006B62F4">
          <w:rPr>
            <w:rStyle w:val="Hipervnculo"/>
            <w:rFonts w:eastAsia="Batang" w:cs="Arial"/>
            <w:b/>
            <w:bCs/>
            <w:noProof/>
            <w:lang w:val="es-PE"/>
          </w:rPr>
          <w:t>LEY APLICABLE</w:t>
        </w:r>
        <w:r w:rsidR="00CB4739">
          <w:rPr>
            <w:noProof/>
            <w:webHidden/>
          </w:rPr>
          <w:tab/>
        </w:r>
        <w:r w:rsidR="00CB4739">
          <w:rPr>
            <w:noProof/>
            <w:webHidden/>
          </w:rPr>
          <w:fldChar w:fldCharType="begin"/>
        </w:r>
        <w:r w:rsidR="00CB4739">
          <w:rPr>
            <w:noProof/>
            <w:webHidden/>
          </w:rPr>
          <w:instrText xml:space="preserve"> PAGEREF _Toc508088194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95" w:history="1">
        <w:r w:rsidR="00CB4739" w:rsidRPr="006B62F4">
          <w:rPr>
            <w:rStyle w:val="Hipervnculo"/>
            <w:rFonts w:eastAsia="Batang" w:cs="Arial"/>
            <w:b/>
            <w:bCs/>
            <w:noProof/>
            <w:lang w:val="es-PE"/>
          </w:rPr>
          <w:t>ÁMBITO DE APLICACIÓN</w:t>
        </w:r>
        <w:r w:rsidR="00CB4739">
          <w:rPr>
            <w:noProof/>
            <w:webHidden/>
          </w:rPr>
          <w:tab/>
        </w:r>
        <w:r w:rsidR="00CB4739">
          <w:rPr>
            <w:noProof/>
            <w:webHidden/>
          </w:rPr>
          <w:fldChar w:fldCharType="begin"/>
        </w:r>
        <w:r w:rsidR="00CB4739">
          <w:rPr>
            <w:noProof/>
            <w:webHidden/>
          </w:rPr>
          <w:instrText xml:space="preserve"> PAGEREF _Toc508088195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96" w:history="1">
        <w:r w:rsidR="00CB4739" w:rsidRPr="006B62F4">
          <w:rPr>
            <w:rStyle w:val="Hipervnculo"/>
            <w:rFonts w:eastAsia="Batang" w:cs="Arial"/>
            <w:b/>
            <w:bCs/>
            <w:noProof/>
            <w:lang w:val="es-PE"/>
          </w:rPr>
          <w:t>CRITERIOS DE INTERPRETACIÓN</w:t>
        </w:r>
        <w:r w:rsidR="00CB4739">
          <w:rPr>
            <w:noProof/>
            <w:webHidden/>
          </w:rPr>
          <w:tab/>
        </w:r>
        <w:r w:rsidR="00CB4739">
          <w:rPr>
            <w:noProof/>
            <w:webHidden/>
          </w:rPr>
          <w:fldChar w:fldCharType="begin"/>
        </w:r>
        <w:r w:rsidR="00CB4739">
          <w:rPr>
            <w:noProof/>
            <w:webHidden/>
          </w:rPr>
          <w:instrText xml:space="preserve"> PAGEREF _Toc508088196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97" w:history="1">
        <w:r w:rsidR="00CB4739" w:rsidRPr="006B62F4">
          <w:rPr>
            <w:rStyle w:val="Hipervnculo"/>
            <w:rFonts w:eastAsia="Batang" w:cs="Arial"/>
            <w:b/>
            <w:bCs/>
            <w:noProof/>
            <w:lang w:val="es-PE"/>
          </w:rPr>
          <w:t>RENUNCIA A RECLAMACIONES DIPLOMÁTICAS</w:t>
        </w:r>
        <w:r w:rsidR="00CB4739">
          <w:rPr>
            <w:noProof/>
            <w:webHidden/>
          </w:rPr>
          <w:tab/>
        </w:r>
        <w:r w:rsidR="00CB4739">
          <w:rPr>
            <w:noProof/>
            <w:webHidden/>
          </w:rPr>
          <w:fldChar w:fldCharType="begin"/>
        </w:r>
        <w:r w:rsidR="00CB4739">
          <w:rPr>
            <w:noProof/>
            <w:webHidden/>
          </w:rPr>
          <w:instrText xml:space="preserve"> PAGEREF _Toc508088197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98" w:history="1">
        <w:r w:rsidR="00CB4739" w:rsidRPr="006B62F4">
          <w:rPr>
            <w:rStyle w:val="Hipervnculo"/>
            <w:rFonts w:eastAsia="Batang" w:cs="Arial"/>
            <w:b/>
            <w:bCs/>
            <w:noProof/>
            <w:lang w:val="es-PE"/>
          </w:rPr>
          <w:t>TRATO DIRECTO</w:t>
        </w:r>
        <w:r w:rsidR="00CB4739">
          <w:rPr>
            <w:noProof/>
            <w:webHidden/>
          </w:rPr>
          <w:tab/>
        </w:r>
        <w:r w:rsidR="00CB4739">
          <w:rPr>
            <w:noProof/>
            <w:webHidden/>
          </w:rPr>
          <w:fldChar w:fldCharType="begin"/>
        </w:r>
        <w:r w:rsidR="00CB4739">
          <w:rPr>
            <w:noProof/>
            <w:webHidden/>
          </w:rPr>
          <w:instrText xml:space="preserve"> PAGEREF _Toc508088198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199" w:history="1">
        <w:r w:rsidR="00CB4739" w:rsidRPr="006B62F4">
          <w:rPr>
            <w:rStyle w:val="Hipervnculo"/>
            <w:rFonts w:eastAsia="Batang" w:cs="Arial"/>
            <w:b/>
            <w:bCs/>
            <w:noProof/>
            <w:lang w:val="es-PE"/>
          </w:rPr>
          <w:t>ARBITRAJE</w:t>
        </w:r>
        <w:r w:rsidR="00CB4739">
          <w:rPr>
            <w:noProof/>
            <w:webHidden/>
          </w:rPr>
          <w:tab/>
        </w:r>
        <w:r w:rsidR="00CB4739">
          <w:rPr>
            <w:noProof/>
            <w:webHidden/>
          </w:rPr>
          <w:fldChar w:fldCharType="begin"/>
        </w:r>
        <w:r w:rsidR="00CB4739">
          <w:rPr>
            <w:noProof/>
            <w:webHidden/>
          </w:rPr>
          <w:instrText xml:space="preserve"> PAGEREF _Toc508088199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00" w:history="1">
        <w:r w:rsidR="00CB4739" w:rsidRPr="006B62F4">
          <w:rPr>
            <w:rStyle w:val="Hipervnculo"/>
            <w:rFonts w:eastAsia="Batang" w:cs="Arial"/>
            <w:b/>
            <w:bCs/>
            <w:noProof/>
            <w:lang w:val="es-PE"/>
          </w:rPr>
          <w:t>REGLAS PROCEDIMENTALES COMUNES</w:t>
        </w:r>
        <w:r w:rsidR="00CB4739">
          <w:rPr>
            <w:noProof/>
            <w:webHidden/>
          </w:rPr>
          <w:tab/>
        </w:r>
        <w:r w:rsidR="00CB4739">
          <w:rPr>
            <w:noProof/>
            <w:webHidden/>
          </w:rPr>
          <w:fldChar w:fldCharType="begin"/>
        </w:r>
        <w:r w:rsidR="00CB4739">
          <w:rPr>
            <w:noProof/>
            <w:webHidden/>
          </w:rPr>
          <w:instrText xml:space="preserve"> PAGEREF _Toc508088200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01" w:history="1">
        <w:r w:rsidR="00CB4739" w:rsidRPr="006B62F4">
          <w:rPr>
            <w:rStyle w:val="Hipervnculo"/>
            <w:rFonts w:cs="Arial"/>
            <w:lang w:val="es-PE"/>
          </w:rPr>
          <w:t>SECCIÓN XVI: MODIFICACIONES AL CONTRATO</w:t>
        </w:r>
        <w:r w:rsidR="00CB4739">
          <w:rPr>
            <w:webHidden/>
          </w:rPr>
          <w:tab/>
        </w:r>
        <w:r w:rsidR="00CB4739">
          <w:rPr>
            <w:webHidden/>
          </w:rPr>
          <w:fldChar w:fldCharType="begin"/>
        </w:r>
        <w:r w:rsidR="00CB4739">
          <w:rPr>
            <w:webHidden/>
          </w:rPr>
          <w:instrText xml:space="preserve"> PAGEREF _Toc508088201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02" w:history="1">
        <w:r w:rsidR="00CB4739" w:rsidRPr="006B62F4">
          <w:rPr>
            <w:rStyle w:val="Hipervnculo"/>
            <w:rFonts w:cs="Arial"/>
            <w:lang w:val="es-PE"/>
          </w:rPr>
          <w:t>SECCIÓN XVII: SUSPENSIÓN DE OBLIGACIONES</w:t>
        </w:r>
        <w:r w:rsidR="00CB4739">
          <w:rPr>
            <w:webHidden/>
          </w:rPr>
          <w:tab/>
        </w:r>
        <w:r w:rsidR="00CB4739">
          <w:rPr>
            <w:webHidden/>
          </w:rPr>
          <w:fldChar w:fldCharType="begin"/>
        </w:r>
        <w:r w:rsidR="00CB4739">
          <w:rPr>
            <w:webHidden/>
          </w:rPr>
          <w:instrText xml:space="preserve"> PAGEREF _Toc508088202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03" w:history="1">
        <w:r w:rsidR="00CB4739" w:rsidRPr="006B62F4">
          <w:rPr>
            <w:rStyle w:val="Hipervnculo"/>
            <w:rFonts w:cs="Arial"/>
            <w:b/>
            <w:bCs/>
            <w:noProof/>
            <w:lang w:val="es-PE"/>
          </w:rPr>
          <w:t>PROCEDIMIENTO PARA LA DECLARACIÓN DE SUSPENSIÓN DE OBLIGACIONES</w:t>
        </w:r>
        <w:r w:rsidR="00CB4739">
          <w:rPr>
            <w:noProof/>
            <w:webHidden/>
          </w:rPr>
          <w:tab/>
        </w:r>
        <w:r w:rsidR="00CB4739">
          <w:rPr>
            <w:noProof/>
            <w:webHidden/>
          </w:rPr>
          <w:fldChar w:fldCharType="begin"/>
        </w:r>
        <w:r w:rsidR="00CB4739">
          <w:rPr>
            <w:noProof/>
            <w:webHidden/>
          </w:rPr>
          <w:instrText xml:space="preserve"> PAGEREF _Toc508088203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04" w:history="1">
        <w:r w:rsidR="00CB4739" w:rsidRPr="006B62F4">
          <w:rPr>
            <w:rStyle w:val="Hipervnculo"/>
            <w:rFonts w:cs="Arial"/>
            <w:b/>
            <w:bCs/>
            <w:noProof/>
            <w:lang w:val="es-PE"/>
          </w:rPr>
          <w:t>EFECTOS DE LA DECLARACIÓN DE SUSPENSIÓN DE OBLIGACIONES</w:t>
        </w:r>
        <w:r w:rsidR="00CB4739">
          <w:rPr>
            <w:noProof/>
            <w:webHidden/>
          </w:rPr>
          <w:tab/>
        </w:r>
        <w:r w:rsidR="00CB4739">
          <w:rPr>
            <w:noProof/>
            <w:webHidden/>
          </w:rPr>
          <w:fldChar w:fldCharType="begin"/>
        </w:r>
        <w:r w:rsidR="00CB4739">
          <w:rPr>
            <w:noProof/>
            <w:webHidden/>
          </w:rPr>
          <w:instrText xml:space="preserve"> PAGEREF _Toc508088204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05" w:history="1">
        <w:r w:rsidR="00CB4739" w:rsidRPr="006B62F4">
          <w:rPr>
            <w:rStyle w:val="Hipervnculo"/>
            <w:rFonts w:cs="Arial"/>
            <w:lang w:val="es-PE"/>
          </w:rPr>
          <w:t>SECCIÓN XVIII: PENALIDADES</w:t>
        </w:r>
        <w:r w:rsidR="00CB4739">
          <w:rPr>
            <w:webHidden/>
          </w:rPr>
          <w:tab/>
        </w:r>
        <w:r w:rsidR="00CB4739">
          <w:rPr>
            <w:webHidden/>
          </w:rPr>
          <w:fldChar w:fldCharType="begin"/>
        </w:r>
        <w:r w:rsidR="00CB4739">
          <w:rPr>
            <w:webHidden/>
          </w:rPr>
          <w:instrText xml:space="preserve"> PAGEREF _Toc508088205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06" w:history="1">
        <w:r w:rsidR="00CB4739" w:rsidRPr="006B62F4">
          <w:rPr>
            <w:rStyle w:val="Hipervnculo"/>
            <w:rFonts w:cs="Arial"/>
            <w:lang w:val="es-PE"/>
          </w:rPr>
          <w:t>SECCIÓN XIX: DOMICILIOS</w:t>
        </w:r>
        <w:r w:rsidR="00CB4739">
          <w:rPr>
            <w:webHidden/>
          </w:rPr>
          <w:tab/>
        </w:r>
        <w:r w:rsidR="00CB4739">
          <w:rPr>
            <w:webHidden/>
          </w:rPr>
          <w:fldChar w:fldCharType="begin"/>
        </w:r>
        <w:r w:rsidR="00CB4739">
          <w:rPr>
            <w:webHidden/>
          </w:rPr>
          <w:instrText xml:space="preserve"> PAGEREF _Toc508088206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07" w:history="1">
        <w:r w:rsidR="00CB4739" w:rsidRPr="006B62F4">
          <w:rPr>
            <w:rStyle w:val="Hipervnculo"/>
            <w:rFonts w:cs="Arial"/>
            <w:b/>
            <w:bCs/>
            <w:noProof/>
            <w:lang w:val="es-PE"/>
          </w:rPr>
          <w:t>FIJACIÓN</w:t>
        </w:r>
        <w:r w:rsidR="00CB4739">
          <w:rPr>
            <w:noProof/>
            <w:webHidden/>
          </w:rPr>
          <w:tab/>
        </w:r>
        <w:r w:rsidR="00CB4739">
          <w:rPr>
            <w:noProof/>
            <w:webHidden/>
          </w:rPr>
          <w:fldChar w:fldCharType="begin"/>
        </w:r>
        <w:r w:rsidR="00CB4739">
          <w:rPr>
            <w:noProof/>
            <w:webHidden/>
          </w:rPr>
          <w:instrText xml:space="preserve"> PAGEREF _Toc508088207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08" w:history="1">
        <w:r w:rsidR="00CB4739" w:rsidRPr="006B62F4">
          <w:rPr>
            <w:rStyle w:val="Hipervnculo"/>
            <w:rFonts w:cs="Arial"/>
            <w:b/>
            <w:bCs/>
            <w:noProof/>
            <w:lang w:val="es-PE"/>
          </w:rPr>
          <w:t>CAMBIOS DE DOMICILIO</w:t>
        </w:r>
        <w:r w:rsidR="00CB4739">
          <w:rPr>
            <w:noProof/>
            <w:webHidden/>
          </w:rPr>
          <w:tab/>
        </w:r>
        <w:r w:rsidR="00CB4739">
          <w:rPr>
            <w:noProof/>
            <w:webHidden/>
          </w:rPr>
          <w:fldChar w:fldCharType="begin"/>
        </w:r>
        <w:r w:rsidR="00CB4739">
          <w:rPr>
            <w:noProof/>
            <w:webHidden/>
          </w:rPr>
          <w:instrText xml:space="preserve"> PAGEREF _Toc508088208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09" w:history="1">
        <w:r w:rsidR="00CB4739" w:rsidRPr="006B62F4">
          <w:rPr>
            <w:rStyle w:val="Hipervnculo"/>
            <w:rFonts w:cs="Arial"/>
            <w:lang w:val="pt-BR"/>
          </w:rPr>
          <w:t>ANEXO 1</w:t>
        </w:r>
        <w:r w:rsidR="00CB4739">
          <w:rPr>
            <w:webHidden/>
          </w:rPr>
          <w:tab/>
        </w:r>
        <w:r w:rsidR="00CB4739">
          <w:rPr>
            <w:webHidden/>
          </w:rPr>
          <w:fldChar w:fldCharType="begin"/>
        </w:r>
        <w:r w:rsidR="00CB4739">
          <w:rPr>
            <w:webHidden/>
          </w:rPr>
          <w:instrText xml:space="preserve"> PAGEREF _Toc508088209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0" w:history="1">
        <w:r w:rsidR="00CB4739" w:rsidRPr="006B62F4">
          <w:rPr>
            <w:rStyle w:val="Hipervnculo"/>
            <w:lang w:val="es-ES_tradnl"/>
          </w:rPr>
          <w:t>ÁREA DE LA CONCESIÓN</w:t>
        </w:r>
        <w:r w:rsidR="00CB4739">
          <w:rPr>
            <w:webHidden/>
          </w:rPr>
          <w:tab/>
        </w:r>
        <w:r w:rsidR="00CB4739">
          <w:rPr>
            <w:webHidden/>
          </w:rPr>
          <w:fldChar w:fldCharType="begin"/>
        </w:r>
        <w:r w:rsidR="00CB4739">
          <w:rPr>
            <w:webHidden/>
          </w:rPr>
          <w:instrText xml:space="preserve"> PAGEREF _Toc508088210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1" w:history="1">
        <w:r w:rsidR="00CB4739" w:rsidRPr="006B62F4">
          <w:rPr>
            <w:rStyle w:val="Hipervnculo"/>
            <w:rFonts w:cs="Arial"/>
            <w:lang w:val="es-PE"/>
          </w:rPr>
          <w:t>ANEXO 2</w:t>
        </w:r>
        <w:r w:rsidR="00CB4739">
          <w:rPr>
            <w:webHidden/>
          </w:rPr>
          <w:tab/>
        </w:r>
        <w:r w:rsidR="00CB4739">
          <w:rPr>
            <w:webHidden/>
          </w:rPr>
          <w:fldChar w:fldCharType="begin"/>
        </w:r>
        <w:r w:rsidR="00CB4739">
          <w:rPr>
            <w:webHidden/>
          </w:rPr>
          <w:instrText xml:space="preserve"> PAGEREF _Toc508088211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2" w:history="1">
        <w:r w:rsidR="00CB4739" w:rsidRPr="006B62F4">
          <w:rPr>
            <w:rStyle w:val="Hipervnculo"/>
            <w:lang w:val="es-ES_tradnl"/>
          </w:rPr>
          <w:t>TESTIMONIO DE LA ESCRITURA PÚBLICA DE CONSTITUCIÓN SOCIAL Y ESTATUTO DEL CONCESIONARIO</w:t>
        </w:r>
        <w:r w:rsidR="00CB4739">
          <w:rPr>
            <w:webHidden/>
          </w:rPr>
          <w:tab/>
        </w:r>
        <w:r w:rsidR="00CB4739">
          <w:rPr>
            <w:webHidden/>
          </w:rPr>
          <w:fldChar w:fldCharType="begin"/>
        </w:r>
        <w:r w:rsidR="00CB4739">
          <w:rPr>
            <w:webHidden/>
          </w:rPr>
          <w:instrText xml:space="preserve"> PAGEREF _Toc508088212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3" w:history="1">
        <w:r w:rsidR="00CB4739" w:rsidRPr="006B62F4">
          <w:rPr>
            <w:rStyle w:val="Hipervnculo"/>
            <w:rFonts w:cs="Arial"/>
            <w:lang w:val="es-PE"/>
          </w:rPr>
          <w:t>ANEXO 3</w:t>
        </w:r>
        <w:r w:rsidR="00CB4739">
          <w:rPr>
            <w:webHidden/>
          </w:rPr>
          <w:tab/>
        </w:r>
        <w:r w:rsidR="00CB4739">
          <w:rPr>
            <w:webHidden/>
          </w:rPr>
          <w:fldChar w:fldCharType="begin"/>
        </w:r>
        <w:r w:rsidR="00CB4739">
          <w:rPr>
            <w:webHidden/>
          </w:rPr>
          <w:instrText xml:space="preserve"> PAGEREF _Toc508088213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4" w:history="1">
        <w:r w:rsidR="00CB4739" w:rsidRPr="006B62F4">
          <w:rPr>
            <w:rStyle w:val="Hipervnculo"/>
            <w:rFonts w:cs="Arial"/>
            <w:lang w:val="es-ES_tradnl"/>
          </w:rPr>
          <w:t>NIVELES DE SERVICIO Y PRODUCTIVIDAD</w:t>
        </w:r>
        <w:r w:rsidR="00CB4739">
          <w:rPr>
            <w:webHidden/>
          </w:rPr>
          <w:tab/>
        </w:r>
        <w:r w:rsidR="00CB4739">
          <w:rPr>
            <w:webHidden/>
          </w:rPr>
          <w:fldChar w:fldCharType="begin"/>
        </w:r>
        <w:r w:rsidR="00CB4739">
          <w:rPr>
            <w:webHidden/>
          </w:rPr>
          <w:instrText xml:space="preserve"> PAGEREF _Toc508088214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5" w:history="1">
        <w:r w:rsidR="00CB4739" w:rsidRPr="006B62F4">
          <w:rPr>
            <w:rStyle w:val="Hipervnculo"/>
          </w:rPr>
          <w:t>ANEXO 4</w:t>
        </w:r>
        <w:r w:rsidR="00CB4739">
          <w:rPr>
            <w:webHidden/>
          </w:rPr>
          <w:tab/>
        </w:r>
        <w:r w:rsidR="00CB4739">
          <w:rPr>
            <w:webHidden/>
          </w:rPr>
          <w:fldChar w:fldCharType="begin"/>
        </w:r>
        <w:r w:rsidR="00CB4739">
          <w:rPr>
            <w:webHidden/>
          </w:rPr>
          <w:instrText xml:space="preserve"> PAGEREF _Toc508088215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6" w:history="1">
        <w:r w:rsidR="00CB4739" w:rsidRPr="006B62F4">
          <w:rPr>
            <w:rStyle w:val="Hipervnculo"/>
            <w:lang w:val="es-ES_tradnl"/>
          </w:rPr>
          <w:t>PARÁMETROS TÉCNICOS DE CUMPLIMIENTO OBLIGATORIO PARA LAS INVERSIONES OBLIGATORIAS</w:t>
        </w:r>
        <w:r w:rsidR="00CB4739">
          <w:rPr>
            <w:webHidden/>
          </w:rPr>
          <w:tab/>
        </w:r>
        <w:r w:rsidR="00CB4739">
          <w:rPr>
            <w:webHidden/>
          </w:rPr>
          <w:fldChar w:fldCharType="begin"/>
        </w:r>
        <w:r w:rsidR="00CB4739">
          <w:rPr>
            <w:webHidden/>
          </w:rPr>
          <w:instrText xml:space="preserve"> PAGEREF _Toc508088216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7" w:history="1">
        <w:r w:rsidR="00CB4739" w:rsidRPr="006B62F4">
          <w:rPr>
            <w:rStyle w:val="Hipervnculo"/>
            <w:rFonts w:cs="Arial"/>
            <w:lang w:val="es-PE"/>
          </w:rPr>
          <w:t>ANEXO 5</w:t>
        </w:r>
        <w:r w:rsidR="00CB4739">
          <w:rPr>
            <w:webHidden/>
          </w:rPr>
          <w:tab/>
        </w:r>
        <w:r w:rsidR="00CB4739">
          <w:rPr>
            <w:webHidden/>
          </w:rPr>
          <w:fldChar w:fldCharType="begin"/>
        </w:r>
        <w:r w:rsidR="00CB4739">
          <w:rPr>
            <w:webHidden/>
          </w:rPr>
          <w:instrText xml:space="preserve"> PAGEREF _Toc508088217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8" w:history="1">
        <w:r w:rsidR="00CB4739" w:rsidRPr="006B62F4">
          <w:rPr>
            <w:rStyle w:val="Hipervnculo"/>
            <w:rFonts w:cs="Arial"/>
            <w:lang w:val="es-ES_tradnl"/>
          </w:rPr>
          <w:t>RÉGIMEN TARIFARIO</w:t>
        </w:r>
        <w:r w:rsidR="00CB4739">
          <w:rPr>
            <w:webHidden/>
          </w:rPr>
          <w:tab/>
        </w:r>
        <w:r w:rsidR="00CB4739">
          <w:rPr>
            <w:webHidden/>
          </w:rPr>
          <w:fldChar w:fldCharType="begin"/>
        </w:r>
        <w:r w:rsidR="00CB4739">
          <w:rPr>
            <w:webHidden/>
          </w:rPr>
          <w:instrText xml:space="preserve"> PAGEREF _Toc508088218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19" w:history="1">
        <w:r w:rsidR="00CB4739" w:rsidRPr="006B62F4">
          <w:rPr>
            <w:rStyle w:val="Hipervnculo"/>
            <w:rFonts w:cs="Arial"/>
            <w:lang w:val="es-PE"/>
          </w:rPr>
          <w:t>ANEXO 6</w:t>
        </w:r>
        <w:r w:rsidR="00CB4739">
          <w:rPr>
            <w:webHidden/>
          </w:rPr>
          <w:tab/>
        </w:r>
        <w:r w:rsidR="00CB4739">
          <w:rPr>
            <w:webHidden/>
          </w:rPr>
          <w:fldChar w:fldCharType="begin"/>
        </w:r>
        <w:r w:rsidR="00CB4739">
          <w:rPr>
            <w:webHidden/>
          </w:rPr>
          <w:instrText xml:space="preserve"> PAGEREF _Toc508088219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20" w:history="1">
        <w:r w:rsidR="00CB4739" w:rsidRPr="006B62F4">
          <w:rPr>
            <w:rStyle w:val="Hipervnculo"/>
            <w:rFonts w:cs="Arial"/>
            <w:lang w:val="es-ES_tradnl"/>
          </w:rPr>
          <w:t>TÉRMINOS DE REFERENCIA DEL EXPEDIENTE TÉCNICO</w:t>
        </w:r>
        <w:r w:rsidR="00CB4739">
          <w:rPr>
            <w:webHidden/>
          </w:rPr>
          <w:tab/>
        </w:r>
        <w:r w:rsidR="00CB4739">
          <w:rPr>
            <w:webHidden/>
          </w:rPr>
          <w:fldChar w:fldCharType="begin"/>
        </w:r>
        <w:r w:rsidR="00CB4739">
          <w:rPr>
            <w:webHidden/>
          </w:rPr>
          <w:instrText xml:space="preserve"> PAGEREF _Toc508088220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21" w:history="1">
        <w:r w:rsidR="00CB4739" w:rsidRPr="006B62F4">
          <w:rPr>
            <w:rStyle w:val="Hipervnculo"/>
            <w:rFonts w:cs="Arial"/>
            <w:lang w:val="es-PE"/>
          </w:rPr>
          <w:t>ANEXO 7</w:t>
        </w:r>
        <w:r w:rsidR="00CB4739">
          <w:rPr>
            <w:webHidden/>
          </w:rPr>
          <w:tab/>
        </w:r>
        <w:r w:rsidR="00CB4739">
          <w:rPr>
            <w:webHidden/>
          </w:rPr>
          <w:fldChar w:fldCharType="begin"/>
        </w:r>
        <w:r w:rsidR="00CB4739">
          <w:rPr>
            <w:webHidden/>
          </w:rPr>
          <w:instrText xml:space="preserve"> PAGEREF _Toc508088221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22" w:history="1">
        <w:r w:rsidR="00CB4739" w:rsidRPr="006B62F4">
          <w:rPr>
            <w:rStyle w:val="Hipervnculo"/>
            <w:rFonts w:cs="Arial"/>
            <w:lang w:val="es-ES_tradnl"/>
          </w:rPr>
          <w:t>PLAN DE CONSERVACION DE LA CONCESIÓN</w:t>
        </w:r>
        <w:r w:rsidR="00CB4739">
          <w:rPr>
            <w:webHidden/>
          </w:rPr>
          <w:tab/>
        </w:r>
        <w:r w:rsidR="00CB4739">
          <w:rPr>
            <w:webHidden/>
          </w:rPr>
          <w:fldChar w:fldCharType="begin"/>
        </w:r>
        <w:r w:rsidR="00CB4739">
          <w:rPr>
            <w:webHidden/>
          </w:rPr>
          <w:instrText xml:space="preserve"> PAGEREF _Toc508088222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23" w:history="1">
        <w:r w:rsidR="00CB4739" w:rsidRPr="006B62F4">
          <w:rPr>
            <w:rStyle w:val="Hipervnculo"/>
            <w:rFonts w:cs="Arial"/>
            <w:b/>
            <w:bCs/>
            <w:noProof/>
            <w:lang w:val="es-ES_tradnl"/>
          </w:rPr>
          <w:t>Apéndice 1: Alcances del Mantenimiento</w:t>
        </w:r>
        <w:r w:rsidR="00CB4739">
          <w:rPr>
            <w:noProof/>
            <w:webHidden/>
          </w:rPr>
          <w:tab/>
        </w:r>
        <w:r w:rsidR="00CB4739">
          <w:rPr>
            <w:noProof/>
            <w:webHidden/>
          </w:rPr>
          <w:fldChar w:fldCharType="begin"/>
        </w:r>
        <w:r w:rsidR="00CB4739">
          <w:rPr>
            <w:noProof/>
            <w:webHidden/>
          </w:rPr>
          <w:instrText xml:space="preserve"> PAGEREF _Toc508088223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24" w:history="1">
        <w:r w:rsidR="00CB4739" w:rsidRPr="006B62F4">
          <w:rPr>
            <w:rStyle w:val="Hipervnculo"/>
            <w:rFonts w:cs="Arial"/>
            <w:lang w:val="es-PE"/>
          </w:rPr>
          <w:t>ANEXO 8</w:t>
        </w:r>
        <w:r w:rsidR="00CB4739">
          <w:rPr>
            <w:webHidden/>
          </w:rPr>
          <w:tab/>
        </w:r>
        <w:r w:rsidR="00CB4739">
          <w:rPr>
            <w:webHidden/>
          </w:rPr>
          <w:fldChar w:fldCharType="begin"/>
        </w:r>
        <w:r w:rsidR="00CB4739">
          <w:rPr>
            <w:webHidden/>
          </w:rPr>
          <w:instrText xml:space="preserve"> PAGEREF _Toc508088224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25" w:history="1">
        <w:r w:rsidR="00CB4739" w:rsidRPr="006B62F4">
          <w:rPr>
            <w:rStyle w:val="Hipervnculo"/>
            <w:rFonts w:cs="Arial"/>
            <w:lang w:val="es-ES_tradnl"/>
          </w:rPr>
          <w:t>ENTIDADES DEL ESTADO PERUANO PRESENTES EN EL TERMINAL PORTUARIO</w:t>
        </w:r>
        <w:r w:rsidR="00CB4739">
          <w:rPr>
            <w:webHidden/>
          </w:rPr>
          <w:tab/>
        </w:r>
        <w:r w:rsidR="00CB4739">
          <w:rPr>
            <w:webHidden/>
          </w:rPr>
          <w:fldChar w:fldCharType="begin"/>
        </w:r>
        <w:r w:rsidR="00CB4739">
          <w:rPr>
            <w:webHidden/>
          </w:rPr>
          <w:instrText xml:space="preserve"> PAGEREF _Toc508088225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26" w:history="1">
        <w:r w:rsidR="00CB4739" w:rsidRPr="006B62F4">
          <w:rPr>
            <w:rStyle w:val="Hipervnculo"/>
            <w:rFonts w:cs="Arial"/>
            <w:b/>
            <w:bCs/>
            <w:noProof/>
            <w:lang w:val="es-ES_tradnl"/>
          </w:rPr>
          <w:t>Apéndice 1</w:t>
        </w:r>
        <w:r w:rsidR="00CB4739">
          <w:rPr>
            <w:noProof/>
            <w:webHidden/>
          </w:rPr>
          <w:tab/>
        </w:r>
        <w:r w:rsidR="00CB4739">
          <w:rPr>
            <w:noProof/>
            <w:webHidden/>
          </w:rPr>
          <w:fldChar w:fldCharType="begin"/>
        </w:r>
        <w:r w:rsidR="00CB4739">
          <w:rPr>
            <w:noProof/>
            <w:webHidden/>
          </w:rPr>
          <w:instrText xml:space="preserve"> PAGEREF _Toc508088226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27" w:history="1">
        <w:r w:rsidR="00CB4739" w:rsidRPr="006B62F4">
          <w:rPr>
            <w:rStyle w:val="Hipervnculo"/>
            <w:rFonts w:cs="Arial"/>
            <w:b/>
            <w:bCs/>
            <w:noProof/>
            <w:lang w:val="es-ES_tradnl"/>
          </w:rPr>
          <w:t>Requisitos de infraestructura, facilidades logísticas y operativas mínimas destinadas al despacho aduanero</w:t>
        </w:r>
        <w:r w:rsidR="00CB4739">
          <w:rPr>
            <w:noProof/>
            <w:webHidden/>
          </w:rPr>
          <w:tab/>
        </w:r>
        <w:r w:rsidR="00CB4739">
          <w:rPr>
            <w:noProof/>
            <w:webHidden/>
          </w:rPr>
          <w:fldChar w:fldCharType="begin"/>
        </w:r>
        <w:r w:rsidR="00CB4739">
          <w:rPr>
            <w:noProof/>
            <w:webHidden/>
          </w:rPr>
          <w:instrText xml:space="preserve"> PAGEREF _Toc508088227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28" w:history="1">
        <w:r w:rsidR="00CB4739" w:rsidRPr="006B62F4">
          <w:rPr>
            <w:rStyle w:val="Hipervnculo"/>
            <w:rFonts w:cs="Arial"/>
            <w:b/>
            <w:bCs/>
            <w:noProof/>
            <w:lang w:val="es-ES_tradnl"/>
          </w:rPr>
          <w:t>Apéndice 2</w:t>
        </w:r>
        <w:r w:rsidR="00CB4739">
          <w:rPr>
            <w:noProof/>
            <w:webHidden/>
          </w:rPr>
          <w:tab/>
        </w:r>
        <w:r w:rsidR="00CB4739">
          <w:rPr>
            <w:noProof/>
            <w:webHidden/>
          </w:rPr>
          <w:fldChar w:fldCharType="begin"/>
        </w:r>
        <w:r w:rsidR="00CB4739">
          <w:rPr>
            <w:noProof/>
            <w:webHidden/>
          </w:rPr>
          <w:instrText xml:space="preserve"> PAGEREF _Toc508088228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29" w:history="1">
        <w:r w:rsidR="00CB4739" w:rsidRPr="006B62F4">
          <w:rPr>
            <w:rStyle w:val="Hipervnculo"/>
            <w:rFonts w:cs="Arial"/>
            <w:b/>
            <w:bCs/>
            <w:noProof/>
            <w:lang w:val="es-ES_tradnl"/>
          </w:rPr>
          <w:t>Requisitos de infraestructura, facilidades logísticas y operativas mínimas destinadas al control de pasajeros y tripulantes</w:t>
        </w:r>
        <w:r w:rsidR="00CB4739">
          <w:rPr>
            <w:noProof/>
            <w:webHidden/>
          </w:rPr>
          <w:tab/>
        </w:r>
        <w:r w:rsidR="00CB4739">
          <w:rPr>
            <w:noProof/>
            <w:webHidden/>
          </w:rPr>
          <w:fldChar w:fldCharType="begin"/>
        </w:r>
        <w:r w:rsidR="00CB4739">
          <w:rPr>
            <w:noProof/>
            <w:webHidden/>
          </w:rPr>
          <w:instrText xml:space="preserve"> PAGEREF _Toc508088229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30" w:history="1">
        <w:r w:rsidR="00CB4739" w:rsidRPr="006B62F4">
          <w:rPr>
            <w:rStyle w:val="Hipervnculo"/>
            <w:rFonts w:cs="Arial"/>
            <w:lang w:val="es-PE"/>
          </w:rPr>
          <w:t>ANEXO 9</w:t>
        </w:r>
        <w:r w:rsidR="00CB4739">
          <w:rPr>
            <w:webHidden/>
          </w:rPr>
          <w:tab/>
        </w:r>
        <w:r w:rsidR="00CB4739">
          <w:rPr>
            <w:webHidden/>
          </w:rPr>
          <w:fldChar w:fldCharType="begin"/>
        </w:r>
        <w:r w:rsidR="00CB4739">
          <w:rPr>
            <w:webHidden/>
          </w:rPr>
          <w:instrText xml:space="preserve"> PAGEREF _Toc508088230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31" w:history="1">
        <w:r w:rsidR="00CB4739" w:rsidRPr="006B62F4">
          <w:rPr>
            <w:rStyle w:val="Hipervnculo"/>
            <w:rFonts w:cs="Arial"/>
            <w:b/>
            <w:bCs/>
            <w:noProof/>
            <w:lang w:val="es-ES_tradnl"/>
          </w:rPr>
          <w:t>Apéndice 1: INVERSIONES OBLIGATORIAS</w:t>
        </w:r>
        <w:r w:rsidR="00CB4739">
          <w:rPr>
            <w:noProof/>
            <w:webHidden/>
          </w:rPr>
          <w:tab/>
        </w:r>
        <w:r w:rsidR="00CB4739">
          <w:rPr>
            <w:noProof/>
            <w:webHidden/>
          </w:rPr>
          <w:fldChar w:fldCharType="begin"/>
        </w:r>
        <w:r w:rsidR="00CB4739">
          <w:rPr>
            <w:noProof/>
            <w:webHidden/>
          </w:rPr>
          <w:instrText xml:space="preserve"> PAGEREF _Toc508088231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32" w:history="1">
        <w:r w:rsidR="00CB4739" w:rsidRPr="006B62F4">
          <w:rPr>
            <w:rStyle w:val="Hipervnculo"/>
            <w:rFonts w:cs="Arial"/>
            <w:lang w:val="es-PE"/>
          </w:rPr>
          <w:t>ANEXO 9</w:t>
        </w:r>
        <w:r w:rsidR="00CB4739">
          <w:rPr>
            <w:webHidden/>
          </w:rPr>
          <w:tab/>
        </w:r>
        <w:r w:rsidR="00CB4739">
          <w:rPr>
            <w:webHidden/>
          </w:rPr>
          <w:fldChar w:fldCharType="begin"/>
        </w:r>
        <w:r w:rsidR="00CB4739">
          <w:rPr>
            <w:webHidden/>
          </w:rPr>
          <w:instrText xml:space="preserve"> PAGEREF _Toc508088232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33" w:history="1">
        <w:r w:rsidR="00CB4739" w:rsidRPr="006B62F4">
          <w:rPr>
            <w:rStyle w:val="Hipervnculo"/>
            <w:rFonts w:cs="Arial"/>
            <w:b/>
            <w:bCs/>
            <w:noProof/>
            <w:lang w:val="es-ES_tradnl"/>
          </w:rPr>
          <w:t>Apéndice 2: INVERSIONES EN FUNCIÓN A LA DEMANDA</w:t>
        </w:r>
        <w:r w:rsidR="00CB4739">
          <w:rPr>
            <w:noProof/>
            <w:webHidden/>
          </w:rPr>
          <w:tab/>
        </w:r>
        <w:r w:rsidR="00CB4739">
          <w:rPr>
            <w:noProof/>
            <w:webHidden/>
          </w:rPr>
          <w:fldChar w:fldCharType="begin"/>
        </w:r>
        <w:r w:rsidR="00CB4739">
          <w:rPr>
            <w:noProof/>
            <w:webHidden/>
          </w:rPr>
          <w:instrText xml:space="preserve"> PAGEREF _Toc508088233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34" w:history="1">
        <w:r w:rsidR="00CB4739" w:rsidRPr="006B62F4">
          <w:rPr>
            <w:rStyle w:val="Hipervnculo"/>
            <w:rFonts w:cs="Arial"/>
            <w:lang w:val="es-PE"/>
          </w:rPr>
          <w:t>ANEXO 9</w:t>
        </w:r>
        <w:r w:rsidR="00CB4739">
          <w:rPr>
            <w:webHidden/>
          </w:rPr>
          <w:tab/>
        </w:r>
        <w:r w:rsidR="00CB4739">
          <w:rPr>
            <w:webHidden/>
          </w:rPr>
          <w:fldChar w:fldCharType="begin"/>
        </w:r>
        <w:r w:rsidR="00CB4739">
          <w:rPr>
            <w:webHidden/>
          </w:rPr>
          <w:instrText xml:space="preserve"> PAGEREF _Toc508088234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35" w:history="1">
        <w:r w:rsidR="00CB4739" w:rsidRPr="006B62F4">
          <w:rPr>
            <w:rStyle w:val="Hipervnculo"/>
            <w:rFonts w:cs="Arial"/>
            <w:b/>
            <w:bCs/>
            <w:noProof/>
            <w:lang w:val="es-ES_tradnl"/>
          </w:rPr>
          <w:t>Apéndice 3: INVERSIONES COMPLEMENTARIAS</w:t>
        </w:r>
        <w:r w:rsidR="00CB4739">
          <w:rPr>
            <w:noProof/>
            <w:webHidden/>
          </w:rPr>
          <w:tab/>
        </w:r>
        <w:r w:rsidR="00CB4739">
          <w:rPr>
            <w:noProof/>
            <w:webHidden/>
          </w:rPr>
          <w:fldChar w:fldCharType="begin"/>
        </w:r>
        <w:r w:rsidR="00CB4739">
          <w:rPr>
            <w:noProof/>
            <w:webHidden/>
          </w:rPr>
          <w:instrText xml:space="preserve"> PAGEREF _Toc508088235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36" w:history="1">
        <w:r w:rsidR="00CB4739" w:rsidRPr="006B62F4">
          <w:rPr>
            <w:rStyle w:val="Hipervnculo"/>
            <w:rFonts w:cs="Arial"/>
            <w:lang w:val="es-PE"/>
          </w:rPr>
          <w:t>ANEXO 10</w:t>
        </w:r>
        <w:r w:rsidR="00CB4739">
          <w:rPr>
            <w:webHidden/>
          </w:rPr>
          <w:tab/>
        </w:r>
        <w:r w:rsidR="00CB4739">
          <w:rPr>
            <w:webHidden/>
          </w:rPr>
          <w:fldChar w:fldCharType="begin"/>
        </w:r>
        <w:r w:rsidR="00CB4739">
          <w:rPr>
            <w:webHidden/>
          </w:rPr>
          <w:instrText xml:space="preserve"> PAGEREF _Toc508088236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37" w:history="1">
        <w:r w:rsidR="00CB4739" w:rsidRPr="006B62F4">
          <w:rPr>
            <w:rStyle w:val="Hipervnculo"/>
            <w:rFonts w:cs="Arial"/>
            <w:lang w:val="es-ES_tradnl"/>
          </w:rPr>
          <w:t>MODELO DE GARANTÍA DE FIEL CUMPLIMIENTO DEL CONTRATO DE CONCESIÓN</w:t>
        </w:r>
        <w:r w:rsidR="00CB4739">
          <w:rPr>
            <w:webHidden/>
          </w:rPr>
          <w:tab/>
        </w:r>
        <w:r w:rsidR="00CB4739">
          <w:rPr>
            <w:webHidden/>
          </w:rPr>
          <w:fldChar w:fldCharType="begin"/>
        </w:r>
        <w:r w:rsidR="00CB4739">
          <w:rPr>
            <w:webHidden/>
          </w:rPr>
          <w:instrText xml:space="preserve"> PAGEREF _Toc508088237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38" w:history="1">
        <w:r w:rsidR="00CB4739" w:rsidRPr="006B62F4">
          <w:rPr>
            <w:rStyle w:val="Hipervnculo"/>
            <w:rFonts w:cs="Arial"/>
            <w:lang w:val="es-PE"/>
          </w:rPr>
          <w:t>ANEXO 11</w:t>
        </w:r>
        <w:r w:rsidR="00CB4739">
          <w:rPr>
            <w:webHidden/>
          </w:rPr>
          <w:tab/>
        </w:r>
        <w:r w:rsidR="00CB4739">
          <w:rPr>
            <w:webHidden/>
          </w:rPr>
          <w:fldChar w:fldCharType="begin"/>
        </w:r>
        <w:r w:rsidR="00CB4739">
          <w:rPr>
            <w:webHidden/>
          </w:rPr>
          <w:instrText xml:space="preserve"> PAGEREF _Toc508088238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39" w:history="1">
        <w:r w:rsidR="00CB4739" w:rsidRPr="006B62F4">
          <w:rPr>
            <w:rStyle w:val="Hipervnculo"/>
            <w:rFonts w:cs="Arial"/>
            <w:lang w:val="es-ES_tradnl"/>
          </w:rPr>
          <w:t>MODELO DE DECLARACIÓN DEL ACREEDOR PERMITIDO*</w:t>
        </w:r>
        <w:r w:rsidR="00CB4739">
          <w:rPr>
            <w:webHidden/>
          </w:rPr>
          <w:tab/>
        </w:r>
        <w:r w:rsidR="00CB4739">
          <w:rPr>
            <w:webHidden/>
          </w:rPr>
          <w:fldChar w:fldCharType="begin"/>
        </w:r>
        <w:r w:rsidR="00CB4739">
          <w:rPr>
            <w:webHidden/>
          </w:rPr>
          <w:instrText xml:space="preserve"> PAGEREF _Toc508088239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40" w:history="1">
        <w:r w:rsidR="00CB4739" w:rsidRPr="006B62F4">
          <w:rPr>
            <w:rStyle w:val="Hipervnculo"/>
            <w:rFonts w:cs="Arial"/>
            <w:lang w:val="es-PE"/>
          </w:rPr>
          <w:t>ANEXO 12</w:t>
        </w:r>
        <w:r w:rsidR="00CB4739">
          <w:rPr>
            <w:webHidden/>
          </w:rPr>
          <w:tab/>
        </w:r>
        <w:r w:rsidR="00CB4739">
          <w:rPr>
            <w:webHidden/>
          </w:rPr>
          <w:fldChar w:fldCharType="begin"/>
        </w:r>
        <w:r w:rsidR="00CB4739">
          <w:rPr>
            <w:webHidden/>
          </w:rPr>
          <w:instrText xml:space="preserve"> PAGEREF _Toc508088240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41" w:history="1">
        <w:r w:rsidR="00CB4739" w:rsidRPr="006B62F4">
          <w:rPr>
            <w:rStyle w:val="Hipervnculo"/>
            <w:rFonts w:cs="Arial"/>
            <w:lang w:val="es-ES_tradnl"/>
          </w:rPr>
          <w:t>MODELO REFERENCIAL DE CARTA DE APROBACIÓN A FAVOR DEL ACREEDOR PERMITIDO</w:t>
        </w:r>
        <w:r w:rsidR="00CB4739">
          <w:rPr>
            <w:webHidden/>
          </w:rPr>
          <w:tab/>
        </w:r>
        <w:r w:rsidR="00CB4739">
          <w:rPr>
            <w:webHidden/>
          </w:rPr>
          <w:fldChar w:fldCharType="begin"/>
        </w:r>
        <w:r w:rsidR="00CB4739">
          <w:rPr>
            <w:webHidden/>
          </w:rPr>
          <w:instrText xml:space="preserve"> PAGEREF _Toc508088241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42" w:history="1">
        <w:r w:rsidR="00CB4739" w:rsidRPr="006B62F4">
          <w:rPr>
            <w:rStyle w:val="Hipervnculo"/>
            <w:rFonts w:cs="Arial"/>
            <w:lang w:val="es-PE"/>
          </w:rPr>
          <w:t>ANEXO 13</w:t>
        </w:r>
        <w:r w:rsidR="00CB4739">
          <w:rPr>
            <w:webHidden/>
          </w:rPr>
          <w:tab/>
        </w:r>
        <w:r w:rsidR="00CB4739">
          <w:rPr>
            <w:webHidden/>
          </w:rPr>
          <w:fldChar w:fldCharType="begin"/>
        </w:r>
        <w:r w:rsidR="00CB4739">
          <w:rPr>
            <w:webHidden/>
          </w:rPr>
          <w:instrText xml:space="preserve"> PAGEREF _Toc508088242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43" w:history="1">
        <w:r w:rsidR="00CB4739" w:rsidRPr="006B62F4">
          <w:rPr>
            <w:rStyle w:val="Hipervnculo"/>
            <w:rFonts w:cs="Arial"/>
            <w:lang w:val="es-ES_tradnl"/>
          </w:rPr>
          <w:t>RESOLUCIÒN DIRECTORAL DEL SENACE QUE APRUEBA LOS TERMINOS DE REFERENCIA Y EL PLAN DE PARTICIPACIÒN CIUDADANA PARA EL INSTRUMENTO DE GESTIÓN AMBIENTAL DEL PROYECTO</w:t>
        </w:r>
        <w:r w:rsidR="00CB4739">
          <w:rPr>
            <w:webHidden/>
          </w:rPr>
          <w:tab/>
        </w:r>
        <w:r w:rsidR="00CB4739">
          <w:rPr>
            <w:webHidden/>
          </w:rPr>
          <w:fldChar w:fldCharType="begin"/>
        </w:r>
        <w:r w:rsidR="00CB4739">
          <w:rPr>
            <w:webHidden/>
          </w:rPr>
          <w:instrText xml:space="preserve"> PAGEREF _Toc508088243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44" w:history="1">
        <w:r w:rsidR="00CB4739" w:rsidRPr="006B62F4">
          <w:rPr>
            <w:rStyle w:val="Hipervnculo"/>
            <w:rFonts w:cs="Arial"/>
            <w:lang w:val="es-PE"/>
          </w:rPr>
          <w:t>ANEXO 13</w:t>
        </w:r>
        <w:r w:rsidR="00CB4739">
          <w:rPr>
            <w:webHidden/>
          </w:rPr>
          <w:tab/>
        </w:r>
        <w:r w:rsidR="00CB4739">
          <w:rPr>
            <w:webHidden/>
          </w:rPr>
          <w:fldChar w:fldCharType="begin"/>
        </w:r>
        <w:r w:rsidR="00CB4739">
          <w:rPr>
            <w:webHidden/>
          </w:rPr>
          <w:instrText xml:space="preserve"> PAGEREF _Toc508088244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45" w:history="1">
        <w:r w:rsidR="00CB4739" w:rsidRPr="006B62F4">
          <w:rPr>
            <w:rStyle w:val="Hipervnculo"/>
            <w:rFonts w:cs="Arial"/>
            <w:b/>
            <w:bCs/>
            <w:noProof/>
            <w:lang w:val="es-ES_tradnl"/>
          </w:rPr>
          <w:t>Apéndice 1</w:t>
        </w:r>
        <w:r w:rsidR="00CB4739">
          <w:rPr>
            <w:noProof/>
            <w:webHidden/>
          </w:rPr>
          <w:tab/>
        </w:r>
        <w:r w:rsidR="00CB4739">
          <w:rPr>
            <w:noProof/>
            <w:webHidden/>
          </w:rPr>
          <w:fldChar w:fldCharType="begin"/>
        </w:r>
        <w:r w:rsidR="00CB4739">
          <w:rPr>
            <w:noProof/>
            <w:webHidden/>
          </w:rPr>
          <w:instrText xml:space="preserve"> PAGEREF _Toc508088245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rsidP="00A50301">
      <w:pPr>
        <w:pStyle w:val="TDC2"/>
        <w:rPr>
          <w:rFonts w:asciiTheme="minorHAnsi" w:eastAsiaTheme="minorEastAsia" w:hAnsiTheme="minorHAnsi" w:cstheme="minorBidi"/>
          <w:noProof/>
          <w:szCs w:val="22"/>
        </w:rPr>
      </w:pPr>
      <w:hyperlink w:anchor="_Toc508088246" w:history="1">
        <w:r w:rsidR="00CB4739" w:rsidRPr="006B62F4">
          <w:rPr>
            <w:rStyle w:val="Hipervnculo"/>
            <w:rFonts w:cs="Arial"/>
            <w:b/>
            <w:bCs/>
            <w:noProof/>
            <w:lang w:val="es-ES_tradnl"/>
          </w:rPr>
          <w:t>INFORME Nº 104-2017-SENACE-J-DCA/UPIS-UGS del 09.06.2017</w:t>
        </w:r>
        <w:r w:rsidR="00CB4739">
          <w:rPr>
            <w:noProof/>
            <w:webHidden/>
          </w:rPr>
          <w:tab/>
        </w:r>
        <w:r w:rsidR="00CB4739">
          <w:rPr>
            <w:noProof/>
            <w:webHidden/>
          </w:rPr>
          <w:fldChar w:fldCharType="begin"/>
        </w:r>
        <w:r w:rsidR="00CB4739">
          <w:rPr>
            <w:noProof/>
            <w:webHidden/>
          </w:rPr>
          <w:instrText xml:space="preserve"> PAGEREF _Toc508088246 \h </w:instrText>
        </w:r>
        <w:r w:rsidR="00CB4739">
          <w:rPr>
            <w:noProof/>
            <w:webHidden/>
          </w:rPr>
        </w:r>
        <w:r w:rsidR="00CB4739">
          <w:rPr>
            <w:noProof/>
            <w:webHidden/>
          </w:rPr>
          <w:fldChar w:fldCharType="separate"/>
        </w:r>
        <w:r w:rsidR="003809CD">
          <w:rPr>
            <w:noProof/>
            <w:webHidden/>
          </w:rPr>
          <w:t>2</w:t>
        </w:r>
        <w:r w:rsidR="00CB4739">
          <w:rPr>
            <w:noProof/>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47" w:history="1">
        <w:r w:rsidR="00CB4739" w:rsidRPr="006B62F4">
          <w:rPr>
            <w:rStyle w:val="Hipervnculo"/>
            <w:rFonts w:cs="Arial"/>
            <w:lang w:val="es-PE"/>
          </w:rPr>
          <w:t>ANEXO 14</w:t>
        </w:r>
        <w:r w:rsidR="00CB4739">
          <w:rPr>
            <w:webHidden/>
          </w:rPr>
          <w:tab/>
        </w:r>
        <w:r w:rsidR="00CB4739">
          <w:rPr>
            <w:webHidden/>
          </w:rPr>
          <w:fldChar w:fldCharType="begin"/>
        </w:r>
        <w:r w:rsidR="00CB4739">
          <w:rPr>
            <w:webHidden/>
          </w:rPr>
          <w:instrText xml:space="preserve"> PAGEREF _Toc508088247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48" w:history="1">
        <w:r w:rsidR="00CB4739" w:rsidRPr="006B62F4">
          <w:rPr>
            <w:rStyle w:val="Hipervnculo"/>
            <w:rFonts w:cs="Arial"/>
            <w:lang w:val="es-ES_tradnl"/>
          </w:rPr>
          <w:t>INSTRUMENTO DE GESTION AMBIENTAL APROBADO</w:t>
        </w:r>
        <w:r w:rsidR="00CB4739">
          <w:rPr>
            <w:webHidden/>
          </w:rPr>
          <w:tab/>
        </w:r>
        <w:r w:rsidR="00CB4739">
          <w:rPr>
            <w:webHidden/>
          </w:rPr>
          <w:fldChar w:fldCharType="begin"/>
        </w:r>
        <w:r w:rsidR="00CB4739">
          <w:rPr>
            <w:webHidden/>
          </w:rPr>
          <w:instrText xml:space="preserve"> PAGEREF _Toc508088248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49" w:history="1">
        <w:r w:rsidR="00CB4739" w:rsidRPr="006B62F4">
          <w:rPr>
            <w:rStyle w:val="Hipervnculo"/>
            <w:rFonts w:cs="Arial"/>
            <w:lang w:val="es-PE"/>
          </w:rPr>
          <w:t>ANEXO 15</w:t>
        </w:r>
        <w:r w:rsidR="00CB4739">
          <w:rPr>
            <w:webHidden/>
          </w:rPr>
          <w:tab/>
        </w:r>
        <w:r w:rsidR="00CB4739">
          <w:rPr>
            <w:webHidden/>
          </w:rPr>
          <w:fldChar w:fldCharType="begin"/>
        </w:r>
        <w:r w:rsidR="00CB4739">
          <w:rPr>
            <w:webHidden/>
          </w:rPr>
          <w:instrText xml:space="preserve"> PAGEREF _Toc508088249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0" w:history="1">
        <w:r w:rsidR="00CB4739" w:rsidRPr="006B62F4">
          <w:rPr>
            <w:rStyle w:val="Hipervnculo"/>
            <w:lang w:val="es-ES_tradnl"/>
          </w:rPr>
          <w:t>RELACIÓN DE TRABAJADORES DE ENAPU DEL TERMINAL PORTUARIO MULTIPROPÓSITO SALAVERRY (A mayo 2017)</w:t>
        </w:r>
        <w:r w:rsidR="00CB4739">
          <w:rPr>
            <w:webHidden/>
          </w:rPr>
          <w:tab/>
        </w:r>
        <w:r w:rsidR="00CB4739">
          <w:rPr>
            <w:webHidden/>
          </w:rPr>
          <w:fldChar w:fldCharType="begin"/>
        </w:r>
        <w:r w:rsidR="00CB4739">
          <w:rPr>
            <w:webHidden/>
          </w:rPr>
          <w:instrText xml:space="preserve"> PAGEREF _Toc508088250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1" w:history="1">
        <w:r w:rsidR="00CB4739" w:rsidRPr="006B62F4">
          <w:rPr>
            <w:rStyle w:val="Hipervnculo"/>
            <w:rFonts w:cs="Arial"/>
            <w:lang w:val="es-PE"/>
          </w:rPr>
          <w:t>ANEXO 15</w:t>
        </w:r>
        <w:r w:rsidR="00CB4739">
          <w:rPr>
            <w:webHidden/>
          </w:rPr>
          <w:tab/>
        </w:r>
        <w:r w:rsidR="00CB4739">
          <w:rPr>
            <w:webHidden/>
          </w:rPr>
          <w:fldChar w:fldCharType="begin"/>
        </w:r>
        <w:r w:rsidR="00CB4739">
          <w:rPr>
            <w:webHidden/>
          </w:rPr>
          <w:instrText xml:space="preserve"> PAGEREF _Toc508088251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2" w:history="1">
        <w:r w:rsidR="00CB4739" w:rsidRPr="006B62F4">
          <w:rPr>
            <w:rStyle w:val="Hipervnculo"/>
            <w:rFonts w:cs="Arial"/>
            <w:lang w:val="es-PE"/>
          </w:rPr>
          <w:t>ANEXO 16</w:t>
        </w:r>
        <w:r w:rsidR="00CB4739">
          <w:rPr>
            <w:webHidden/>
          </w:rPr>
          <w:tab/>
        </w:r>
        <w:r w:rsidR="00CB4739">
          <w:rPr>
            <w:webHidden/>
          </w:rPr>
          <w:fldChar w:fldCharType="begin"/>
        </w:r>
        <w:r w:rsidR="00CB4739">
          <w:rPr>
            <w:webHidden/>
          </w:rPr>
          <w:instrText xml:space="preserve"> PAGEREF _Toc508088252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3" w:history="1">
        <w:r w:rsidR="00CB4739" w:rsidRPr="006B62F4">
          <w:rPr>
            <w:rStyle w:val="Hipervnculo"/>
          </w:rPr>
          <w:t>RELACIÓN DE CONTRATOS SUSCRITOS POR ENAPU VINCULADOS AL TERMINAL PORTUARIO MULTIPROPOSITO SALAVERRY VIGENTES RESPECTO DE LOS CUALES EL ADJUDICATARIO PODRÁ SOLICITAR A ENAPU LA FORMALIZACIÓN DE CESIÓN DE POSICIÓN CONTRACTUAL</w:t>
        </w:r>
        <w:r w:rsidR="00CB4739">
          <w:rPr>
            <w:webHidden/>
          </w:rPr>
          <w:tab/>
        </w:r>
        <w:r w:rsidR="00CB4739">
          <w:rPr>
            <w:webHidden/>
          </w:rPr>
          <w:fldChar w:fldCharType="begin"/>
        </w:r>
        <w:r w:rsidR="00CB4739">
          <w:rPr>
            <w:webHidden/>
          </w:rPr>
          <w:instrText xml:space="preserve"> PAGEREF _Toc508088253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4" w:history="1">
        <w:r w:rsidR="00CB4739" w:rsidRPr="006B62F4">
          <w:rPr>
            <w:rStyle w:val="Hipervnculo"/>
            <w:rFonts w:cs="Arial"/>
            <w:lang w:val="es-PE"/>
          </w:rPr>
          <w:t>ANEXO 17</w:t>
        </w:r>
        <w:r w:rsidR="00CB4739">
          <w:rPr>
            <w:webHidden/>
          </w:rPr>
          <w:tab/>
        </w:r>
        <w:r w:rsidR="00CB4739">
          <w:rPr>
            <w:webHidden/>
          </w:rPr>
          <w:fldChar w:fldCharType="begin"/>
        </w:r>
        <w:r w:rsidR="00CB4739">
          <w:rPr>
            <w:webHidden/>
          </w:rPr>
          <w:instrText xml:space="preserve"> PAGEREF _Toc508088254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5" w:history="1">
        <w:r w:rsidR="00CB4739" w:rsidRPr="006B62F4">
          <w:rPr>
            <w:rStyle w:val="Hipervnculo"/>
            <w:rFonts w:cs="Arial"/>
            <w:lang w:val="es-ES_tradnl"/>
          </w:rPr>
          <w:t>CUADRO DE PENALIDADES APLICABLES AL CONTRATO</w:t>
        </w:r>
        <w:r w:rsidR="00CB4739">
          <w:rPr>
            <w:webHidden/>
          </w:rPr>
          <w:tab/>
        </w:r>
        <w:r w:rsidR="00CB4739">
          <w:rPr>
            <w:webHidden/>
          </w:rPr>
          <w:fldChar w:fldCharType="begin"/>
        </w:r>
        <w:r w:rsidR="00CB4739">
          <w:rPr>
            <w:webHidden/>
          </w:rPr>
          <w:instrText xml:space="preserve"> PAGEREF _Toc508088255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6" w:history="1">
        <w:r w:rsidR="00CB4739" w:rsidRPr="006B62F4">
          <w:rPr>
            <w:rStyle w:val="Hipervnculo"/>
            <w:rFonts w:cs="Arial"/>
            <w:lang w:val="es-PE"/>
          </w:rPr>
          <w:t>ANEXO 18</w:t>
        </w:r>
        <w:r w:rsidR="00CB4739">
          <w:rPr>
            <w:webHidden/>
          </w:rPr>
          <w:tab/>
        </w:r>
        <w:r w:rsidR="00CB4739">
          <w:rPr>
            <w:webHidden/>
          </w:rPr>
          <w:fldChar w:fldCharType="begin"/>
        </w:r>
        <w:r w:rsidR="00CB4739">
          <w:rPr>
            <w:webHidden/>
          </w:rPr>
          <w:instrText xml:space="preserve"> PAGEREF _Toc508088256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7" w:history="1">
        <w:r w:rsidR="00CB4739" w:rsidRPr="006B62F4">
          <w:rPr>
            <w:rStyle w:val="Hipervnculo"/>
            <w:lang w:val="es-ES_tradnl"/>
          </w:rPr>
          <w:t>Calificación del Terminal Portuario Multipropósito de Salaverry como Infraestructura Portuaria Nueva</w:t>
        </w:r>
        <w:r w:rsidR="00CB4739">
          <w:rPr>
            <w:webHidden/>
          </w:rPr>
          <w:tab/>
        </w:r>
        <w:r w:rsidR="00CB4739">
          <w:rPr>
            <w:webHidden/>
          </w:rPr>
          <w:fldChar w:fldCharType="begin"/>
        </w:r>
        <w:r w:rsidR="00CB4739">
          <w:rPr>
            <w:webHidden/>
          </w:rPr>
          <w:instrText xml:space="preserve"> PAGEREF _Toc508088257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8" w:history="1">
        <w:r w:rsidR="00CB4739" w:rsidRPr="006B62F4">
          <w:rPr>
            <w:rStyle w:val="Hipervnculo"/>
            <w:rFonts w:cs="Arial"/>
            <w:lang w:val="es-PE"/>
          </w:rPr>
          <w:t>ANEXO 19</w:t>
        </w:r>
        <w:r w:rsidR="00CB4739">
          <w:rPr>
            <w:webHidden/>
          </w:rPr>
          <w:tab/>
        </w:r>
        <w:r w:rsidR="00CB4739">
          <w:rPr>
            <w:webHidden/>
          </w:rPr>
          <w:fldChar w:fldCharType="begin"/>
        </w:r>
        <w:r w:rsidR="00CB4739">
          <w:rPr>
            <w:webHidden/>
          </w:rPr>
          <w:instrText xml:space="preserve"> PAGEREF _Toc508088258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59" w:history="1">
        <w:r w:rsidR="00CB4739" w:rsidRPr="006B62F4">
          <w:rPr>
            <w:rStyle w:val="Hipervnculo"/>
            <w:lang w:val="es-ES_tradnl"/>
          </w:rPr>
          <w:t>Empresas Autorizadas para emitir garantías</w:t>
        </w:r>
        <w:r w:rsidR="00CB4739">
          <w:rPr>
            <w:webHidden/>
          </w:rPr>
          <w:tab/>
        </w:r>
        <w:r w:rsidR="00CB4739">
          <w:rPr>
            <w:webHidden/>
          </w:rPr>
          <w:fldChar w:fldCharType="begin"/>
        </w:r>
        <w:r w:rsidR="00CB4739">
          <w:rPr>
            <w:webHidden/>
          </w:rPr>
          <w:instrText xml:space="preserve"> PAGEREF _Toc508088259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60" w:history="1">
        <w:r w:rsidR="00CB4739" w:rsidRPr="006B62F4">
          <w:rPr>
            <w:rStyle w:val="Hipervnculo"/>
            <w:rFonts w:cs="Arial"/>
            <w:lang w:val="es-PE"/>
          </w:rPr>
          <w:t>ANEXO 20</w:t>
        </w:r>
        <w:r w:rsidR="00CB4739">
          <w:rPr>
            <w:webHidden/>
          </w:rPr>
          <w:tab/>
        </w:r>
        <w:r w:rsidR="00CB4739">
          <w:rPr>
            <w:webHidden/>
          </w:rPr>
          <w:fldChar w:fldCharType="begin"/>
        </w:r>
        <w:r w:rsidR="00CB4739">
          <w:rPr>
            <w:webHidden/>
          </w:rPr>
          <w:instrText xml:space="preserve"> PAGEREF _Toc508088260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61" w:history="1">
        <w:r w:rsidR="00CB4739" w:rsidRPr="006B62F4">
          <w:rPr>
            <w:rStyle w:val="Hipervnculo"/>
            <w:lang w:val="es-ES_tradnl"/>
          </w:rPr>
          <w:t>Propuesta Económica</w:t>
        </w:r>
        <w:r w:rsidR="00CB4739">
          <w:rPr>
            <w:webHidden/>
          </w:rPr>
          <w:tab/>
        </w:r>
        <w:r w:rsidR="00CB4739">
          <w:rPr>
            <w:webHidden/>
          </w:rPr>
          <w:fldChar w:fldCharType="begin"/>
        </w:r>
        <w:r w:rsidR="00CB4739">
          <w:rPr>
            <w:webHidden/>
          </w:rPr>
          <w:instrText xml:space="preserve"> PAGEREF _Toc508088261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62" w:history="1">
        <w:r w:rsidR="00CB4739" w:rsidRPr="006B62F4">
          <w:rPr>
            <w:rStyle w:val="Hipervnculo"/>
            <w:rFonts w:cs="Arial"/>
            <w:lang w:val="es-PE"/>
          </w:rPr>
          <w:t>ANEXO 21</w:t>
        </w:r>
        <w:r w:rsidR="00CB4739">
          <w:rPr>
            <w:webHidden/>
          </w:rPr>
          <w:tab/>
        </w:r>
        <w:r w:rsidR="00CB4739">
          <w:rPr>
            <w:webHidden/>
          </w:rPr>
          <w:fldChar w:fldCharType="begin"/>
        </w:r>
        <w:r w:rsidR="00CB4739">
          <w:rPr>
            <w:webHidden/>
          </w:rPr>
          <w:instrText xml:space="preserve"> PAGEREF _Toc508088262 \h </w:instrText>
        </w:r>
        <w:r w:rsidR="00CB4739">
          <w:rPr>
            <w:webHidden/>
          </w:rPr>
        </w:r>
        <w:r w:rsidR="00CB4739">
          <w:rPr>
            <w:webHidden/>
          </w:rPr>
          <w:fldChar w:fldCharType="separate"/>
        </w:r>
        <w:r w:rsidR="003809CD">
          <w:rPr>
            <w:webHidden/>
          </w:rPr>
          <w:t>2</w:t>
        </w:r>
        <w:r w:rsidR="00CB4739">
          <w:rPr>
            <w:webHidden/>
          </w:rPr>
          <w:fldChar w:fldCharType="end"/>
        </w:r>
      </w:hyperlink>
    </w:p>
    <w:p w:rsidR="00CB4739" w:rsidRDefault="006B74C2">
      <w:pPr>
        <w:pStyle w:val="TDC1"/>
        <w:rPr>
          <w:rFonts w:asciiTheme="minorHAnsi" w:eastAsiaTheme="minorEastAsia" w:hAnsiTheme="minorHAnsi" w:cstheme="minorBidi"/>
          <w:b w:val="0"/>
          <w:bCs w:val="0"/>
          <w:i w:val="0"/>
          <w:caps w:val="0"/>
          <w:szCs w:val="22"/>
        </w:rPr>
      </w:pPr>
      <w:hyperlink w:anchor="_Toc508088263" w:history="1">
        <w:r w:rsidR="00CB4739" w:rsidRPr="006B62F4">
          <w:rPr>
            <w:rStyle w:val="Hipervnculo"/>
            <w:lang w:val="es-ES_tradnl"/>
          </w:rPr>
          <w:t>Propuesta Técnica</w:t>
        </w:r>
        <w:r w:rsidR="00CB4739">
          <w:rPr>
            <w:webHidden/>
          </w:rPr>
          <w:tab/>
        </w:r>
        <w:r w:rsidR="00CB4739">
          <w:rPr>
            <w:webHidden/>
          </w:rPr>
          <w:fldChar w:fldCharType="begin"/>
        </w:r>
        <w:r w:rsidR="00CB4739">
          <w:rPr>
            <w:webHidden/>
          </w:rPr>
          <w:instrText xml:space="preserve"> PAGEREF _Toc508088263 \h </w:instrText>
        </w:r>
        <w:r w:rsidR="00CB4739">
          <w:rPr>
            <w:webHidden/>
          </w:rPr>
        </w:r>
        <w:r w:rsidR="00CB4739">
          <w:rPr>
            <w:webHidden/>
          </w:rPr>
          <w:fldChar w:fldCharType="separate"/>
        </w:r>
        <w:r w:rsidR="003809CD">
          <w:rPr>
            <w:webHidden/>
          </w:rPr>
          <w:t>2</w:t>
        </w:r>
        <w:r w:rsidR="00CB4739">
          <w:rPr>
            <w:webHidden/>
          </w:rPr>
          <w:fldChar w:fldCharType="end"/>
        </w:r>
      </w:hyperlink>
    </w:p>
    <w:p w:rsidR="005537DD" w:rsidRPr="005537DD" w:rsidRDefault="00721754" w:rsidP="005537DD">
      <w:pPr>
        <w:pStyle w:val="TDC1"/>
        <w:rPr>
          <w:rStyle w:val="Hipervnculo"/>
          <w:rFonts w:cs="Arial"/>
          <w:lang w:val="pt-BR"/>
        </w:rPr>
      </w:pPr>
      <w:r w:rsidRPr="00E321F2">
        <w:rPr>
          <w:rFonts w:cs="Arial"/>
          <w:sz w:val="21"/>
          <w:szCs w:val="21"/>
          <w:lang w:val="es-PE"/>
        </w:rPr>
        <w:fldChar w:fldCharType="end"/>
      </w:r>
      <w:r w:rsidR="00FE0D40" w:rsidRPr="005537DD">
        <w:rPr>
          <w:rStyle w:val="Hipervnculo"/>
          <w:rFonts w:cs="Arial"/>
          <w:lang w:val="pt-BR"/>
        </w:rPr>
        <w:t xml:space="preserve"> </w:t>
      </w:r>
    </w:p>
    <w:p w:rsidR="00ED326D" w:rsidRPr="002B64AF" w:rsidRDefault="00ED326D" w:rsidP="00ED326D">
      <w:pPr>
        <w:pStyle w:val="TDC1"/>
        <w:rPr>
          <w:rStyle w:val="Hipervnculo"/>
          <w:rFonts w:cs="Arial"/>
          <w:lang w:val="pt-BR"/>
        </w:rPr>
      </w:pPr>
    </w:p>
    <w:p w:rsidR="00406974" w:rsidRDefault="00406974" w:rsidP="0062258A">
      <w:pPr>
        <w:pStyle w:val="TDC1"/>
        <w:rPr>
          <w:rFonts w:cs="Arial"/>
          <w:lang w:val="es-PE"/>
        </w:rPr>
      </w:pPr>
    </w:p>
    <w:p w:rsidR="00721754" w:rsidRPr="00E321F2" w:rsidRDefault="00721754" w:rsidP="00721754">
      <w:pPr>
        <w:ind w:left="567"/>
        <w:jc w:val="center"/>
        <w:rPr>
          <w:rFonts w:cs="Arial"/>
          <w:b/>
          <w:lang w:val="es-PE"/>
        </w:rPr>
      </w:pPr>
      <w:r w:rsidRPr="006C7A17">
        <w:rPr>
          <w:rFonts w:cs="Arial"/>
          <w:b/>
          <w:lang w:val="es-PE"/>
        </w:rPr>
        <w:br w:type="page"/>
      </w:r>
      <w:r w:rsidRPr="00E321F2">
        <w:rPr>
          <w:rFonts w:cs="Arial"/>
          <w:b/>
          <w:lang w:val="es-PE"/>
        </w:rPr>
        <w:lastRenderedPageBreak/>
        <w:t>CONTRATO DE CONCESIÓN</w:t>
      </w:r>
    </w:p>
    <w:p w:rsidR="00721754" w:rsidRPr="00E321F2" w:rsidRDefault="00721754" w:rsidP="00721754">
      <w:pPr>
        <w:pStyle w:val="Puesto"/>
        <w:suppressLineNumbers/>
        <w:suppressAutoHyphens/>
        <w:jc w:val="both"/>
        <w:rPr>
          <w:rFonts w:cs="Arial"/>
          <w:b w:val="0"/>
          <w:szCs w:val="22"/>
          <w:lang w:val="es-PE"/>
        </w:rPr>
      </w:pPr>
    </w:p>
    <w:p w:rsidR="00721754" w:rsidRPr="00DB5C87" w:rsidRDefault="00721754" w:rsidP="00965C2C">
      <w:pPr>
        <w:suppressLineNumbers/>
        <w:suppressAutoHyphens/>
        <w:jc w:val="both"/>
        <w:rPr>
          <w:rFonts w:cs="Arial"/>
          <w:szCs w:val="22"/>
          <w:lang w:val="es-PE"/>
        </w:rPr>
      </w:pPr>
      <w:r w:rsidRPr="00DB5C87">
        <w:rPr>
          <w:rFonts w:cs="Arial"/>
          <w:szCs w:val="22"/>
          <w:lang w:val="es-PE"/>
        </w:rPr>
        <w:t>Señor Notario:</w:t>
      </w:r>
    </w:p>
    <w:p w:rsidR="00721754" w:rsidRPr="00E321F2" w:rsidRDefault="00721754" w:rsidP="00721754">
      <w:pPr>
        <w:pStyle w:val="Textoindependiente"/>
        <w:suppressLineNumbers/>
        <w:suppressAutoHyphens/>
        <w:rPr>
          <w:szCs w:val="22"/>
          <w:lang w:val="es-PE"/>
        </w:rPr>
      </w:pPr>
    </w:p>
    <w:p w:rsidR="00721754" w:rsidRPr="00965C2C" w:rsidRDefault="00721754" w:rsidP="00965C2C">
      <w:pPr>
        <w:suppressLineNumbers/>
        <w:suppressAutoHyphens/>
        <w:jc w:val="both"/>
        <w:rPr>
          <w:b/>
          <w:szCs w:val="22"/>
          <w:lang w:val="es-PE"/>
        </w:rPr>
      </w:pPr>
      <w:r w:rsidRPr="00DB5C87">
        <w:rPr>
          <w:rFonts w:cs="Arial"/>
          <w:szCs w:val="22"/>
          <w:lang w:val="es-PE"/>
        </w:rPr>
        <w:t>Sírvase extender en su Registro de Escrituras Públicas una en la que conste el Contrato de Concesión de</w:t>
      </w:r>
      <w:r w:rsidR="00841DAC" w:rsidRPr="00DB5C87">
        <w:rPr>
          <w:rFonts w:cs="Arial"/>
          <w:szCs w:val="22"/>
          <w:lang w:val="es-PE"/>
        </w:rPr>
        <w:t>l Terminal Portuario Multipropósito de Salaverry</w:t>
      </w:r>
      <w:r w:rsidR="000A3759" w:rsidRPr="00DB5C87">
        <w:rPr>
          <w:rFonts w:cs="Arial"/>
          <w:szCs w:val="22"/>
          <w:lang w:val="es-PE"/>
        </w:rPr>
        <w:t xml:space="preserve"> </w:t>
      </w:r>
      <w:r w:rsidRPr="00DB5C87">
        <w:rPr>
          <w:rFonts w:cs="Arial"/>
          <w:szCs w:val="22"/>
          <w:lang w:val="es-PE"/>
        </w:rPr>
        <w:t>(en adelante, el Contrato), suscrito entre el Estado de la República del Perú (en adelante, el CONCEDENTE), representado por el Ministerio de Transportes y Comunicaciones (en adelante</w:t>
      </w:r>
      <w:r w:rsidR="00B11600" w:rsidRPr="00DB5C87">
        <w:rPr>
          <w:rFonts w:cs="Arial"/>
          <w:szCs w:val="22"/>
          <w:lang w:val="es-PE"/>
        </w:rPr>
        <w:t>,</w:t>
      </w:r>
      <w:r w:rsidRPr="00DB5C87">
        <w:rPr>
          <w:rFonts w:cs="Arial"/>
          <w:szCs w:val="22"/>
          <w:lang w:val="es-PE"/>
        </w:rPr>
        <w:t xml:space="preserve"> </w:t>
      </w:r>
      <w:r w:rsidR="00B11600" w:rsidRPr="00DB5C87">
        <w:rPr>
          <w:rFonts w:cs="Arial"/>
          <w:szCs w:val="22"/>
          <w:lang w:val="es-PE"/>
        </w:rPr>
        <w:t xml:space="preserve">el </w:t>
      </w:r>
      <w:r w:rsidRPr="00DB5C87">
        <w:rPr>
          <w:rFonts w:cs="Arial"/>
          <w:szCs w:val="22"/>
          <w:lang w:val="es-PE"/>
        </w:rPr>
        <w:t xml:space="preserve">MTC), quien a su vez actúa a través de la Autoridad Portuaria Nacional (en adelante, la APN), conforme a lo dispuesto en la Ley </w:t>
      </w:r>
      <w:r w:rsidR="00B11600" w:rsidRPr="00DB5C87">
        <w:rPr>
          <w:rFonts w:cs="Arial"/>
          <w:szCs w:val="22"/>
          <w:lang w:val="es-PE"/>
        </w:rPr>
        <w:t xml:space="preserve">N° </w:t>
      </w:r>
      <w:r w:rsidRPr="00DB5C87">
        <w:rPr>
          <w:rFonts w:cs="Arial"/>
          <w:szCs w:val="22"/>
          <w:lang w:val="es-PE"/>
        </w:rPr>
        <w:t>27943 y su reglamento aprobado mediante Decreto Supremo Nº</w:t>
      </w:r>
      <w:r w:rsidR="00B11600" w:rsidRPr="00DB5C87">
        <w:rPr>
          <w:rFonts w:cs="Arial"/>
          <w:szCs w:val="22"/>
          <w:lang w:val="es-PE"/>
        </w:rPr>
        <w:t xml:space="preserve"> 003-2004-</w:t>
      </w:r>
      <w:r w:rsidRPr="00DB5C87">
        <w:rPr>
          <w:rFonts w:cs="Arial"/>
          <w:szCs w:val="22"/>
          <w:lang w:val="es-PE"/>
        </w:rPr>
        <w:t>MTC, debidamente representada por [*], identificado con D.N.I. Nº</w:t>
      </w:r>
      <w:r w:rsidR="00B11600" w:rsidRPr="00DB5C87">
        <w:rPr>
          <w:rFonts w:cs="Arial"/>
          <w:szCs w:val="22"/>
          <w:lang w:val="es-PE"/>
        </w:rPr>
        <w:t xml:space="preserve"> </w:t>
      </w:r>
      <w:r w:rsidRPr="00DB5C87">
        <w:rPr>
          <w:rFonts w:cs="Arial"/>
          <w:szCs w:val="22"/>
          <w:lang w:val="es-PE"/>
        </w:rPr>
        <w:t>[*], con domicilio en Av. Santa Rosa Nº 135, La Perla, Callao, y debidamente facultado mediante Resolución de Acuerdo de Directorio Nº</w:t>
      </w:r>
      <w:r w:rsidR="00B11600" w:rsidRPr="00DB5C87">
        <w:rPr>
          <w:rFonts w:cs="Arial"/>
          <w:szCs w:val="22"/>
          <w:lang w:val="es-PE"/>
        </w:rPr>
        <w:t xml:space="preserve"> </w:t>
      </w:r>
      <w:r w:rsidRPr="00DB5C87">
        <w:rPr>
          <w:rFonts w:cs="Arial"/>
          <w:szCs w:val="22"/>
          <w:lang w:val="es-PE"/>
        </w:rPr>
        <w:t xml:space="preserve">[*]; y de la otra, </w:t>
      </w:r>
      <w:r w:rsidR="00B11600" w:rsidRPr="00DB5C87">
        <w:rPr>
          <w:rFonts w:cs="Arial"/>
          <w:szCs w:val="22"/>
          <w:lang w:val="es-PE"/>
        </w:rPr>
        <w:t xml:space="preserve">[*] </w:t>
      </w:r>
      <w:r w:rsidRPr="00DB5C87">
        <w:rPr>
          <w:rFonts w:cs="Arial"/>
          <w:szCs w:val="22"/>
          <w:lang w:val="es-PE"/>
        </w:rPr>
        <w:t>(en adelante, el CONCESIONARIO), con R.U.C. N° [*] y domicilio en [*], distrito de [*], provincia y departamento de Lima, Perú, debidamente representado por [*], identificado con [*] N° [*], debidamente facultado mediante poderes inscritos en la Partida Electrónica Nº [*] del Registro de Personas Jurídicas de la Oficina Registral de Lima.</w:t>
      </w:r>
    </w:p>
    <w:p w:rsidR="00721754" w:rsidRPr="00E321F2" w:rsidRDefault="00721754" w:rsidP="00721754">
      <w:pPr>
        <w:suppressLineNumbers/>
        <w:suppressAutoHyphens/>
        <w:jc w:val="both"/>
        <w:rPr>
          <w:rFonts w:cs="Arial"/>
          <w:szCs w:val="22"/>
          <w:lang w:val="es-PE"/>
        </w:rPr>
      </w:pPr>
    </w:p>
    <w:p w:rsidR="00721754" w:rsidRPr="00E321F2" w:rsidRDefault="00721754" w:rsidP="00721754">
      <w:pPr>
        <w:suppressLineNumbers/>
        <w:suppressAutoHyphens/>
        <w:jc w:val="both"/>
        <w:rPr>
          <w:rFonts w:cs="Arial"/>
          <w:szCs w:val="22"/>
          <w:lang w:val="es-PE"/>
        </w:rPr>
      </w:pPr>
    </w:p>
    <w:p w:rsidR="00721754" w:rsidRPr="00E321F2" w:rsidRDefault="00721754" w:rsidP="00721754">
      <w:pPr>
        <w:suppressLineNumbers/>
        <w:suppressAutoHyphens/>
        <w:jc w:val="both"/>
        <w:rPr>
          <w:rFonts w:cs="Arial"/>
          <w:szCs w:val="22"/>
          <w:lang w:val="es-PE"/>
        </w:rPr>
      </w:pPr>
      <w:r w:rsidRPr="00E321F2">
        <w:rPr>
          <w:rFonts w:cs="Arial"/>
          <w:szCs w:val="22"/>
          <w:lang w:val="es-PE"/>
        </w:rPr>
        <w:t>Con la intervención de:</w:t>
      </w:r>
    </w:p>
    <w:p w:rsidR="00721754" w:rsidRPr="00E321F2" w:rsidRDefault="00721754" w:rsidP="00721754">
      <w:pPr>
        <w:suppressLineNumbers/>
        <w:tabs>
          <w:tab w:val="left" w:pos="3510"/>
        </w:tabs>
        <w:suppressAutoHyphens/>
        <w:jc w:val="both"/>
        <w:rPr>
          <w:rFonts w:cs="Arial"/>
          <w:szCs w:val="22"/>
          <w:lang w:val="es-PE"/>
        </w:rPr>
      </w:pPr>
      <w:r w:rsidRPr="00E321F2">
        <w:rPr>
          <w:rFonts w:cs="Arial"/>
          <w:szCs w:val="22"/>
          <w:lang w:val="es-PE"/>
        </w:rPr>
        <w:tab/>
      </w:r>
    </w:p>
    <w:p w:rsidR="00721754" w:rsidRPr="00E321F2" w:rsidRDefault="00721754" w:rsidP="00721754">
      <w:pPr>
        <w:suppressLineNumbers/>
        <w:suppressAutoHyphens/>
        <w:jc w:val="both"/>
        <w:rPr>
          <w:rFonts w:cs="Arial"/>
          <w:szCs w:val="22"/>
          <w:lang w:val="es-PE"/>
        </w:rPr>
      </w:pPr>
      <w:r w:rsidRPr="00E321F2">
        <w:rPr>
          <w:rFonts w:cs="Arial"/>
          <w:szCs w:val="22"/>
          <w:lang w:val="es-PE"/>
        </w:rPr>
        <w:t>La Autoridad Portuaria Nacional, a título propio a fin de declarar su conformidad con los términos y condiciones de</w:t>
      </w:r>
      <w:r w:rsidR="00B11600" w:rsidRPr="00E321F2">
        <w:rPr>
          <w:rFonts w:cs="Arial"/>
          <w:szCs w:val="22"/>
          <w:lang w:val="es-PE"/>
        </w:rPr>
        <w:t>l Contrato</w:t>
      </w:r>
      <w:r w:rsidRPr="00E321F2">
        <w:rPr>
          <w:rFonts w:cs="Arial"/>
          <w:szCs w:val="22"/>
          <w:lang w:val="es-PE"/>
        </w:rPr>
        <w:t>, debidamente representada por [*], identificado con D.N.I. Nº [*], con domicilio en Av. Santa Rosa Nº 135, La Perla, Callao, debidamente facultado mediante Resolución de Acuerdo de Directorio Nº 026-2014-APN/PD.</w:t>
      </w:r>
    </w:p>
    <w:p w:rsidR="00721754" w:rsidRPr="00E321F2" w:rsidRDefault="00721754" w:rsidP="00721754">
      <w:pPr>
        <w:suppressLineNumbers/>
        <w:suppressAutoHyphens/>
        <w:jc w:val="both"/>
        <w:rPr>
          <w:rFonts w:cs="Arial"/>
          <w:szCs w:val="22"/>
          <w:lang w:val="es-PE"/>
        </w:rPr>
      </w:pPr>
    </w:p>
    <w:p w:rsidR="00721754" w:rsidRPr="00E321F2" w:rsidRDefault="00B56FFA" w:rsidP="00721754">
      <w:pPr>
        <w:suppressLineNumbers/>
        <w:suppressAutoHyphens/>
        <w:jc w:val="both"/>
        <w:rPr>
          <w:rFonts w:cs="Arial"/>
          <w:szCs w:val="22"/>
          <w:lang w:val="es-PE"/>
        </w:rPr>
      </w:pPr>
      <w:r>
        <w:rPr>
          <w:rFonts w:cs="Arial"/>
          <w:szCs w:val="22"/>
          <w:lang w:val="es-PE"/>
        </w:rPr>
        <w:t xml:space="preserve"> </w:t>
      </w:r>
    </w:p>
    <w:p w:rsidR="00721754" w:rsidRPr="00E321F2" w:rsidRDefault="00721754" w:rsidP="00721754">
      <w:pPr>
        <w:pStyle w:val="Ttulo1"/>
        <w:rPr>
          <w:rFonts w:cs="Arial"/>
          <w:lang w:val="es-PE"/>
        </w:rPr>
      </w:pPr>
      <w:bookmarkStart w:id="0" w:name="_Toc508088102"/>
      <w:r w:rsidRPr="00E321F2">
        <w:rPr>
          <w:rFonts w:cs="Arial"/>
          <w:lang w:val="es-PE"/>
        </w:rPr>
        <w:t>SECCIÓN I:</w:t>
      </w:r>
      <w:r w:rsidRPr="00E321F2">
        <w:rPr>
          <w:rFonts w:cs="Arial"/>
          <w:lang w:val="es-PE"/>
        </w:rPr>
        <w:tab/>
        <w:t>MARCO LEGAL, ANTECEDENTES Y DEFINICIONES</w:t>
      </w:r>
      <w:bookmarkEnd w:id="0"/>
    </w:p>
    <w:p w:rsidR="00721754" w:rsidRPr="00E321F2" w:rsidRDefault="00721754" w:rsidP="00721754">
      <w:pPr>
        <w:suppressLineNumbers/>
        <w:suppressAutoHyphens/>
        <w:jc w:val="both"/>
        <w:rPr>
          <w:rFonts w:cs="Arial"/>
          <w:szCs w:val="22"/>
          <w:lang w:val="es-PE"/>
        </w:rPr>
      </w:pPr>
    </w:p>
    <w:p w:rsidR="00721754" w:rsidRPr="00E321F2" w:rsidRDefault="00721754" w:rsidP="00721754">
      <w:pPr>
        <w:pStyle w:val="Ttulo2"/>
        <w:ind w:left="0"/>
        <w:rPr>
          <w:rFonts w:ascii="Arial" w:hAnsi="Arial" w:cs="Arial"/>
          <w:b/>
          <w:bCs/>
          <w:szCs w:val="22"/>
          <w:lang w:val="es-PE"/>
        </w:rPr>
      </w:pPr>
      <w:bookmarkStart w:id="1" w:name="_Toc508088103"/>
      <w:r w:rsidRPr="00E321F2">
        <w:rPr>
          <w:rFonts w:ascii="Arial" w:hAnsi="Arial" w:cs="Arial"/>
          <w:b/>
          <w:bCs/>
          <w:szCs w:val="22"/>
          <w:u w:val="none"/>
          <w:lang w:val="es-PE"/>
        </w:rPr>
        <w:t>MARCO LEGAL</w:t>
      </w:r>
      <w:bookmarkEnd w:id="1"/>
    </w:p>
    <w:p w:rsidR="00721754" w:rsidRPr="00E321F2" w:rsidRDefault="00721754" w:rsidP="00721754">
      <w:pPr>
        <w:suppressLineNumbers/>
        <w:suppressAutoHyphens/>
        <w:jc w:val="both"/>
        <w:rPr>
          <w:rFonts w:cs="Arial"/>
          <w:szCs w:val="22"/>
          <w:lang w:val="es-PE"/>
        </w:rPr>
      </w:pPr>
    </w:p>
    <w:p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Ley del Sistema Portuario Nacional Nº 27943 y sus modificatorias.</w:t>
      </w:r>
    </w:p>
    <w:p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 xml:space="preserve">Reglamento de la Ley del Sistema Portuario Nacional aprobado por Decreto Supremo Nº 003-2004-MTC y sus modificatorias. </w:t>
      </w:r>
    </w:p>
    <w:p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lastRenderedPageBreak/>
        <w:t>Plan Nacional de Desarrollo Portuario aprobado por Decreto Supremo Nº 009-2012-MTC y sus modificatorias.</w:t>
      </w:r>
    </w:p>
    <w:p w:rsidR="0072138D" w:rsidRPr="0072138D" w:rsidRDefault="0072138D" w:rsidP="00F02107">
      <w:pPr>
        <w:pStyle w:val="BodyTextIndent21"/>
        <w:numPr>
          <w:ilvl w:val="0"/>
          <w:numId w:val="34"/>
        </w:numPr>
        <w:tabs>
          <w:tab w:val="left" w:pos="720"/>
        </w:tabs>
        <w:rPr>
          <w:rFonts w:cs="Arial"/>
          <w:sz w:val="22"/>
          <w:lang w:val="es-PE"/>
        </w:rPr>
      </w:pPr>
      <w:r w:rsidRPr="0072138D">
        <w:rPr>
          <w:rFonts w:cs="Arial"/>
          <w:sz w:val="22"/>
          <w:lang w:val="es-PE"/>
        </w:rPr>
        <w:t>Texto Único Ordenado del Decreto Legislativo Nº 1224, Decreto Legislativo del Marco de Promoción de la Inversión Privada mediante Asociaciones Público Privadas y Proyectos en Activos</w:t>
      </w:r>
      <w:r>
        <w:rPr>
          <w:rFonts w:cs="Arial"/>
          <w:sz w:val="22"/>
          <w:lang w:val="es-PE"/>
        </w:rPr>
        <w:t xml:space="preserve">, aprobado mediante </w:t>
      </w:r>
      <w:r w:rsidRPr="0072138D">
        <w:rPr>
          <w:rFonts w:cs="Arial"/>
          <w:sz w:val="22"/>
          <w:lang w:val="es-PE"/>
        </w:rPr>
        <w:t>D</w:t>
      </w:r>
      <w:r>
        <w:rPr>
          <w:rFonts w:cs="Arial"/>
          <w:sz w:val="22"/>
          <w:lang w:val="es-PE"/>
        </w:rPr>
        <w:t xml:space="preserve">ecreto </w:t>
      </w:r>
      <w:r w:rsidRPr="0072138D">
        <w:rPr>
          <w:rFonts w:cs="Arial"/>
          <w:sz w:val="22"/>
          <w:lang w:val="es-PE"/>
        </w:rPr>
        <w:t>S</w:t>
      </w:r>
      <w:r>
        <w:rPr>
          <w:rFonts w:cs="Arial"/>
          <w:sz w:val="22"/>
          <w:lang w:val="es-PE"/>
        </w:rPr>
        <w:t xml:space="preserve">upremo </w:t>
      </w:r>
      <w:r w:rsidRPr="0072138D">
        <w:rPr>
          <w:rFonts w:cs="Arial"/>
          <w:sz w:val="22"/>
          <w:lang w:val="es-PE"/>
        </w:rPr>
        <w:t>Nº 254-2017-EF</w:t>
      </w:r>
      <w:r>
        <w:rPr>
          <w:rFonts w:cs="Arial"/>
          <w:sz w:val="22"/>
          <w:lang w:val="es-PE"/>
        </w:rPr>
        <w:t xml:space="preserve"> y sus modificatorias.</w:t>
      </w:r>
    </w:p>
    <w:p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Reglamento del Decreto Legislativo N° 1224 aprobado por Decreto Supremo N° 410-2015-EF</w:t>
      </w:r>
      <w:r w:rsidR="00665A0C" w:rsidRPr="00665A0C">
        <w:rPr>
          <w:rFonts w:cs="Arial"/>
          <w:sz w:val="22"/>
          <w:lang w:val="es-PE"/>
        </w:rPr>
        <w:t>, y sus modificatorias</w:t>
      </w:r>
      <w:r w:rsidRPr="00841DAC">
        <w:rPr>
          <w:rFonts w:cs="Arial"/>
          <w:sz w:val="22"/>
          <w:lang w:val="es-PE"/>
        </w:rPr>
        <w:t>.</w:t>
      </w:r>
    </w:p>
    <w:p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Decreto Legislativo Nº 1012, Ley Marco de Asociaciones Público-Privadas para la generación de empleo productivo y dicta normas para la agilización de los procesos de promoción de la inversión privada, y su Reglamento, aprobado por Decreto Supremo Nº 127-2014-EF, normas que serán de aplicación de acuerdo con lo dispuesto en la Primera Disposición Complementaria y Transitoria de dicho decreto legislativo,</w:t>
      </w:r>
    </w:p>
    <w:p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 xml:space="preserve">Ley Nº 28660, Ley que determina la naturaleza jurídica de la Agencia de Promoción de la Inversión Privada - PROINVERSIÓN </w:t>
      </w:r>
    </w:p>
    <w:p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 xml:space="preserve">Ley Nº 28611, Ley General del Ambiente </w:t>
      </w:r>
    </w:p>
    <w:p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Ley Nº 26786, Ley de evaluación de impacto ambiental para obras y actividades</w:t>
      </w:r>
    </w:p>
    <w:p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 xml:space="preserve">Ley Nº 28296, Ley General </w:t>
      </w:r>
      <w:r w:rsidRPr="002B64AF">
        <w:t>del</w:t>
      </w:r>
      <w:r w:rsidRPr="00841DAC">
        <w:rPr>
          <w:rFonts w:cs="Arial"/>
          <w:sz w:val="22"/>
          <w:lang w:val="es-PE"/>
        </w:rPr>
        <w:t xml:space="preserve"> Patrimonio Cultural de la Nación y normas modificatorias y complementarias que sean aplicables.</w:t>
      </w:r>
    </w:p>
    <w:p w:rsidR="00665A0C" w:rsidRPr="00665A0C" w:rsidRDefault="00665A0C" w:rsidP="00F02107">
      <w:pPr>
        <w:pStyle w:val="Prrafodelista"/>
        <w:numPr>
          <w:ilvl w:val="0"/>
          <w:numId w:val="34"/>
        </w:numPr>
        <w:jc w:val="both"/>
        <w:rPr>
          <w:rFonts w:cs="Arial"/>
          <w:lang w:val="es-PE"/>
        </w:rPr>
      </w:pPr>
      <w:r w:rsidRPr="00665A0C">
        <w:rPr>
          <w:rFonts w:cs="Arial"/>
          <w:lang w:val="es-PE"/>
        </w:rPr>
        <w:t>Reglamento de Investigaciones Arqueológicas, aprobado por Decreto Supremo Nº 003-2014-MC.</w:t>
      </w:r>
    </w:p>
    <w:p w:rsidR="00665A0C" w:rsidRDefault="00665A0C" w:rsidP="00F02107">
      <w:pPr>
        <w:pStyle w:val="Prrafodelista"/>
        <w:numPr>
          <w:ilvl w:val="0"/>
          <w:numId w:val="34"/>
        </w:numPr>
        <w:jc w:val="both"/>
        <w:rPr>
          <w:rFonts w:cs="Arial"/>
          <w:lang w:val="es-PE"/>
        </w:rPr>
      </w:pPr>
      <w:r w:rsidRPr="00665A0C">
        <w:rPr>
          <w:rFonts w:cs="Arial"/>
          <w:lang w:val="es-PE"/>
        </w:rPr>
        <w:t xml:space="preserve">Reglamento del Título II de la Ley N° 30327 - Ley de Promoción de las Inversiones para el Crecimiento Económico y el Desarrollo Sostenible, y otras medidas para optimizar y fortalecer el Sistema Nacional de Evaluación de Impacto Ambiental - Ministerio del Ambiente aprobado por  Decreto Supremo N° 005-2016-MINAM </w:t>
      </w:r>
    </w:p>
    <w:p w:rsidR="00A14CE1" w:rsidRDefault="00A14CE1" w:rsidP="00F02107">
      <w:pPr>
        <w:pStyle w:val="BodyTextIndent21"/>
        <w:numPr>
          <w:ilvl w:val="0"/>
          <w:numId w:val="34"/>
        </w:numPr>
        <w:tabs>
          <w:tab w:val="left" w:pos="720"/>
        </w:tabs>
        <w:rPr>
          <w:rFonts w:cs="Arial"/>
          <w:sz w:val="22"/>
          <w:lang w:val="es-PE"/>
        </w:rPr>
      </w:pPr>
      <w:r w:rsidRPr="00A14CE1">
        <w:rPr>
          <w:rFonts w:cs="Arial"/>
          <w:sz w:val="22"/>
          <w:lang w:val="es-PE"/>
        </w:rPr>
        <w:t>Ley N° 29783, Ley de Seguridad y Salud en el Trabajo, su reglamento y modificatorias</w:t>
      </w:r>
    </w:p>
    <w:p w:rsidR="002A3AA7" w:rsidRPr="00A20D9C" w:rsidRDefault="002A3AA7" w:rsidP="00F02107">
      <w:pPr>
        <w:pStyle w:val="BodyTextIndent21"/>
        <w:numPr>
          <w:ilvl w:val="0"/>
          <w:numId w:val="34"/>
        </w:numPr>
        <w:tabs>
          <w:tab w:val="left" w:pos="720"/>
        </w:tabs>
        <w:rPr>
          <w:sz w:val="22"/>
          <w:szCs w:val="22"/>
        </w:rPr>
      </w:pPr>
      <w:r w:rsidRPr="000B3340">
        <w:rPr>
          <w:sz w:val="22"/>
          <w:szCs w:val="22"/>
        </w:rPr>
        <w:t xml:space="preserve">Decreto de Urgencia N° 047-2008 que  declaró de necesidad nacional y de ejecución prioritaria por parte de PROINVERSIÓN, entre otros proyectos, el proceso de promoción de la inversión privada del Terminal Portuario </w:t>
      </w:r>
      <w:r>
        <w:rPr>
          <w:sz w:val="22"/>
          <w:szCs w:val="22"/>
        </w:rPr>
        <w:t>Salaverry</w:t>
      </w:r>
      <w:r w:rsidRPr="000B3340">
        <w:rPr>
          <w:sz w:val="22"/>
          <w:szCs w:val="22"/>
        </w:rPr>
        <w:t>.</w:t>
      </w:r>
    </w:p>
    <w:p w:rsidR="002A3AA7" w:rsidRPr="004C58FF" w:rsidRDefault="002A3AA7" w:rsidP="00F02107">
      <w:pPr>
        <w:pStyle w:val="BodyTextIndent21"/>
        <w:numPr>
          <w:ilvl w:val="0"/>
          <w:numId w:val="34"/>
        </w:numPr>
        <w:tabs>
          <w:tab w:val="left" w:pos="720"/>
        </w:tabs>
        <w:rPr>
          <w:rFonts w:cs="Arial"/>
          <w:sz w:val="22"/>
          <w:lang w:val="es-PE"/>
        </w:rPr>
      </w:pPr>
      <w:r w:rsidRPr="004C58FF">
        <w:rPr>
          <w:rFonts w:cs="Arial"/>
          <w:sz w:val="22"/>
          <w:lang w:val="es-PE"/>
        </w:rPr>
        <w:t xml:space="preserve">Decreto de Urgencia N° 047-2009 que dispuso la obligación de incorporar en las bases de los respetivos procesos y en los  contratos de concesión de diversos </w:t>
      </w:r>
      <w:r w:rsidRPr="004C58FF">
        <w:rPr>
          <w:rFonts w:cs="Arial"/>
          <w:sz w:val="22"/>
          <w:lang w:val="es-PE"/>
        </w:rPr>
        <w:lastRenderedPageBreak/>
        <w:t>proyectos, entre ellos el TP</w:t>
      </w:r>
      <w:r>
        <w:rPr>
          <w:rFonts w:cs="Arial"/>
          <w:sz w:val="22"/>
          <w:lang w:val="es-PE"/>
        </w:rPr>
        <w:t>MS</w:t>
      </w:r>
      <w:r w:rsidRPr="004C58FF">
        <w:rPr>
          <w:rFonts w:cs="Arial"/>
          <w:sz w:val="22"/>
          <w:lang w:val="es-PE"/>
        </w:rPr>
        <w:t xml:space="preserve">, la obligación de constituir un Fondo  Social  con  la  retribución que se haya contemplado a favor del Estado.  </w:t>
      </w:r>
    </w:p>
    <w:p w:rsidR="00721754" w:rsidRPr="00E321F2" w:rsidRDefault="00841DAC" w:rsidP="00F02107">
      <w:pPr>
        <w:pStyle w:val="BodyTextIndent21"/>
        <w:numPr>
          <w:ilvl w:val="0"/>
          <w:numId w:val="34"/>
        </w:numPr>
        <w:tabs>
          <w:tab w:val="left" w:pos="720"/>
        </w:tabs>
        <w:rPr>
          <w:rFonts w:cs="Arial"/>
          <w:sz w:val="22"/>
          <w:lang w:val="es-PE"/>
        </w:rPr>
      </w:pPr>
      <w:r w:rsidRPr="00841DAC">
        <w:rPr>
          <w:rFonts w:cs="Arial"/>
          <w:sz w:val="22"/>
          <w:lang w:val="es-PE"/>
        </w:rPr>
        <w:t>Toda norma legal vigente en el ordenamiento jurídico Peruano y aplicable al Proyecto durante toda la ejecución del mismo.</w:t>
      </w:r>
    </w:p>
    <w:p w:rsidR="00721754" w:rsidRPr="00E321F2" w:rsidRDefault="00721754" w:rsidP="00721754">
      <w:pPr>
        <w:suppressLineNumbers/>
        <w:suppressAutoHyphens/>
        <w:jc w:val="both"/>
        <w:rPr>
          <w:rFonts w:cs="Arial"/>
          <w:szCs w:val="22"/>
          <w:lang w:val="es-PE"/>
        </w:rPr>
      </w:pPr>
    </w:p>
    <w:p w:rsidR="00721754" w:rsidRPr="00E321F2" w:rsidRDefault="00721754" w:rsidP="00721754">
      <w:pPr>
        <w:pStyle w:val="Ttulo2"/>
        <w:ind w:left="0"/>
        <w:rPr>
          <w:rFonts w:ascii="Arial" w:hAnsi="Arial" w:cs="Arial"/>
          <w:b/>
          <w:bCs/>
          <w:szCs w:val="22"/>
          <w:u w:val="none"/>
          <w:lang w:val="es-PE"/>
        </w:rPr>
      </w:pPr>
      <w:bookmarkStart w:id="2" w:name="_Toc508088104"/>
      <w:r w:rsidRPr="00E321F2">
        <w:rPr>
          <w:rFonts w:ascii="Arial" w:hAnsi="Arial" w:cs="Arial"/>
          <w:b/>
          <w:bCs/>
          <w:szCs w:val="22"/>
          <w:u w:val="none"/>
          <w:lang w:val="es-PE"/>
        </w:rPr>
        <w:t>ANTECEDENTES</w:t>
      </w:r>
      <w:bookmarkEnd w:id="2"/>
    </w:p>
    <w:p w:rsidR="00721754" w:rsidRPr="00E321F2" w:rsidRDefault="00721754" w:rsidP="00721754">
      <w:pPr>
        <w:pStyle w:val="Textosinformato"/>
        <w:rPr>
          <w:rFonts w:ascii="Arial" w:hAnsi="Arial" w:cs="Arial"/>
          <w:lang w:val="es-PE"/>
        </w:rPr>
      </w:pPr>
    </w:p>
    <w:p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Con fecha 01 de marzo de 2003 se publicó la Ley Nº27943, Ley del Sistema Portuario</w:t>
      </w:r>
      <w:r w:rsidR="00B56FFA">
        <w:rPr>
          <w:rFonts w:ascii="Arial" w:hAnsi="Arial" w:cs="Arial"/>
          <w:lang w:val="es-PE"/>
        </w:rPr>
        <w:t xml:space="preserve"> </w:t>
      </w:r>
      <w:r w:rsidRPr="00E321F2">
        <w:rPr>
          <w:rFonts w:ascii="Arial" w:hAnsi="Arial" w:cs="Arial"/>
          <w:lang w:val="es-PE"/>
        </w:rPr>
        <w:t xml:space="preserve">Nacional (en adelante, “LSPN”). Mediante Decreto Supremo N°003-2004-MTC, publicado el 04 febrero de 2004, se aprobó el reglamento de esta ley. Estas normas regulan las actividades y servicios en los terminales, infraestructura e instalaciones que conforman el Sistema Portuario Nacional (en adelante, “SPN”). </w:t>
      </w:r>
    </w:p>
    <w:p w:rsidR="00721754" w:rsidRPr="00E321F2" w:rsidRDefault="00721754" w:rsidP="00721754">
      <w:pPr>
        <w:pStyle w:val="Textosinformato"/>
        <w:jc w:val="both"/>
        <w:rPr>
          <w:rFonts w:ascii="Arial" w:hAnsi="Arial" w:cs="Arial"/>
          <w:lang w:val="es-PE"/>
        </w:rPr>
      </w:pPr>
    </w:p>
    <w:p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La LSPN crea a la Autoridad Portuaria Nacional (en adelante, “APN”) como un Organismo Público Descentralizado encargado del SPN. Posteriormente, de conformidad con la Ley N°29158 y el Decreto Supremo N°034-2008-PCM, la APN pasa a ser un organismo técnico especializado adscrito al Ministerio de Transportes y Comunicaciones (en adelante, “MTC”). </w:t>
      </w:r>
    </w:p>
    <w:p w:rsidR="00721754" w:rsidRPr="00E321F2" w:rsidRDefault="00721754" w:rsidP="00721754">
      <w:pPr>
        <w:pStyle w:val="Textosinformato"/>
        <w:jc w:val="both"/>
        <w:rPr>
          <w:rFonts w:ascii="Arial" w:hAnsi="Arial" w:cs="Arial"/>
          <w:lang w:val="es-PE"/>
        </w:rPr>
      </w:pPr>
    </w:p>
    <w:p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La LSPN establece que corresponde a la APN el fomento de la participación del sector privado, preferentemente a través de la inversión en el desarrollo de la infraestructura y equipamiento portuarios, para lo cual cuenta con el apoyo de la Agencia de Promoción de la Inversión Privada (en adelante, “PROINVERSIÓN”). En este sentido, el reglamento de la LSPN dispone que corresponde a la APN la conducción de los procesos de promoción de la inversión privada en la infraestructura y equipamientos portuarios nacionales, debiendo, para efectos de su ejecución, celebrar con PROINVERSIÓN convenios de cooperación. </w:t>
      </w:r>
    </w:p>
    <w:p w:rsidR="00857C86" w:rsidRDefault="00857C86" w:rsidP="002B64AF">
      <w:pPr>
        <w:pStyle w:val="Textosinformato"/>
        <w:ind w:left="709"/>
        <w:jc w:val="both"/>
        <w:rPr>
          <w:rFonts w:cs="Arial"/>
          <w:lang w:val="es-PE"/>
        </w:rPr>
      </w:pPr>
    </w:p>
    <w:p w:rsidR="00857C86" w:rsidRPr="002B64AF" w:rsidRDefault="00857C86" w:rsidP="00565844">
      <w:pPr>
        <w:pStyle w:val="Textosinformato"/>
        <w:numPr>
          <w:ilvl w:val="1"/>
          <w:numId w:val="33"/>
        </w:numPr>
        <w:ind w:left="709" w:hanging="709"/>
        <w:jc w:val="both"/>
        <w:rPr>
          <w:rFonts w:cs="Arial"/>
          <w:lang w:val="es-PE"/>
        </w:rPr>
      </w:pPr>
      <w:r>
        <w:rPr>
          <w:rFonts w:ascii="Arial" w:hAnsi="Arial" w:cs="Arial"/>
          <w:lang w:val="es-PE"/>
        </w:rPr>
        <w:t xml:space="preserve">Con fecha </w:t>
      </w:r>
      <w:r w:rsidRPr="002B64AF">
        <w:rPr>
          <w:rFonts w:ascii="Arial" w:hAnsi="Arial" w:cs="Arial"/>
          <w:lang w:val="es-PE"/>
        </w:rPr>
        <w:t xml:space="preserve">4 de febrero de 2009, se suscribió el “Convenio Marco de Cooperación entre </w:t>
      </w:r>
      <w:smartTag w:uri="urn:schemas-microsoft-com:office:smarttags" w:element="PersonName">
        <w:smartTagPr>
          <w:attr w:name="ProductID" w:val="la Autoridad Portuaria Nacional"/>
        </w:smartTagPr>
        <w:r w:rsidRPr="002B64AF">
          <w:rPr>
            <w:rFonts w:ascii="Arial" w:hAnsi="Arial" w:cs="Arial"/>
            <w:lang w:val="es-PE"/>
          </w:rPr>
          <w:t>la Autoridad Portuaria Nacional</w:t>
        </w:r>
      </w:smartTag>
      <w:r w:rsidRPr="002B64AF">
        <w:rPr>
          <w:rFonts w:ascii="Arial" w:hAnsi="Arial" w:cs="Arial"/>
          <w:lang w:val="es-PE"/>
        </w:rPr>
        <w:t xml:space="preserve"> (APN) y PROINVERSIÓN para la ejecución de Proyectos de Inversión como consecuencia de </w:t>
      </w:r>
      <w:smartTag w:uri="urn:schemas-microsoft-com:office:smarttags" w:element="PersonName">
        <w:smartTagPr>
          <w:attr w:name="ProductID" w:val="la Iniciativa Privada"/>
        </w:smartTagPr>
        <w:r w:rsidRPr="002B64AF">
          <w:rPr>
            <w:rFonts w:ascii="Arial" w:hAnsi="Arial" w:cs="Arial"/>
            <w:lang w:val="es-PE"/>
          </w:rPr>
          <w:t>la Iniciativa Privada</w:t>
        </w:r>
      </w:smartTag>
      <w:r w:rsidRPr="002B64AF">
        <w:rPr>
          <w:rFonts w:ascii="Arial" w:hAnsi="Arial" w:cs="Arial"/>
          <w:lang w:val="es-PE"/>
        </w:rPr>
        <w:t>”, en adelante el Convenio.</w:t>
      </w:r>
    </w:p>
    <w:p w:rsidR="00721754" w:rsidRPr="00E321F2" w:rsidRDefault="00721754" w:rsidP="00857C86">
      <w:pPr>
        <w:pStyle w:val="Textosinformato"/>
        <w:ind w:left="709"/>
        <w:jc w:val="both"/>
        <w:rPr>
          <w:rFonts w:ascii="Arial" w:hAnsi="Arial" w:cs="Arial"/>
          <w:lang w:val="es-PE"/>
        </w:rPr>
      </w:pPr>
    </w:p>
    <w:p w:rsidR="00857C86" w:rsidRPr="00857C86" w:rsidRDefault="00857C86" w:rsidP="00565844">
      <w:pPr>
        <w:pStyle w:val="Textosinformato"/>
        <w:numPr>
          <w:ilvl w:val="1"/>
          <w:numId w:val="33"/>
        </w:numPr>
        <w:ind w:left="709" w:hanging="709"/>
        <w:jc w:val="both"/>
        <w:rPr>
          <w:rFonts w:ascii="Arial" w:hAnsi="Arial" w:cs="Arial"/>
          <w:lang w:val="es-PE"/>
        </w:rPr>
      </w:pPr>
      <w:r w:rsidRPr="00E10163">
        <w:rPr>
          <w:rFonts w:ascii="Arial" w:hAnsi="Arial" w:cs="Arial"/>
          <w:lang w:val="es-PE"/>
        </w:rPr>
        <w:lastRenderedPageBreak/>
        <w:t xml:space="preserve">Con fecha </w:t>
      </w:r>
      <w:r w:rsidRPr="007A10A3">
        <w:rPr>
          <w:rFonts w:ascii="Arial" w:hAnsi="Arial" w:cs="Arial"/>
          <w:lang w:val="es-PE"/>
        </w:rPr>
        <w:t>1 de febrero de 2012</w:t>
      </w:r>
      <w:r w:rsidRPr="00E10163">
        <w:rPr>
          <w:rFonts w:ascii="Arial" w:hAnsi="Arial" w:cs="Arial"/>
          <w:lang w:val="es-PE"/>
        </w:rPr>
        <w:t xml:space="preserve"> la empresa Consorcio Transportadora Salaverry presentó </w:t>
      </w:r>
      <w:r w:rsidRPr="003912A7">
        <w:rPr>
          <w:rFonts w:ascii="Arial" w:hAnsi="Arial" w:cs="Arial"/>
          <w:lang w:val="es-PE"/>
        </w:rPr>
        <w:t xml:space="preserve">ante la APN una iniciativa privada para la construcción, instalación, operación y explotación de un “Terminal de embarque de concentrados de minerales en el Puerto </w:t>
      </w:r>
      <w:r w:rsidRPr="00857C86">
        <w:rPr>
          <w:rFonts w:ascii="Arial" w:hAnsi="Arial" w:cs="Arial"/>
          <w:lang w:val="es-PE"/>
        </w:rPr>
        <w:t>Salaverry”</w:t>
      </w:r>
      <w:r w:rsidR="002B64AF">
        <w:rPr>
          <w:rFonts w:ascii="Arial" w:hAnsi="Arial" w:cs="Arial"/>
          <w:lang w:val="es-PE"/>
        </w:rPr>
        <w:t xml:space="preserve"> en adelante la “Iniciativa Privada”</w:t>
      </w:r>
      <w:r w:rsidRPr="00857C86">
        <w:rPr>
          <w:rFonts w:ascii="Arial" w:hAnsi="Arial" w:cs="Arial"/>
          <w:lang w:val="es-PE"/>
        </w:rPr>
        <w:t>.</w:t>
      </w:r>
    </w:p>
    <w:p w:rsidR="00857C86" w:rsidRPr="00135E73" w:rsidRDefault="00857C86" w:rsidP="002B64AF">
      <w:pPr>
        <w:pStyle w:val="Textosinformato"/>
        <w:ind w:left="709"/>
        <w:jc w:val="both"/>
        <w:rPr>
          <w:rFonts w:cs="Arial"/>
          <w:lang w:val="es-PE"/>
        </w:rPr>
      </w:pPr>
    </w:p>
    <w:p w:rsidR="00857C86" w:rsidRPr="00E321F2" w:rsidRDefault="00857C86"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Con fecha </w:t>
      </w:r>
      <w:r>
        <w:rPr>
          <w:rFonts w:ascii="Arial" w:hAnsi="Arial" w:cs="Arial"/>
          <w:lang w:val="es-PE"/>
        </w:rPr>
        <w:t>13 de abril de 2012</w:t>
      </w:r>
      <w:r w:rsidRPr="00E321F2">
        <w:rPr>
          <w:rFonts w:ascii="Arial" w:hAnsi="Arial" w:cs="Arial"/>
          <w:lang w:val="es-PE"/>
        </w:rPr>
        <w:t xml:space="preserve">, mediante la Carta N° </w:t>
      </w:r>
      <w:r>
        <w:rPr>
          <w:rFonts w:ascii="Arial" w:hAnsi="Arial" w:cs="Arial"/>
          <w:lang w:val="es-PE"/>
        </w:rPr>
        <w:t>405-2012-APN/GG</w:t>
      </w:r>
      <w:r w:rsidRPr="00E321F2">
        <w:rPr>
          <w:rFonts w:ascii="Arial" w:hAnsi="Arial" w:cs="Arial"/>
          <w:lang w:val="es-PE"/>
        </w:rPr>
        <w:t xml:space="preserve">, la APN comunicó a la empresa </w:t>
      </w:r>
      <w:r>
        <w:rPr>
          <w:rFonts w:ascii="Arial" w:hAnsi="Arial" w:cs="Arial"/>
          <w:lang w:val="es-PE"/>
        </w:rPr>
        <w:t>Consorcio Transportadora Salaverry</w:t>
      </w:r>
      <w:r w:rsidRPr="00E321F2">
        <w:rPr>
          <w:rFonts w:ascii="Arial" w:hAnsi="Arial" w:cs="Arial"/>
          <w:lang w:val="es-PE"/>
        </w:rPr>
        <w:t xml:space="preserve"> que la Iniciativa Privada había sido admitida a trámite. </w:t>
      </w:r>
    </w:p>
    <w:p w:rsidR="00857C86" w:rsidRDefault="00857C86" w:rsidP="002B64AF">
      <w:pPr>
        <w:pStyle w:val="Prrafodelista"/>
        <w:rPr>
          <w:rFonts w:cs="Arial"/>
          <w:lang w:val="es-PE"/>
        </w:rPr>
      </w:pPr>
    </w:p>
    <w:p w:rsidR="00857C86" w:rsidRPr="00E321F2" w:rsidRDefault="00857C86"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Con fecha </w:t>
      </w:r>
      <w:r>
        <w:rPr>
          <w:rFonts w:ascii="Arial" w:hAnsi="Arial" w:cs="Arial"/>
          <w:lang w:val="es-PE"/>
        </w:rPr>
        <w:t>23 de abril de 2012</w:t>
      </w:r>
      <w:r w:rsidRPr="00E321F2">
        <w:rPr>
          <w:rFonts w:ascii="Arial" w:hAnsi="Arial" w:cs="Arial"/>
          <w:lang w:val="es-PE"/>
        </w:rPr>
        <w:t xml:space="preserve">, mediante </w:t>
      </w:r>
      <w:r>
        <w:rPr>
          <w:rFonts w:ascii="Arial" w:hAnsi="Arial" w:cs="Arial"/>
          <w:lang w:val="es-PE"/>
        </w:rPr>
        <w:t>Oficio N° 168-2012-APN/PD</w:t>
      </w:r>
      <w:r w:rsidRPr="00E321F2">
        <w:rPr>
          <w:rFonts w:ascii="Arial" w:hAnsi="Arial" w:cs="Arial"/>
          <w:lang w:val="es-PE"/>
        </w:rPr>
        <w:t>, la APN remitió a PROINVERSIÓN la Iniciativa Privada a efectos de que dicha entidad proceda conforme al Convenio.</w:t>
      </w:r>
    </w:p>
    <w:p w:rsidR="00857C86" w:rsidRDefault="00857C86" w:rsidP="002B64AF">
      <w:pPr>
        <w:pStyle w:val="Prrafodelista"/>
        <w:rPr>
          <w:rFonts w:cs="Arial"/>
          <w:lang w:val="es-PE"/>
        </w:rPr>
      </w:pPr>
    </w:p>
    <w:p w:rsidR="00857C86" w:rsidRPr="002B64AF" w:rsidRDefault="00857C86" w:rsidP="00565844">
      <w:pPr>
        <w:pStyle w:val="Textosinformato"/>
        <w:numPr>
          <w:ilvl w:val="1"/>
          <w:numId w:val="33"/>
        </w:numPr>
        <w:ind w:left="709" w:hanging="709"/>
        <w:jc w:val="both"/>
        <w:rPr>
          <w:rFonts w:cs="Arial"/>
          <w:lang w:val="es-PE"/>
        </w:rPr>
      </w:pPr>
      <w:r w:rsidRPr="002B64AF">
        <w:rPr>
          <w:rFonts w:ascii="Arial" w:hAnsi="Arial" w:cs="Arial"/>
          <w:lang w:val="es-PE"/>
        </w:rPr>
        <w:t xml:space="preserve">Mediante Acuerdo del Consejo Directivo de </w:t>
      </w:r>
      <w:r w:rsidR="0099318A">
        <w:rPr>
          <w:rFonts w:ascii="Arial" w:hAnsi="Arial" w:cs="Arial"/>
          <w:lang w:val="es-PE"/>
        </w:rPr>
        <w:t>PROINVERSION</w:t>
      </w:r>
      <w:r w:rsidRPr="002B64AF">
        <w:rPr>
          <w:rFonts w:ascii="Arial" w:hAnsi="Arial" w:cs="Arial"/>
          <w:lang w:val="es-PE"/>
        </w:rPr>
        <w:t xml:space="preserve"> N° 470-5-2012-CPI de fecha 17 de mayo de 2012, se acordó encargar al Comité de PROINVERSIÓN en Proyectos de Infraestructura Vial, Infraestructura Ferroviaria e Infraestructura Aeroportuaria – PRO INTEGRACIÓN, la </w:t>
      </w:r>
      <w:r w:rsidR="00653157">
        <w:rPr>
          <w:rFonts w:ascii="Arial" w:hAnsi="Arial" w:cs="Arial"/>
          <w:lang w:val="es-PE"/>
        </w:rPr>
        <w:t>I</w:t>
      </w:r>
      <w:r w:rsidRPr="002B64AF">
        <w:rPr>
          <w:rFonts w:ascii="Arial" w:hAnsi="Arial" w:cs="Arial"/>
          <w:lang w:val="es-PE"/>
        </w:rPr>
        <w:t xml:space="preserve">niciativa </w:t>
      </w:r>
      <w:r w:rsidR="00653157">
        <w:rPr>
          <w:rFonts w:ascii="Arial" w:hAnsi="Arial" w:cs="Arial"/>
          <w:lang w:val="es-PE"/>
        </w:rPr>
        <w:t>P</w:t>
      </w:r>
      <w:r w:rsidRPr="002B64AF">
        <w:rPr>
          <w:rFonts w:ascii="Arial" w:hAnsi="Arial" w:cs="Arial"/>
          <w:lang w:val="es-PE"/>
        </w:rPr>
        <w:t xml:space="preserve">rivada. </w:t>
      </w:r>
    </w:p>
    <w:p w:rsidR="00857C86" w:rsidRDefault="00857C86" w:rsidP="002B64AF">
      <w:pPr>
        <w:pStyle w:val="Textosinformato"/>
        <w:ind w:left="709"/>
        <w:jc w:val="both"/>
        <w:rPr>
          <w:rFonts w:ascii="Arial" w:hAnsi="Arial" w:cs="Arial"/>
          <w:lang w:val="es-PE"/>
        </w:rPr>
      </w:pPr>
    </w:p>
    <w:p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De acuerdo con lo dispuesto en la LSPN, mediante Decreto Supremo Nº</w:t>
      </w:r>
      <w:r w:rsidR="00653157">
        <w:rPr>
          <w:rFonts w:ascii="Arial" w:hAnsi="Arial" w:cs="Arial"/>
          <w:lang w:val="es-PE"/>
        </w:rPr>
        <w:t xml:space="preserve"> </w:t>
      </w:r>
      <w:r w:rsidRPr="00E321F2">
        <w:rPr>
          <w:rFonts w:ascii="Arial" w:hAnsi="Arial" w:cs="Arial"/>
          <w:lang w:val="es-PE"/>
        </w:rPr>
        <w:t>009-2012-MTC, publicado el 11 de agosto de 2012, se aprobó el Plan Nacional de Desarrollo Portuario (en adelante, el PNDP). De acuerdo a la LSPN toda inversión en infraestructura portuaria pública debe estar previamente considerada en este documento.</w:t>
      </w:r>
    </w:p>
    <w:p w:rsidR="00857C86" w:rsidRDefault="00857C86" w:rsidP="002B64AF">
      <w:pPr>
        <w:pStyle w:val="Textosinformato"/>
        <w:tabs>
          <w:tab w:val="left" w:pos="1843"/>
        </w:tabs>
        <w:ind w:left="709"/>
        <w:jc w:val="both"/>
        <w:rPr>
          <w:rFonts w:ascii="Arial" w:hAnsi="Arial" w:cs="Arial"/>
          <w:lang w:val="es-PE"/>
        </w:rPr>
      </w:pPr>
    </w:p>
    <w:p w:rsidR="00580DBF" w:rsidRDefault="00F220C5" w:rsidP="00565844">
      <w:pPr>
        <w:pStyle w:val="Textosinformato"/>
        <w:numPr>
          <w:ilvl w:val="1"/>
          <w:numId w:val="33"/>
        </w:numPr>
        <w:tabs>
          <w:tab w:val="left" w:pos="1843"/>
        </w:tabs>
        <w:ind w:left="709" w:hanging="709"/>
        <w:jc w:val="both"/>
        <w:rPr>
          <w:rFonts w:ascii="Arial" w:hAnsi="Arial" w:cs="Arial"/>
          <w:lang w:val="es-PE"/>
        </w:rPr>
      </w:pPr>
      <w:bookmarkStart w:id="3" w:name="_Ref400866807"/>
      <w:r>
        <w:rPr>
          <w:rFonts w:ascii="Arial" w:hAnsi="Arial" w:cs="Arial"/>
          <w:lang w:val="es-PE"/>
        </w:rPr>
        <w:t>Con</w:t>
      </w:r>
      <w:r w:rsidR="00580DBF">
        <w:rPr>
          <w:rFonts w:ascii="Arial" w:hAnsi="Arial" w:cs="Arial"/>
          <w:lang w:val="es-PE"/>
        </w:rPr>
        <w:t xml:space="preserve"> fecha 3 de octubre de 2014, PROINVERSIÓN </w:t>
      </w:r>
      <w:r>
        <w:rPr>
          <w:rFonts w:ascii="Arial" w:hAnsi="Arial" w:cs="Arial"/>
          <w:lang w:val="es-PE"/>
        </w:rPr>
        <w:t xml:space="preserve">solicitó </w:t>
      </w:r>
      <w:r w:rsidR="00AA25B1">
        <w:rPr>
          <w:rFonts w:ascii="Arial" w:hAnsi="Arial" w:cs="Arial"/>
          <w:lang w:val="es-PE"/>
        </w:rPr>
        <w:t>a Consorcio Transportadora Salaverry,</w:t>
      </w:r>
      <w:r>
        <w:rPr>
          <w:rFonts w:ascii="Arial" w:hAnsi="Arial" w:cs="Arial"/>
          <w:lang w:val="es-PE"/>
        </w:rPr>
        <w:t xml:space="preserve"> manifestar su conformidad o disconformidad con las modificaciones planteadas por la APN</w:t>
      </w:r>
      <w:r w:rsidR="00580DBF">
        <w:rPr>
          <w:rFonts w:ascii="Arial" w:hAnsi="Arial" w:cs="Arial"/>
          <w:lang w:val="es-PE"/>
        </w:rPr>
        <w:t>, según Acuerdo 1450/329-20/05/2014D</w:t>
      </w:r>
      <w:r w:rsidR="00AA25B1">
        <w:rPr>
          <w:rFonts w:ascii="Arial" w:hAnsi="Arial" w:cs="Arial"/>
          <w:lang w:val="es-PE"/>
        </w:rPr>
        <w:t>.</w:t>
      </w:r>
      <w:r w:rsidR="00580DBF">
        <w:rPr>
          <w:rFonts w:ascii="Arial" w:hAnsi="Arial" w:cs="Arial"/>
          <w:lang w:val="es-PE"/>
        </w:rPr>
        <w:t xml:space="preserve"> </w:t>
      </w:r>
      <w:r w:rsidR="005A3040">
        <w:rPr>
          <w:rFonts w:ascii="Arial" w:hAnsi="Arial" w:cs="Arial"/>
          <w:lang w:val="es-PE"/>
        </w:rPr>
        <w:t>Dicha modificación contó con la previa aceptación del M</w:t>
      </w:r>
      <w:r w:rsidR="000C77C5">
        <w:rPr>
          <w:rFonts w:ascii="Arial" w:hAnsi="Arial" w:cs="Arial"/>
          <w:lang w:val="es-PE"/>
        </w:rPr>
        <w:t>TC</w:t>
      </w:r>
      <w:r>
        <w:rPr>
          <w:rFonts w:ascii="Arial" w:hAnsi="Arial" w:cs="Arial"/>
          <w:lang w:val="es-PE"/>
        </w:rPr>
        <w:t>.</w:t>
      </w:r>
      <w:r w:rsidR="005A3040">
        <w:rPr>
          <w:rFonts w:ascii="Arial" w:hAnsi="Arial" w:cs="Arial"/>
          <w:lang w:val="es-PE"/>
        </w:rPr>
        <w:t xml:space="preserve"> </w:t>
      </w:r>
    </w:p>
    <w:p w:rsidR="005A3040" w:rsidRDefault="005A3040" w:rsidP="00F361D0">
      <w:pPr>
        <w:pStyle w:val="Prrafodelista"/>
        <w:rPr>
          <w:rFonts w:cs="Arial"/>
          <w:lang w:val="es-PE"/>
        </w:rPr>
      </w:pPr>
    </w:p>
    <w:p w:rsidR="00F361D0" w:rsidRDefault="00F361D0" w:rsidP="00565844">
      <w:pPr>
        <w:pStyle w:val="Textosinformato"/>
        <w:numPr>
          <w:ilvl w:val="1"/>
          <w:numId w:val="33"/>
        </w:numPr>
        <w:tabs>
          <w:tab w:val="left" w:pos="1843"/>
        </w:tabs>
        <w:ind w:left="709" w:hanging="709"/>
        <w:jc w:val="both"/>
        <w:rPr>
          <w:rFonts w:ascii="Arial" w:hAnsi="Arial" w:cs="Arial"/>
          <w:lang w:val="es-PE"/>
        </w:rPr>
      </w:pPr>
      <w:r>
        <w:rPr>
          <w:rFonts w:ascii="Arial" w:hAnsi="Arial" w:cs="Arial"/>
          <w:lang w:val="es-PE"/>
        </w:rPr>
        <w:t xml:space="preserve">Con fecha 6 de mayo de 2015 Consorcio Transportadora Salaverry </w:t>
      </w:r>
      <w:r w:rsidR="00F220C5">
        <w:rPr>
          <w:rFonts w:ascii="Arial" w:hAnsi="Arial" w:cs="Arial"/>
          <w:lang w:val="es-PE"/>
        </w:rPr>
        <w:t xml:space="preserve">presentó </w:t>
      </w:r>
      <w:r>
        <w:rPr>
          <w:rFonts w:ascii="Arial" w:hAnsi="Arial" w:cs="Arial"/>
          <w:lang w:val="es-PE"/>
        </w:rPr>
        <w:t xml:space="preserve">la Iniciativa Privada </w:t>
      </w:r>
      <w:r w:rsidR="00383613">
        <w:rPr>
          <w:rFonts w:ascii="Arial" w:hAnsi="Arial" w:cs="Arial"/>
          <w:lang w:val="es-PE"/>
        </w:rPr>
        <w:t xml:space="preserve">reformulada </w:t>
      </w:r>
      <w:r>
        <w:rPr>
          <w:rFonts w:ascii="Arial" w:hAnsi="Arial" w:cs="Arial"/>
          <w:lang w:val="es-PE"/>
        </w:rPr>
        <w:t>denominándola “Iniciativa Privada para la Modernización y Desarrollo del Terminal Portuario Multipropósito de Salaverry”.</w:t>
      </w:r>
    </w:p>
    <w:p w:rsidR="00F361D0" w:rsidRDefault="00F361D0" w:rsidP="00F361D0">
      <w:pPr>
        <w:pStyle w:val="Prrafodelista"/>
        <w:rPr>
          <w:rFonts w:cs="Arial"/>
          <w:lang w:val="es-PE"/>
        </w:rPr>
      </w:pPr>
    </w:p>
    <w:p w:rsidR="00C83848" w:rsidRDefault="00C83848" w:rsidP="00565844">
      <w:pPr>
        <w:pStyle w:val="Textosinformato"/>
        <w:numPr>
          <w:ilvl w:val="1"/>
          <w:numId w:val="33"/>
        </w:numPr>
        <w:tabs>
          <w:tab w:val="left" w:pos="1843"/>
        </w:tabs>
        <w:ind w:left="709" w:hanging="709"/>
        <w:jc w:val="both"/>
        <w:rPr>
          <w:rFonts w:ascii="Arial" w:hAnsi="Arial" w:cs="Arial"/>
          <w:lang w:val="es-PE"/>
        </w:rPr>
      </w:pPr>
      <w:r w:rsidRPr="00E321F2">
        <w:rPr>
          <w:rFonts w:ascii="Arial" w:hAnsi="Arial" w:cs="Arial"/>
          <w:lang w:val="es-PE"/>
        </w:rPr>
        <w:t xml:space="preserve">Mediante la Ley Nº 30335 se delegó al Poder Ejecutivo la facultad de legislar en materia administrativa, económica y financiera (actualmente derogada). En el </w:t>
      </w:r>
      <w:r w:rsidRPr="00E321F2">
        <w:rPr>
          <w:rFonts w:ascii="Arial" w:hAnsi="Arial" w:cs="Arial"/>
          <w:lang w:val="es-PE"/>
        </w:rPr>
        <w:lastRenderedPageBreak/>
        <w:t>marco de esta norma se aprobó el Decreto Legislativo Nº 1224, que</w:t>
      </w:r>
      <w:r w:rsidR="00B56FFA">
        <w:rPr>
          <w:rFonts w:ascii="Arial" w:hAnsi="Arial" w:cs="Arial"/>
          <w:lang w:val="es-PE"/>
        </w:rPr>
        <w:t xml:space="preserve"> </w:t>
      </w:r>
      <w:r w:rsidRPr="00E321F2">
        <w:rPr>
          <w:rFonts w:ascii="Arial" w:hAnsi="Arial" w:cs="Arial"/>
          <w:lang w:val="es-PE"/>
        </w:rPr>
        <w:t xml:space="preserve">aprueba la Ley Marco de Asociaciones Público-Privadas y Proyectos en Activos, y su reglamento, el Decreto Supremo Nº 410-2015-EF. Con la entrada en vigencia de estas dos últimas normas, quedaron derogados el Decreto Legislativo Nº 1012 aprueba la Ley Marco de Asociaciones Público-Privadas para la generación de empleo productivo y dicta normas para la agilización de los procesos de promoción de la inversión privada, y su reglamento. </w:t>
      </w:r>
      <w:r w:rsidR="00975B19" w:rsidRPr="00E321F2">
        <w:rPr>
          <w:rFonts w:ascii="Arial" w:hAnsi="Arial" w:cs="Arial"/>
          <w:lang w:val="es-PE"/>
        </w:rPr>
        <w:t>Asimismo</w:t>
      </w:r>
      <w:r w:rsidRPr="00E321F2">
        <w:rPr>
          <w:rFonts w:ascii="Arial" w:hAnsi="Arial" w:cs="Arial"/>
          <w:lang w:val="es-PE"/>
        </w:rPr>
        <w:t>, quedaron derogados el Decreto Supremo Nº 059-96-PCM que aprobó el Texto Único Ordenado de las normas con rango de Ley que regulan la entrega en concesión al sector privado de las obras públicas de infraestructura y de servicios públicos (</w:t>
      </w:r>
      <w:r w:rsidR="000364CB" w:rsidRPr="00E321F2">
        <w:rPr>
          <w:rFonts w:ascii="Arial" w:hAnsi="Arial" w:cs="Arial"/>
          <w:lang w:val="es-PE"/>
        </w:rPr>
        <w:t>con excepción del primer y segundo párrafo del</w:t>
      </w:r>
      <w:r w:rsidRPr="00E321F2">
        <w:rPr>
          <w:rFonts w:ascii="Arial" w:hAnsi="Arial" w:cs="Arial"/>
          <w:lang w:val="es-PE"/>
        </w:rPr>
        <w:t xml:space="preserve"> art</w:t>
      </w:r>
      <w:r w:rsidR="000364CB" w:rsidRPr="00E321F2">
        <w:rPr>
          <w:rFonts w:ascii="Arial" w:hAnsi="Arial" w:cs="Arial"/>
          <w:lang w:val="es-PE"/>
        </w:rPr>
        <w:t>ículo</w:t>
      </w:r>
      <w:r w:rsidRPr="00E321F2">
        <w:rPr>
          <w:rFonts w:ascii="Arial" w:hAnsi="Arial" w:cs="Arial"/>
          <w:lang w:val="es-PE"/>
        </w:rPr>
        <w:t xml:space="preserve"> 19 </w:t>
      </w:r>
      <w:r w:rsidR="000364CB" w:rsidRPr="00E321F2">
        <w:rPr>
          <w:rFonts w:ascii="Arial" w:hAnsi="Arial" w:cs="Arial"/>
          <w:lang w:val="es-PE"/>
        </w:rPr>
        <w:t>y el artículo 22</w:t>
      </w:r>
      <w:r w:rsidRPr="00E321F2">
        <w:rPr>
          <w:rFonts w:ascii="Arial" w:hAnsi="Arial" w:cs="Arial"/>
          <w:lang w:val="es-PE"/>
        </w:rPr>
        <w:t>), y su reglamento, entre otras normas.</w:t>
      </w:r>
    </w:p>
    <w:p w:rsidR="00FF1F6F" w:rsidRDefault="00FF1F6F" w:rsidP="00FF1F6F">
      <w:pPr>
        <w:pStyle w:val="Prrafodelista"/>
        <w:rPr>
          <w:rFonts w:cs="Arial"/>
          <w:lang w:val="es-PE"/>
        </w:rPr>
      </w:pPr>
    </w:p>
    <w:p w:rsidR="0071234D" w:rsidRDefault="0071234D" w:rsidP="00565844">
      <w:pPr>
        <w:pStyle w:val="Textosinformato"/>
        <w:numPr>
          <w:ilvl w:val="1"/>
          <w:numId w:val="33"/>
        </w:numPr>
        <w:tabs>
          <w:tab w:val="left" w:pos="1843"/>
        </w:tabs>
        <w:ind w:left="709" w:hanging="709"/>
        <w:jc w:val="both"/>
        <w:rPr>
          <w:rFonts w:ascii="Arial" w:hAnsi="Arial" w:cs="Arial"/>
          <w:lang w:val="es-PE"/>
        </w:rPr>
      </w:pPr>
      <w:r>
        <w:rPr>
          <w:rFonts w:ascii="Arial" w:hAnsi="Arial" w:cs="Arial"/>
          <w:lang w:val="es-PE"/>
        </w:rPr>
        <w:t>E</w:t>
      </w:r>
      <w:r w:rsidRPr="00135E73">
        <w:rPr>
          <w:rFonts w:ascii="Arial" w:hAnsi="Arial" w:cs="Arial"/>
          <w:lang w:val="es-PE"/>
        </w:rPr>
        <w:t xml:space="preserve">l Directorio de la </w:t>
      </w:r>
      <w:r w:rsidR="00085038">
        <w:rPr>
          <w:rFonts w:ascii="Arial" w:hAnsi="Arial" w:cs="Arial"/>
          <w:lang w:val="es-PE"/>
        </w:rPr>
        <w:t>APN</w:t>
      </w:r>
      <w:r w:rsidRPr="00135E73">
        <w:rPr>
          <w:rFonts w:ascii="Arial" w:hAnsi="Arial" w:cs="Arial"/>
          <w:lang w:val="es-PE"/>
        </w:rPr>
        <w:t xml:space="preserve"> </w:t>
      </w:r>
      <w:r w:rsidR="00561E13">
        <w:rPr>
          <w:rFonts w:ascii="Arial" w:hAnsi="Arial" w:cs="Arial"/>
          <w:lang w:val="es-PE"/>
        </w:rPr>
        <w:t xml:space="preserve">mediante acuerdo adoptado en la Sesión </w:t>
      </w:r>
      <w:r w:rsidR="00561E13" w:rsidRPr="00A7790E">
        <w:rPr>
          <w:rFonts w:ascii="Arial" w:hAnsi="Arial" w:cs="Arial"/>
          <w:lang w:val="es-PE"/>
        </w:rPr>
        <w:t>N° 431 de fecha 04 de julio de 2017</w:t>
      </w:r>
      <w:r>
        <w:rPr>
          <w:rFonts w:ascii="Arial" w:hAnsi="Arial" w:cs="Arial"/>
          <w:lang w:val="es-PE"/>
        </w:rPr>
        <w:t>, y</w:t>
      </w:r>
      <w:r w:rsidR="00561E13" w:rsidRPr="002B64AF">
        <w:rPr>
          <w:rFonts w:ascii="Arial" w:hAnsi="Arial" w:cs="Arial"/>
          <w:lang w:val="es-PE"/>
        </w:rPr>
        <w:t xml:space="preserve"> el Consejo Directivo de P</w:t>
      </w:r>
      <w:r>
        <w:rPr>
          <w:rFonts w:ascii="Arial" w:hAnsi="Arial" w:cs="Arial"/>
          <w:lang w:val="es-PE"/>
        </w:rPr>
        <w:t>ROINVERSI</w:t>
      </w:r>
      <w:r w:rsidR="00085038">
        <w:rPr>
          <w:rFonts w:ascii="Arial" w:hAnsi="Arial" w:cs="Arial"/>
          <w:lang w:val="es-PE"/>
        </w:rPr>
        <w:t>Ó</w:t>
      </w:r>
      <w:r>
        <w:rPr>
          <w:rFonts w:ascii="Arial" w:hAnsi="Arial" w:cs="Arial"/>
          <w:lang w:val="es-PE"/>
        </w:rPr>
        <w:t xml:space="preserve">N </w:t>
      </w:r>
      <w:r w:rsidR="00561E13" w:rsidRPr="002B64AF">
        <w:rPr>
          <w:rFonts w:ascii="Arial" w:hAnsi="Arial" w:cs="Arial"/>
          <w:lang w:val="es-PE"/>
        </w:rPr>
        <w:t xml:space="preserve">en Sesión no presencial N° 12 de fecha 26 de julio de </w:t>
      </w:r>
      <w:r w:rsidR="00085038" w:rsidRPr="002B64AF">
        <w:rPr>
          <w:rFonts w:ascii="Arial" w:hAnsi="Arial" w:cs="Arial"/>
          <w:lang w:val="es-PE"/>
        </w:rPr>
        <w:t>2017</w:t>
      </w:r>
      <w:r w:rsidR="00085038">
        <w:rPr>
          <w:rFonts w:ascii="Arial" w:hAnsi="Arial" w:cs="Arial"/>
          <w:lang w:val="es-PE"/>
        </w:rPr>
        <w:t>, aprobaron</w:t>
      </w:r>
      <w:r>
        <w:rPr>
          <w:rFonts w:ascii="Arial" w:hAnsi="Arial" w:cs="Arial"/>
          <w:lang w:val="es-PE"/>
        </w:rPr>
        <w:t xml:space="preserve"> la </w:t>
      </w:r>
      <w:r w:rsidR="009329AD" w:rsidRPr="002B64AF">
        <w:rPr>
          <w:rFonts w:ascii="Arial" w:hAnsi="Arial" w:cs="Arial"/>
          <w:lang w:val="es-PE"/>
        </w:rPr>
        <w:t>declaratoria de interés del proyecto contenido en la Iniciativa Privada Autofinanciada denominada “Modernización y desarrollo del Terminal Portuario Multipropósito de Salaverry”.</w:t>
      </w:r>
    </w:p>
    <w:p w:rsidR="00721754" w:rsidRPr="00135E73" w:rsidRDefault="0071234D" w:rsidP="0071234D">
      <w:pPr>
        <w:pStyle w:val="Textosinformato"/>
        <w:tabs>
          <w:tab w:val="left" w:pos="1843"/>
        </w:tabs>
        <w:ind w:left="709"/>
        <w:jc w:val="both"/>
        <w:rPr>
          <w:rFonts w:cs="Arial"/>
          <w:lang w:val="es-PE"/>
        </w:rPr>
      </w:pPr>
      <w:r>
        <w:rPr>
          <w:rFonts w:ascii="Arial" w:hAnsi="Arial" w:cs="Arial"/>
          <w:lang w:val="es-PE"/>
        </w:rPr>
        <w:t xml:space="preserve"> </w:t>
      </w:r>
    </w:p>
    <w:p w:rsidR="00721754" w:rsidRPr="00E321F2" w:rsidRDefault="00721754" w:rsidP="00565844">
      <w:pPr>
        <w:pStyle w:val="Textosinformato"/>
        <w:numPr>
          <w:ilvl w:val="1"/>
          <w:numId w:val="33"/>
        </w:numPr>
        <w:tabs>
          <w:tab w:val="left" w:pos="1843"/>
        </w:tabs>
        <w:ind w:left="709" w:hanging="709"/>
        <w:jc w:val="both"/>
        <w:rPr>
          <w:rFonts w:ascii="Arial" w:hAnsi="Arial" w:cs="Arial"/>
          <w:lang w:val="es-PE"/>
        </w:rPr>
      </w:pPr>
      <w:r w:rsidRPr="00E321F2">
        <w:rPr>
          <w:rFonts w:ascii="Arial" w:hAnsi="Arial" w:cs="Arial"/>
          <w:lang w:val="es-PE"/>
        </w:rPr>
        <w:t xml:space="preserve">El </w:t>
      </w:r>
      <w:r w:rsidR="00617E74">
        <w:rPr>
          <w:rFonts w:ascii="Arial" w:hAnsi="Arial" w:cs="Arial"/>
          <w:lang w:val="es-PE"/>
        </w:rPr>
        <w:t>4</w:t>
      </w:r>
      <w:r w:rsidRPr="00E321F2">
        <w:rPr>
          <w:rFonts w:ascii="Arial" w:hAnsi="Arial" w:cs="Arial"/>
          <w:lang w:val="es-PE"/>
        </w:rPr>
        <w:t xml:space="preserve"> de </w:t>
      </w:r>
      <w:r w:rsidR="00617E74">
        <w:rPr>
          <w:rFonts w:ascii="Arial" w:hAnsi="Arial" w:cs="Arial"/>
          <w:lang w:val="es-PE"/>
        </w:rPr>
        <w:t>agosto</w:t>
      </w:r>
      <w:r w:rsidRPr="00E321F2">
        <w:rPr>
          <w:rFonts w:ascii="Arial" w:hAnsi="Arial" w:cs="Arial"/>
          <w:lang w:val="es-PE"/>
        </w:rPr>
        <w:t xml:space="preserve"> de 201</w:t>
      </w:r>
      <w:r w:rsidR="00617E74">
        <w:rPr>
          <w:rFonts w:ascii="Arial" w:hAnsi="Arial" w:cs="Arial"/>
          <w:lang w:val="es-PE"/>
        </w:rPr>
        <w:t>7</w:t>
      </w:r>
      <w:r w:rsidRPr="00E321F2">
        <w:rPr>
          <w:rFonts w:ascii="Arial" w:hAnsi="Arial" w:cs="Arial"/>
          <w:lang w:val="es-PE"/>
        </w:rPr>
        <w:t xml:space="preserve"> se publicó en el Diario Oficial El Peruano y en el diario </w:t>
      </w:r>
      <w:r w:rsidR="00617E74">
        <w:rPr>
          <w:rFonts w:ascii="Arial" w:hAnsi="Arial" w:cs="Arial"/>
          <w:lang w:val="es-PE"/>
        </w:rPr>
        <w:t>Expreso</w:t>
      </w:r>
      <w:r w:rsidRPr="00E321F2">
        <w:rPr>
          <w:rFonts w:ascii="Arial" w:hAnsi="Arial" w:cs="Arial"/>
          <w:lang w:val="es-PE"/>
        </w:rPr>
        <w:t>, la Declara</w:t>
      </w:r>
      <w:r w:rsidR="00617E74">
        <w:rPr>
          <w:rFonts w:ascii="Arial" w:hAnsi="Arial" w:cs="Arial"/>
          <w:lang w:val="es-PE"/>
        </w:rPr>
        <w:t>toria</w:t>
      </w:r>
      <w:r w:rsidRPr="00E321F2">
        <w:rPr>
          <w:rFonts w:ascii="Arial" w:hAnsi="Arial" w:cs="Arial"/>
          <w:lang w:val="es-PE"/>
        </w:rPr>
        <w:t xml:space="preserve"> de Interés de la Iniciativa Privada presentada por </w:t>
      </w:r>
      <w:r w:rsidR="00D63567">
        <w:rPr>
          <w:rFonts w:ascii="Arial" w:hAnsi="Arial" w:cs="Arial"/>
          <w:lang w:val="es-PE"/>
        </w:rPr>
        <w:t>Consorcio Transportadora Salaverry</w:t>
      </w:r>
      <w:r w:rsidRPr="00E321F2">
        <w:rPr>
          <w:rFonts w:ascii="Arial" w:hAnsi="Arial" w:cs="Arial"/>
          <w:b/>
          <w:lang w:val="es-PE"/>
        </w:rPr>
        <w:t xml:space="preserve"> </w:t>
      </w:r>
      <w:r w:rsidRPr="00E321F2">
        <w:rPr>
          <w:rFonts w:ascii="Arial" w:hAnsi="Arial" w:cs="Arial"/>
          <w:lang w:val="es-PE"/>
        </w:rPr>
        <w:t>de acuerdo en lo establecido en los Decretos Legislativos Nº 1012 y Nº 1022.</w:t>
      </w:r>
    </w:p>
    <w:p w:rsidR="00721754" w:rsidRPr="00E321F2" w:rsidRDefault="00721754" w:rsidP="00721754">
      <w:pPr>
        <w:rPr>
          <w:rFonts w:cs="Arial"/>
          <w:lang w:val="es-PE"/>
        </w:rPr>
      </w:pPr>
    </w:p>
    <w:p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Con fecha [*] de [*] de 201</w:t>
      </w:r>
      <w:r w:rsidR="00665A0C" w:rsidRPr="00E321F2">
        <w:rPr>
          <w:rFonts w:ascii="Arial" w:hAnsi="Arial" w:cs="Arial"/>
          <w:lang w:val="es-PE"/>
        </w:rPr>
        <w:t>[*]</w:t>
      </w:r>
      <w:r w:rsidRPr="00E321F2">
        <w:rPr>
          <w:rFonts w:ascii="Arial" w:hAnsi="Arial" w:cs="Arial"/>
          <w:lang w:val="es-PE"/>
        </w:rPr>
        <w:t xml:space="preserve">, el Consejo Directivo de PROINVERSIÓN, contando con la opinión favorable de la APN, aprobó el Contrato de Concesión a ser suscrito entre el Estado de la República del Perú representado por el MTC, quien a su vez actúa a través de la APN, y el CONCESIONARIO. </w:t>
      </w:r>
    </w:p>
    <w:p w:rsidR="00721754" w:rsidRPr="00E321F2" w:rsidRDefault="00721754" w:rsidP="00721754">
      <w:pPr>
        <w:pStyle w:val="Prrafodelista"/>
        <w:rPr>
          <w:rFonts w:cs="Arial"/>
          <w:lang w:val="es-PE"/>
        </w:rPr>
      </w:pPr>
    </w:p>
    <w:p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Mediante Decreto Supremo N°</w:t>
      </w:r>
      <w:r w:rsidR="002E3669" w:rsidRPr="00E321F2">
        <w:rPr>
          <w:rFonts w:ascii="Arial" w:hAnsi="Arial" w:cs="Arial"/>
          <w:lang w:val="es-PE"/>
        </w:rPr>
        <w:t xml:space="preserve"> </w:t>
      </w:r>
      <w:r w:rsidRPr="00E321F2">
        <w:rPr>
          <w:rFonts w:ascii="Arial" w:hAnsi="Arial" w:cs="Arial"/>
          <w:lang w:val="es-PE"/>
        </w:rPr>
        <w:t>[*], publicado el [*] de [*] de 201[*] el MTC aprobó el presente Contrato, de conformidad con el artículo 10.2 de la LSPN y el artículo 48 del reglamento de la LSPN aprobado mediante Decreto Supremo N° 003-2004-MTC.</w:t>
      </w:r>
    </w:p>
    <w:p w:rsidR="00721754" w:rsidRPr="00E321F2" w:rsidRDefault="00721754" w:rsidP="00721754">
      <w:pPr>
        <w:pStyle w:val="Prrafodelista"/>
        <w:rPr>
          <w:rFonts w:cs="Arial"/>
          <w:lang w:val="es-PE"/>
        </w:rPr>
      </w:pPr>
    </w:p>
    <w:p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lastRenderedPageBreak/>
        <w:t xml:space="preserve">Mediante Acuerdo de Directorio Nº [*], de fecha [*] de [*] de 201[*], se autorizó al señor [*] para que en representación de la APN, suscriba el </w:t>
      </w:r>
      <w:r w:rsidR="00701152">
        <w:rPr>
          <w:rFonts w:ascii="Arial" w:hAnsi="Arial" w:cs="Arial"/>
          <w:lang w:val="es-PE"/>
        </w:rPr>
        <w:t xml:space="preserve">presente </w:t>
      </w:r>
      <w:r w:rsidRPr="00E321F2">
        <w:rPr>
          <w:rFonts w:ascii="Arial" w:hAnsi="Arial" w:cs="Arial"/>
          <w:lang w:val="es-PE"/>
        </w:rPr>
        <w:t>Contrato.</w:t>
      </w:r>
    </w:p>
    <w:p w:rsidR="00721754" w:rsidRPr="00E321F2" w:rsidRDefault="00721754" w:rsidP="00721754">
      <w:pPr>
        <w:pStyle w:val="Textosinformato"/>
        <w:tabs>
          <w:tab w:val="left" w:pos="1843"/>
        </w:tabs>
        <w:ind w:left="709"/>
        <w:jc w:val="both"/>
        <w:rPr>
          <w:rFonts w:ascii="Arial" w:hAnsi="Arial" w:cs="Arial"/>
          <w:lang w:val="es-PE"/>
        </w:rPr>
      </w:pPr>
    </w:p>
    <w:p w:rsidR="00721754" w:rsidRPr="00E321F2" w:rsidRDefault="002549F6" w:rsidP="00721754">
      <w:pPr>
        <w:pStyle w:val="Textosinformato"/>
        <w:jc w:val="both"/>
        <w:rPr>
          <w:rFonts w:ascii="Arial" w:hAnsi="Arial" w:cs="Arial"/>
          <w:b/>
          <w:lang w:val="es-PE"/>
        </w:rPr>
      </w:pPr>
      <w:r w:rsidRPr="00E321F2">
        <w:rPr>
          <w:rFonts w:ascii="Arial" w:hAnsi="Arial" w:cs="Arial"/>
          <w:b/>
          <w:lang w:val="es-PE"/>
        </w:rPr>
        <w:t>[*]</w:t>
      </w:r>
    </w:p>
    <w:p w:rsidR="00721754" w:rsidRPr="00E321F2" w:rsidRDefault="00721754" w:rsidP="00721754">
      <w:pPr>
        <w:suppressLineNumbers/>
        <w:suppressAutoHyphens/>
        <w:jc w:val="both"/>
        <w:rPr>
          <w:rFonts w:cs="Arial"/>
          <w:szCs w:val="22"/>
          <w:lang w:val="es-PE"/>
        </w:rPr>
      </w:pPr>
    </w:p>
    <w:p w:rsidR="00721754" w:rsidRPr="00E321F2" w:rsidRDefault="00721754" w:rsidP="00721754">
      <w:pPr>
        <w:pStyle w:val="Ttulo2"/>
        <w:ind w:left="0"/>
        <w:rPr>
          <w:rFonts w:ascii="Arial" w:hAnsi="Arial" w:cs="Arial"/>
          <w:b/>
          <w:bCs/>
          <w:szCs w:val="22"/>
          <w:u w:val="none"/>
          <w:lang w:val="es-PE"/>
        </w:rPr>
      </w:pPr>
      <w:bookmarkStart w:id="4" w:name="_Toc508088105"/>
      <w:bookmarkEnd w:id="3"/>
      <w:r w:rsidRPr="00E321F2">
        <w:rPr>
          <w:rFonts w:ascii="Arial" w:hAnsi="Arial" w:cs="Arial"/>
          <w:b/>
          <w:bCs/>
          <w:szCs w:val="22"/>
          <w:u w:val="none"/>
          <w:lang w:val="es-PE"/>
        </w:rPr>
        <w:t>DEFINICIONES</w:t>
      </w:r>
      <w:bookmarkEnd w:id="4"/>
    </w:p>
    <w:p w:rsidR="00721754" w:rsidRPr="00E321F2" w:rsidRDefault="00721754" w:rsidP="00721754">
      <w:pPr>
        <w:suppressLineNumbers/>
        <w:tabs>
          <w:tab w:val="left" w:pos="720"/>
        </w:tabs>
        <w:suppressAutoHyphens/>
        <w:jc w:val="both"/>
        <w:rPr>
          <w:rFonts w:cs="Arial"/>
          <w:szCs w:val="22"/>
          <w:lang w:val="es-PE"/>
        </w:rPr>
      </w:pPr>
    </w:p>
    <w:p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En este Contrato cada vez que se haga mención a la APN, se entenderá que esta actúa a nombre propio en ejercicio de sus facultades originarias conforme a las Leyes y Disposiciones Aplicables o por delegación de las facultades del CONCEDENTE.</w:t>
      </w:r>
    </w:p>
    <w:p w:rsidR="00721754" w:rsidRPr="00E321F2" w:rsidRDefault="00721754" w:rsidP="00721754">
      <w:pPr>
        <w:pStyle w:val="Textosinformato"/>
        <w:tabs>
          <w:tab w:val="left" w:pos="720"/>
        </w:tabs>
        <w:jc w:val="both"/>
        <w:rPr>
          <w:rFonts w:ascii="Arial" w:hAnsi="Arial" w:cs="Arial"/>
          <w:lang w:val="es-PE"/>
        </w:rPr>
      </w:pPr>
      <w:r w:rsidRPr="00E321F2">
        <w:rPr>
          <w:rFonts w:ascii="Arial" w:hAnsi="Arial" w:cs="Arial"/>
          <w:lang w:val="es-PE"/>
        </w:rPr>
        <w:t xml:space="preserve"> </w:t>
      </w:r>
    </w:p>
    <w:p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En este Contrato, los siguientes términos tendrán los significados que a continuación se indican:</w:t>
      </w:r>
    </w:p>
    <w:p w:rsidR="00721754" w:rsidRPr="00E321F2" w:rsidRDefault="00721754" w:rsidP="00721754">
      <w:pPr>
        <w:suppressLineNumbers/>
        <w:tabs>
          <w:tab w:val="left" w:pos="720"/>
        </w:tabs>
        <w:suppressAutoHyphens/>
        <w:jc w:val="both"/>
        <w:rPr>
          <w:rFonts w:cs="Arial"/>
          <w:szCs w:val="22"/>
          <w:u w:val="single"/>
          <w:lang w:val="es-PE"/>
        </w:rPr>
      </w:pPr>
    </w:p>
    <w:p w:rsidR="00721754" w:rsidRPr="00EC7B44" w:rsidRDefault="00721754" w:rsidP="00565844">
      <w:pPr>
        <w:pStyle w:val="Textosinformato"/>
        <w:numPr>
          <w:ilvl w:val="2"/>
          <w:numId w:val="33"/>
        </w:numPr>
        <w:tabs>
          <w:tab w:val="clear" w:pos="1571"/>
          <w:tab w:val="num" w:pos="1134"/>
        </w:tabs>
        <w:ind w:left="1134" w:hanging="1134"/>
        <w:jc w:val="both"/>
        <w:rPr>
          <w:rFonts w:cs="Arial"/>
          <w:u w:val="single"/>
          <w:lang w:val="es-PE"/>
        </w:rPr>
      </w:pPr>
      <w:r w:rsidRPr="00EC7B44">
        <w:rPr>
          <w:rFonts w:ascii="Arial" w:hAnsi="Arial" w:cs="Arial"/>
          <w:u w:val="single"/>
          <w:lang w:val="es-PE"/>
        </w:rPr>
        <w:t>Acreedores Permitidos</w:t>
      </w:r>
    </w:p>
    <w:p w:rsidR="00721754" w:rsidRPr="00080E13" w:rsidRDefault="00047A12" w:rsidP="00721754">
      <w:pPr>
        <w:pStyle w:val="Textoindependiente2"/>
        <w:tabs>
          <w:tab w:val="left" w:pos="720"/>
        </w:tabs>
        <w:ind w:left="1134"/>
        <w:rPr>
          <w:b w:val="0"/>
          <w:lang w:val="es-PE"/>
        </w:rPr>
      </w:pPr>
      <w:r w:rsidRPr="00080E13">
        <w:rPr>
          <w:b w:val="0"/>
          <w:spacing w:val="-2"/>
          <w:w w:val="95"/>
        </w:rPr>
        <w:t>El concepto de Acreedor(es) Permitido(s) es sólo aplicable para los supuestos de Endeudamiento Garantizado Permitido.</w:t>
      </w:r>
      <w:r w:rsidR="00721754" w:rsidRPr="00080E13">
        <w:rPr>
          <w:b w:val="0"/>
          <w:lang w:val="es-PE"/>
        </w:rPr>
        <w:t xml:space="preserve"> </w:t>
      </w:r>
      <w:r w:rsidR="00A33841" w:rsidRPr="00080E13">
        <w:rPr>
          <w:b w:val="0"/>
          <w:lang w:val="es-PE"/>
        </w:rPr>
        <w:t xml:space="preserve">El (los) Acreedor(es) Permitido(s) deberá(n) contar con la </w:t>
      </w:r>
      <w:r w:rsidR="00FF014D">
        <w:rPr>
          <w:b w:val="0"/>
          <w:lang w:val="es-PE"/>
        </w:rPr>
        <w:t>conformidad de PROINVERSI</w:t>
      </w:r>
      <w:r w:rsidR="00222509">
        <w:rPr>
          <w:b w:val="0"/>
          <w:lang w:val="es-PE"/>
        </w:rPr>
        <w:t>Ó</w:t>
      </w:r>
      <w:r w:rsidR="00FF014D">
        <w:rPr>
          <w:b w:val="0"/>
          <w:lang w:val="es-PE"/>
        </w:rPr>
        <w:t>N</w:t>
      </w:r>
      <w:r w:rsidR="00A33841" w:rsidRPr="00080E13">
        <w:rPr>
          <w:b w:val="0"/>
          <w:lang w:val="es-PE"/>
        </w:rPr>
        <w:t xml:space="preserve"> para acreditar tal condición, cumpliendo con presentar previamente el Anexo Nº </w:t>
      </w:r>
      <w:r w:rsidR="0010733B" w:rsidRPr="00080E13">
        <w:rPr>
          <w:b w:val="0"/>
          <w:lang w:val="es-PE"/>
        </w:rPr>
        <w:t>11</w:t>
      </w:r>
      <w:r w:rsidR="00A7754A" w:rsidRPr="00080E13">
        <w:rPr>
          <w:b w:val="0"/>
          <w:lang w:val="es-PE"/>
        </w:rPr>
        <w:t xml:space="preserve"> del presente Contrato</w:t>
      </w:r>
      <w:r w:rsidR="00A33841" w:rsidRPr="00080E13">
        <w:rPr>
          <w:b w:val="0"/>
          <w:lang w:val="es-PE"/>
        </w:rPr>
        <w:t xml:space="preserve">. </w:t>
      </w:r>
      <w:r w:rsidR="00721754" w:rsidRPr="00080E13">
        <w:rPr>
          <w:b w:val="0"/>
          <w:lang w:val="es-PE"/>
        </w:rPr>
        <w:t xml:space="preserve">Para tales efectos, </w:t>
      </w:r>
      <w:r w:rsidR="006F6AAB" w:rsidRPr="00080E13">
        <w:rPr>
          <w:b w:val="0"/>
          <w:lang w:val="es-PE"/>
        </w:rPr>
        <w:t xml:space="preserve">el </w:t>
      </w:r>
      <w:r w:rsidR="00721754" w:rsidRPr="00080E13">
        <w:rPr>
          <w:b w:val="0"/>
          <w:lang w:val="es-PE"/>
        </w:rPr>
        <w:t>Acreedor Permitido será:</w:t>
      </w:r>
    </w:p>
    <w:p w:rsidR="00721754" w:rsidRPr="00E321F2" w:rsidRDefault="00721754" w:rsidP="00721754">
      <w:pPr>
        <w:pStyle w:val="Textoindependiente2"/>
        <w:tabs>
          <w:tab w:val="left" w:pos="720"/>
        </w:tabs>
        <w:ind w:left="1134"/>
        <w:rPr>
          <w:b w:val="0"/>
          <w:lang w:val="es-PE"/>
        </w:rPr>
      </w:pPr>
    </w:p>
    <w:p w:rsidR="00721754" w:rsidRPr="00E321F2" w:rsidRDefault="00721754" w:rsidP="00565844">
      <w:pPr>
        <w:pStyle w:val="Textoindependiente2"/>
        <w:numPr>
          <w:ilvl w:val="0"/>
          <w:numId w:val="35"/>
        </w:numPr>
        <w:tabs>
          <w:tab w:val="left" w:pos="1701"/>
        </w:tabs>
        <w:ind w:left="1701" w:hanging="567"/>
        <w:rPr>
          <w:b w:val="0"/>
          <w:lang w:val="es-PE"/>
        </w:rPr>
      </w:pPr>
      <w:r w:rsidRPr="00E321F2">
        <w:rPr>
          <w:b w:val="0"/>
          <w:lang w:val="es-PE"/>
        </w:rPr>
        <w:t>cualquier institución multilateral de crédito de la cual el Estado de la República del Perú sea miembro,</w:t>
      </w:r>
    </w:p>
    <w:p w:rsidR="00721754" w:rsidRPr="00DB2A60" w:rsidRDefault="00721754" w:rsidP="00565844">
      <w:pPr>
        <w:pStyle w:val="Textoindependiente2"/>
        <w:numPr>
          <w:ilvl w:val="0"/>
          <w:numId w:val="35"/>
        </w:numPr>
        <w:tabs>
          <w:tab w:val="left" w:pos="1701"/>
        </w:tabs>
        <w:ind w:left="1701" w:hanging="567"/>
        <w:rPr>
          <w:b w:val="0"/>
          <w:lang w:val="es-PE"/>
        </w:rPr>
      </w:pPr>
      <w:r w:rsidRPr="00E321F2">
        <w:rPr>
          <w:b w:val="0"/>
          <w:lang w:val="es-PE"/>
        </w:rPr>
        <w:t xml:space="preserve">cualquier </w:t>
      </w:r>
      <w:r w:rsidRPr="00681A8E">
        <w:rPr>
          <w:b w:val="0"/>
          <w:lang w:val="es-PE"/>
        </w:rPr>
        <w:t>institución</w:t>
      </w:r>
      <w:r w:rsidR="00CE4D03" w:rsidRPr="00681A8E">
        <w:rPr>
          <w:b w:val="0"/>
          <w:lang w:val="es-PE"/>
        </w:rPr>
        <w:t>, agencia de crédito a la exportación (Export Credit Agency)</w:t>
      </w:r>
      <w:r w:rsidRPr="00681A8E">
        <w:rPr>
          <w:b w:val="0"/>
          <w:lang w:val="es-PE"/>
        </w:rPr>
        <w:t xml:space="preserve"> o cualquier agencia gubernamental de cualquier país con el cual el Estado de la República del Perú mantenga relaciones diplomáticas,</w:t>
      </w:r>
    </w:p>
    <w:p w:rsidR="00FC21FD" w:rsidRDefault="00A33841" w:rsidP="00565844">
      <w:pPr>
        <w:pStyle w:val="Textoindependiente2"/>
        <w:numPr>
          <w:ilvl w:val="0"/>
          <w:numId w:val="35"/>
        </w:numPr>
        <w:tabs>
          <w:tab w:val="left" w:pos="720"/>
        </w:tabs>
        <w:ind w:left="1701" w:hanging="567"/>
        <w:rPr>
          <w:b w:val="0"/>
          <w:lang w:val="es-PE"/>
        </w:rPr>
      </w:pPr>
      <w:r w:rsidRPr="00A33841">
        <w:rPr>
          <w:b w:val="0"/>
          <w:lang w:val="es-PE"/>
        </w:rPr>
        <w:t xml:space="preserve">cualquier institución financiera internacional designada como Banco Extranjero de Primera Categoría en la Circular N° </w:t>
      </w:r>
      <w:r w:rsidR="00CF0AC0" w:rsidRPr="002B64AF">
        <w:rPr>
          <w:b w:val="0"/>
          <w:lang w:val="es-PE"/>
        </w:rPr>
        <w:t>0</w:t>
      </w:r>
      <w:r w:rsidR="00F87A06">
        <w:rPr>
          <w:b w:val="0"/>
          <w:lang w:val="es-PE"/>
        </w:rPr>
        <w:t>10</w:t>
      </w:r>
      <w:r w:rsidR="00CF0AC0" w:rsidRPr="002B64AF">
        <w:rPr>
          <w:b w:val="0"/>
          <w:lang w:val="es-PE"/>
        </w:rPr>
        <w:t>-201</w:t>
      </w:r>
      <w:r w:rsidR="00080E13">
        <w:rPr>
          <w:b w:val="0"/>
          <w:lang w:val="es-PE"/>
        </w:rPr>
        <w:t>8</w:t>
      </w:r>
      <w:r w:rsidR="00CF0AC0" w:rsidRPr="002B64AF">
        <w:rPr>
          <w:b w:val="0"/>
          <w:lang w:val="es-PE"/>
        </w:rPr>
        <w:t>-BCRP</w:t>
      </w:r>
      <w:r w:rsidRPr="00A33841">
        <w:rPr>
          <w:b w:val="0"/>
          <w:lang w:val="es-PE"/>
        </w:rPr>
        <w:t>, emitida por el Banco Central de Reserva del Perú,</w:t>
      </w:r>
      <w:r w:rsidR="00CF0AC0" w:rsidRPr="002B64AF">
        <w:rPr>
          <w:b w:val="0"/>
          <w:lang w:val="es-PE"/>
        </w:rPr>
        <w:t xml:space="preserve"> </w:t>
      </w:r>
      <w:r w:rsidR="00F87A06">
        <w:rPr>
          <w:b w:val="0"/>
          <w:lang w:val="es-PE"/>
        </w:rPr>
        <w:t>del</w:t>
      </w:r>
      <w:r w:rsidR="00CF0AC0" w:rsidRPr="002B64AF">
        <w:rPr>
          <w:b w:val="0"/>
          <w:lang w:val="es-PE"/>
        </w:rPr>
        <w:t xml:space="preserve"> </w:t>
      </w:r>
      <w:r w:rsidR="00F87A06">
        <w:rPr>
          <w:b w:val="0"/>
          <w:lang w:val="es-PE"/>
        </w:rPr>
        <w:t>21</w:t>
      </w:r>
      <w:r w:rsidR="00CF0AC0" w:rsidRPr="002B64AF">
        <w:rPr>
          <w:b w:val="0"/>
          <w:lang w:val="es-PE"/>
        </w:rPr>
        <w:t xml:space="preserve"> de </w:t>
      </w:r>
      <w:r w:rsidR="00F87A06">
        <w:rPr>
          <w:b w:val="0"/>
          <w:lang w:val="es-PE"/>
        </w:rPr>
        <w:t>marz</w:t>
      </w:r>
      <w:r w:rsidR="00080E13">
        <w:rPr>
          <w:b w:val="0"/>
          <w:lang w:val="es-PE"/>
        </w:rPr>
        <w:t>o</w:t>
      </w:r>
      <w:r w:rsidR="00CF0AC0" w:rsidRPr="002B64AF">
        <w:rPr>
          <w:b w:val="0"/>
          <w:lang w:val="es-PE"/>
        </w:rPr>
        <w:t xml:space="preserve"> de 201</w:t>
      </w:r>
      <w:r w:rsidR="00080E13">
        <w:rPr>
          <w:b w:val="0"/>
          <w:lang w:val="es-PE"/>
        </w:rPr>
        <w:t>8</w:t>
      </w:r>
      <w:r w:rsidRPr="00A33841">
        <w:rPr>
          <w:b w:val="0"/>
          <w:lang w:val="es-PE"/>
        </w:rPr>
        <w:t xml:space="preserve"> o cualquier otra que la modifique, y adicionalmente las que la sustituyan, en el extremo en que incorporen nuevas instituciones, </w:t>
      </w:r>
    </w:p>
    <w:p w:rsidR="00721754" w:rsidRPr="00681A8E" w:rsidRDefault="00721754" w:rsidP="00565844">
      <w:pPr>
        <w:pStyle w:val="Textoindependiente2"/>
        <w:numPr>
          <w:ilvl w:val="0"/>
          <w:numId w:val="35"/>
        </w:numPr>
        <w:tabs>
          <w:tab w:val="left" w:pos="720"/>
        </w:tabs>
        <w:ind w:left="1701" w:hanging="567"/>
        <w:rPr>
          <w:b w:val="0"/>
          <w:lang w:val="es-PE"/>
        </w:rPr>
      </w:pPr>
      <w:r w:rsidRPr="00C734EF">
        <w:rPr>
          <w:b w:val="0"/>
          <w:lang w:val="es-PE"/>
        </w:rPr>
        <w:t xml:space="preserve">cualquier </w:t>
      </w:r>
      <w:r w:rsidR="00FC21FD">
        <w:rPr>
          <w:b w:val="0"/>
          <w:lang w:val="es-PE"/>
        </w:rPr>
        <w:t xml:space="preserve">otra </w:t>
      </w:r>
      <w:r w:rsidRPr="00C734EF">
        <w:rPr>
          <w:b w:val="0"/>
          <w:lang w:val="es-PE"/>
        </w:rPr>
        <w:t>institución financiera internacional que tenga una c</w:t>
      </w:r>
      <w:r w:rsidR="00047A12">
        <w:rPr>
          <w:b w:val="0"/>
          <w:lang w:val="es-PE"/>
        </w:rPr>
        <w:t>lasi</w:t>
      </w:r>
      <w:r w:rsidRPr="00C734EF">
        <w:rPr>
          <w:b w:val="0"/>
          <w:lang w:val="es-PE"/>
        </w:rPr>
        <w:t>ficación de riesgo igual o mejor que la c</w:t>
      </w:r>
      <w:r w:rsidR="00047A12">
        <w:rPr>
          <w:b w:val="0"/>
          <w:lang w:val="es-PE"/>
        </w:rPr>
        <w:t>l</w:t>
      </w:r>
      <w:r w:rsidRPr="00C734EF">
        <w:rPr>
          <w:b w:val="0"/>
          <w:lang w:val="es-PE"/>
        </w:rPr>
        <w:t>a</w:t>
      </w:r>
      <w:r w:rsidR="00047A12">
        <w:rPr>
          <w:b w:val="0"/>
          <w:lang w:val="es-PE"/>
        </w:rPr>
        <w:t>s</w:t>
      </w:r>
      <w:r w:rsidRPr="00C734EF">
        <w:rPr>
          <w:b w:val="0"/>
          <w:lang w:val="es-PE"/>
        </w:rPr>
        <w:t xml:space="preserve">ificación de la deuda soberana </w:t>
      </w:r>
      <w:r w:rsidRPr="00B815A0">
        <w:rPr>
          <w:b w:val="0"/>
          <w:lang w:val="es-PE"/>
        </w:rPr>
        <w:lastRenderedPageBreak/>
        <w:t>peruana correspondiente a moneda extranjera y de largo plazo asignada por una entidad c</w:t>
      </w:r>
      <w:r w:rsidR="00FC21FD">
        <w:rPr>
          <w:b w:val="0"/>
          <w:lang w:val="es-PE"/>
        </w:rPr>
        <w:t>lasificadora</w:t>
      </w:r>
      <w:r w:rsidRPr="00B815A0">
        <w:rPr>
          <w:b w:val="0"/>
          <w:lang w:val="es-PE"/>
        </w:rPr>
        <w:t xml:space="preserve"> de riesgo internacional de reconocido prestigio</w:t>
      </w:r>
      <w:r w:rsidR="00EC7B44" w:rsidRPr="00F10A03">
        <w:rPr>
          <w:b w:val="0"/>
          <w:lang w:val="es-PE"/>
        </w:rPr>
        <w:t xml:space="preserve"> </w:t>
      </w:r>
      <w:r w:rsidR="00FC21FD" w:rsidRPr="00FC21FD">
        <w:rPr>
          <w:b w:val="0"/>
          <w:bCs/>
        </w:rPr>
        <w:t>que clasifica a</w:t>
      </w:r>
      <w:r w:rsidR="00FC21FD" w:rsidRPr="002B64AF">
        <w:rPr>
          <w:b w:val="0"/>
        </w:rPr>
        <w:t xml:space="preserve"> la </w:t>
      </w:r>
      <w:r w:rsidR="00FC21FD" w:rsidRPr="00FC21FD">
        <w:rPr>
          <w:b w:val="0"/>
          <w:bCs/>
        </w:rPr>
        <w:t>República del Perú,</w:t>
      </w:r>
      <w:r w:rsidRPr="00681A8E">
        <w:rPr>
          <w:b w:val="0"/>
          <w:lang w:val="es-PE"/>
        </w:rPr>
        <w:t xml:space="preserve"> </w:t>
      </w:r>
    </w:p>
    <w:p w:rsidR="00FC21FD" w:rsidRPr="002B64AF" w:rsidRDefault="00FC21FD" w:rsidP="00565844">
      <w:pPr>
        <w:pStyle w:val="Textoindependiente2"/>
        <w:numPr>
          <w:ilvl w:val="0"/>
          <w:numId w:val="35"/>
        </w:numPr>
        <w:tabs>
          <w:tab w:val="left" w:pos="1701"/>
        </w:tabs>
        <w:ind w:left="1701" w:hanging="567"/>
        <w:rPr>
          <w:b w:val="0"/>
          <w:lang w:val="es-PE"/>
        </w:rPr>
      </w:pPr>
      <w:r w:rsidRPr="002B64AF">
        <w:rPr>
          <w:b w:val="0"/>
          <w:lang w:val="es-PE"/>
        </w:rPr>
        <w:t>cualquier institución financiera nacional con una clasificación de riesgo local no menor de “A”, evaluada por una empresa clasificadora de riesgo nacional debidamente autorizada por la Superintendencia del Mercado de Valores (SMV),</w:t>
      </w:r>
    </w:p>
    <w:p w:rsidR="00721754" w:rsidRPr="00701152" w:rsidRDefault="00721754" w:rsidP="00565844">
      <w:pPr>
        <w:pStyle w:val="Textoindependiente2"/>
        <w:numPr>
          <w:ilvl w:val="0"/>
          <w:numId w:val="35"/>
        </w:numPr>
        <w:tabs>
          <w:tab w:val="left" w:pos="720"/>
        </w:tabs>
        <w:ind w:left="1701" w:hanging="567"/>
        <w:rPr>
          <w:b w:val="0"/>
          <w:lang w:val="es-PE"/>
        </w:rPr>
      </w:pPr>
      <w:r w:rsidRPr="00701152">
        <w:rPr>
          <w:b w:val="0"/>
          <w:lang w:val="es-PE"/>
        </w:rPr>
        <w:t xml:space="preserve">todos los inversionistas institucionales así considerados por las </w:t>
      </w:r>
      <w:r w:rsidR="00CE4D03" w:rsidRPr="00701152">
        <w:rPr>
          <w:b w:val="0"/>
          <w:lang w:val="es-PE"/>
        </w:rPr>
        <w:t>normas legales</w:t>
      </w:r>
      <w:r w:rsidRPr="00701152">
        <w:rPr>
          <w:b w:val="0"/>
          <w:lang w:val="es-PE"/>
        </w:rPr>
        <w:t xml:space="preserve"> vigentes</w:t>
      </w:r>
      <w:r w:rsidR="00CE4D03" w:rsidRPr="00701152">
        <w:rPr>
          <w:b w:val="0"/>
          <w:lang w:val="es-PE"/>
        </w:rPr>
        <w:t xml:space="preserve"> en el Perú</w:t>
      </w:r>
      <w:r w:rsidRPr="00701152">
        <w:rPr>
          <w:b w:val="0"/>
          <w:lang w:val="es-PE"/>
        </w:rPr>
        <w:t xml:space="preserve"> </w:t>
      </w:r>
      <w:r w:rsidR="00CE4D03" w:rsidRPr="00701152">
        <w:rPr>
          <w:b w:val="0"/>
          <w:lang w:val="es-PE"/>
        </w:rPr>
        <w:t>o en su país de origen</w:t>
      </w:r>
      <w:r w:rsidR="006F6AAB" w:rsidRPr="00701152">
        <w:rPr>
          <w:b w:val="0"/>
          <w:lang w:val="es-PE"/>
        </w:rPr>
        <w:t>,</w:t>
      </w:r>
      <w:r w:rsidR="00CE4D03" w:rsidRPr="00701152">
        <w:rPr>
          <w:b w:val="0"/>
          <w:lang w:val="es-PE"/>
        </w:rPr>
        <w:t xml:space="preserve"> </w:t>
      </w:r>
      <w:r w:rsidRPr="00701152">
        <w:rPr>
          <w:b w:val="0"/>
          <w:lang w:val="es-PE"/>
        </w:rPr>
        <w:t xml:space="preserve">que adquieran directa o indirectamente cualquier tipo de valor mobiliario o instrumento de deuda emitido por (i) el CONCESIONARIO, o (ii) </w:t>
      </w:r>
      <w:r w:rsidR="006F6AAB" w:rsidRPr="00701152">
        <w:rPr>
          <w:b w:val="0"/>
          <w:szCs w:val="22"/>
          <w:lang w:val="es-PE"/>
        </w:rPr>
        <w:t xml:space="preserve">un patrimonio fideicometido, fondos de inversión o sociedad titulizadora que adquiera derechos y/o activos </w:t>
      </w:r>
      <w:r w:rsidR="007017BF">
        <w:rPr>
          <w:b w:val="0"/>
          <w:szCs w:val="22"/>
          <w:lang w:val="es-PE"/>
        </w:rPr>
        <w:t xml:space="preserve">permitidos y </w:t>
      </w:r>
      <w:r w:rsidR="006F6AAB" w:rsidRPr="00701152">
        <w:rPr>
          <w:b w:val="0"/>
          <w:szCs w:val="22"/>
          <w:lang w:val="es-PE"/>
        </w:rPr>
        <w:t>derivados del Contrato de Concesión</w:t>
      </w:r>
      <w:r w:rsidRPr="00701152">
        <w:rPr>
          <w:b w:val="0"/>
          <w:lang w:val="es-PE"/>
        </w:rPr>
        <w:t>,</w:t>
      </w:r>
    </w:p>
    <w:p w:rsidR="00721754" w:rsidRPr="00E321F2" w:rsidRDefault="00721754" w:rsidP="00565844">
      <w:pPr>
        <w:pStyle w:val="Textoindependiente2"/>
        <w:numPr>
          <w:ilvl w:val="0"/>
          <w:numId w:val="35"/>
        </w:numPr>
        <w:tabs>
          <w:tab w:val="left" w:pos="720"/>
        </w:tabs>
        <w:ind w:left="1701" w:hanging="567"/>
        <w:rPr>
          <w:b w:val="0"/>
          <w:lang w:val="es-PE"/>
        </w:rPr>
      </w:pPr>
      <w:r w:rsidRPr="00E321F2">
        <w:rPr>
          <w:b w:val="0"/>
          <w:lang w:val="es-PE"/>
        </w:rPr>
        <w:t xml:space="preserve">cualquier persona </w:t>
      </w:r>
      <w:r w:rsidR="006F6AAB">
        <w:rPr>
          <w:b w:val="0"/>
          <w:lang w:val="es-PE"/>
        </w:rPr>
        <w:t xml:space="preserve">natural o </w:t>
      </w:r>
      <w:r w:rsidRPr="00E321F2">
        <w:rPr>
          <w:b w:val="0"/>
          <w:lang w:val="es-PE"/>
        </w:rPr>
        <w:t xml:space="preserve">jurídica que adquiera directa o indirectamente cualquier tipo de valor mobiliario </w:t>
      </w:r>
      <w:r w:rsidR="00047A12">
        <w:rPr>
          <w:b w:val="0"/>
          <w:lang w:val="es-PE"/>
        </w:rPr>
        <w:t xml:space="preserve">emitido </w:t>
      </w:r>
      <w:r w:rsidRPr="00E321F2">
        <w:rPr>
          <w:b w:val="0"/>
          <w:lang w:val="es-PE"/>
        </w:rPr>
        <w:t xml:space="preserve">o instrumento de deuda </w:t>
      </w:r>
      <w:r w:rsidR="00047A12">
        <w:rPr>
          <w:b w:val="0"/>
          <w:lang w:val="es-PE"/>
        </w:rPr>
        <w:t>emitido por el CONCESI</w:t>
      </w:r>
      <w:r w:rsidR="001575E7">
        <w:rPr>
          <w:b w:val="0"/>
          <w:lang w:val="es-PE"/>
        </w:rPr>
        <w:t>O</w:t>
      </w:r>
      <w:r w:rsidR="00047A12">
        <w:rPr>
          <w:b w:val="0"/>
          <w:lang w:val="es-PE"/>
        </w:rPr>
        <w:t xml:space="preserve">NARIO, </w:t>
      </w:r>
      <w:r w:rsidRPr="00E321F2">
        <w:rPr>
          <w:b w:val="0"/>
          <w:lang w:val="es-PE"/>
        </w:rPr>
        <w:t xml:space="preserve">mediante oferta pública, o a través de un patrimonio fideicometido, fondos de inversión o sociedad titulizadora, ya sea que estén constituidos en el Perú o en el extranjero. </w:t>
      </w:r>
    </w:p>
    <w:p w:rsidR="00721754" w:rsidRPr="00E321F2" w:rsidRDefault="00721754" w:rsidP="00721754">
      <w:pPr>
        <w:pStyle w:val="Textoindependiente2"/>
        <w:tabs>
          <w:tab w:val="left" w:pos="720"/>
        </w:tabs>
        <w:ind w:left="1134"/>
        <w:rPr>
          <w:b w:val="0"/>
          <w:lang w:val="es-PE"/>
        </w:rPr>
      </w:pPr>
    </w:p>
    <w:p w:rsidR="00FD63C6" w:rsidRPr="00065A52" w:rsidRDefault="00FD63C6" w:rsidP="007017BF">
      <w:pPr>
        <w:pStyle w:val="Textoindependiente2"/>
        <w:tabs>
          <w:tab w:val="left" w:pos="720"/>
        </w:tabs>
        <w:ind w:left="1701"/>
        <w:rPr>
          <w:szCs w:val="22"/>
        </w:rPr>
      </w:pPr>
      <w:r w:rsidRPr="005C4C69">
        <w:rPr>
          <w:b w:val="0"/>
          <w:szCs w:val="22"/>
        </w:rPr>
        <w:t xml:space="preserve">Sólo para el caso de la estructuración de este tipo de operaciones, deberá contemplarse que el representante de los obligacionistas que actúe en representación de las futuras personas que adquirirán dichos valores o instrumentos, tendrá temporalmente el calificativo de Acreedor Permitido e inicialmente será el encargado de presentar el Anexo 11, para ello deberán cumplir, </w:t>
      </w:r>
      <w:r w:rsidR="003025E8">
        <w:rPr>
          <w:b w:val="0"/>
          <w:szCs w:val="22"/>
        </w:rPr>
        <w:t xml:space="preserve">según </w:t>
      </w:r>
      <w:r w:rsidRPr="005C4C69">
        <w:rPr>
          <w:b w:val="0"/>
          <w:szCs w:val="22"/>
        </w:rPr>
        <w:t xml:space="preserve">corresponda, los requisitos indicados en los Numerales (i) a (vi) precedentes. </w:t>
      </w:r>
    </w:p>
    <w:p w:rsidR="00FD63C6" w:rsidRDefault="00FD63C6" w:rsidP="007017BF">
      <w:pPr>
        <w:pStyle w:val="Textoindependiente2"/>
        <w:tabs>
          <w:tab w:val="left" w:pos="720"/>
        </w:tabs>
        <w:ind w:left="1701"/>
        <w:rPr>
          <w:szCs w:val="22"/>
        </w:rPr>
      </w:pPr>
    </w:p>
    <w:p w:rsidR="00FD63C6" w:rsidRPr="00065A52" w:rsidRDefault="00FD63C6" w:rsidP="007017BF">
      <w:pPr>
        <w:pStyle w:val="Textoindependiente2"/>
        <w:tabs>
          <w:tab w:val="left" w:pos="720"/>
        </w:tabs>
        <w:ind w:left="1701"/>
        <w:rPr>
          <w:szCs w:val="22"/>
        </w:rPr>
      </w:pPr>
      <w:r w:rsidRPr="005C4C69">
        <w:rPr>
          <w:b w:val="0"/>
          <w:szCs w:val="22"/>
        </w:rPr>
        <w:t>Dicho calificativo se extinguirá con la correspondiente colocación financiera y procederá el correspondiente reemplazo del Anexo 11 que será suscrito por el representante de los obligacionistas designado conforme a lo establecido en el Artículo 87°, 88° y 92° de</w:t>
      </w:r>
      <w:r w:rsidR="00355588">
        <w:rPr>
          <w:b w:val="0"/>
          <w:szCs w:val="22"/>
        </w:rPr>
        <w:t xml:space="preserve">l Texto Único Ordenado de </w:t>
      </w:r>
      <w:r w:rsidRPr="005C4C69">
        <w:rPr>
          <w:b w:val="0"/>
          <w:szCs w:val="22"/>
        </w:rPr>
        <w:t>la Ley del Mercado de Valores</w:t>
      </w:r>
      <w:r w:rsidR="00355588">
        <w:rPr>
          <w:b w:val="0"/>
          <w:szCs w:val="22"/>
        </w:rPr>
        <w:t>, aprobado mediante Decreto Supremo N° 0093-2002,</w:t>
      </w:r>
      <w:r w:rsidRPr="005C4C69">
        <w:rPr>
          <w:b w:val="0"/>
          <w:szCs w:val="22"/>
        </w:rPr>
        <w:t xml:space="preserve"> y según poderes emitidos por los adquirientes a favor del mismo.</w:t>
      </w:r>
    </w:p>
    <w:p w:rsidR="00355588" w:rsidRDefault="00355588" w:rsidP="007017BF">
      <w:pPr>
        <w:pStyle w:val="Textoindependiente2"/>
        <w:tabs>
          <w:tab w:val="left" w:pos="720"/>
        </w:tabs>
        <w:ind w:left="1701"/>
        <w:rPr>
          <w:b w:val="0"/>
          <w:szCs w:val="22"/>
        </w:rPr>
      </w:pPr>
    </w:p>
    <w:p w:rsidR="00FD63C6" w:rsidRPr="00001B67" w:rsidRDefault="00FD63C6" w:rsidP="007017BF">
      <w:pPr>
        <w:pStyle w:val="Textoindependiente2"/>
        <w:tabs>
          <w:tab w:val="left" w:pos="720"/>
        </w:tabs>
        <w:ind w:left="1701"/>
        <w:rPr>
          <w:szCs w:val="22"/>
        </w:rPr>
      </w:pPr>
      <w:r w:rsidRPr="005C4C69">
        <w:rPr>
          <w:b w:val="0"/>
          <w:szCs w:val="22"/>
        </w:rPr>
        <w:lastRenderedPageBreak/>
        <w:t>Cabe precisar que la calificación que recae sobre los representantes de los obligacionistas, es de naturaleza administrativa y no confiere a los representantes de los obligacionistas el calificativo de Acreedores Permitidos.</w:t>
      </w:r>
    </w:p>
    <w:p w:rsidR="00FD63C6" w:rsidRPr="005C4C69" w:rsidRDefault="00FD63C6" w:rsidP="00B764AA">
      <w:pPr>
        <w:pStyle w:val="Textoindependiente2"/>
        <w:tabs>
          <w:tab w:val="left" w:pos="720"/>
        </w:tabs>
        <w:ind w:left="1134"/>
        <w:rPr>
          <w:b w:val="0"/>
        </w:rPr>
      </w:pPr>
    </w:p>
    <w:p w:rsidR="00047A12" w:rsidRPr="00047A12" w:rsidRDefault="00930CB2" w:rsidP="00B764AA">
      <w:pPr>
        <w:pStyle w:val="Textoindependiente2"/>
        <w:tabs>
          <w:tab w:val="left" w:pos="720"/>
        </w:tabs>
        <w:ind w:left="1134"/>
        <w:rPr>
          <w:b w:val="0"/>
          <w:lang w:val="es-PE"/>
        </w:rPr>
      </w:pPr>
      <w:r w:rsidRPr="00930CB2">
        <w:rPr>
          <w:b w:val="0"/>
          <w:lang w:val="es-PE"/>
        </w:rPr>
        <w:t>Queda expresamente establecido que bajo ninguna circunstancia se permitirá que los accionistas, socios o participacionistas del CONCESIONARIO sean Acreedores Permitidos directa o indirectamente.</w:t>
      </w:r>
      <w:r w:rsidRPr="00A20D9C">
        <w:rPr>
          <w:b w:val="0"/>
        </w:rPr>
        <w:t xml:space="preserve"> </w:t>
      </w:r>
      <w:r w:rsidR="00047A12" w:rsidRPr="002B64AF">
        <w:rPr>
          <w:b w:val="0"/>
          <w:lang w:val="es-PE"/>
        </w:rPr>
        <w:t xml:space="preserve">Los Acreedores Permitidos no deberán </w:t>
      </w:r>
      <w:r w:rsidR="00047A12" w:rsidRPr="00047A12">
        <w:rPr>
          <w:b w:val="0"/>
          <w:lang w:val="es-PE"/>
        </w:rPr>
        <w:t xml:space="preserve">tener vinculación </w:t>
      </w:r>
      <w:r w:rsidR="00047A12" w:rsidRPr="002B64AF">
        <w:rPr>
          <w:b w:val="0"/>
          <w:lang w:val="es-PE"/>
        </w:rPr>
        <w:t xml:space="preserve">económica </w:t>
      </w:r>
      <w:r w:rsidR="00047A12" w:rsidRPr="00047A12">
        <w:rPr>
          <w:b w:val="0"/>
          <w:lang w:val="es-PE"/>
        </w:rPr>
        <w:t xml:space="preserve">con el CONCESIONARIO </w:t>
      </w:r>
      <w:r w:rsidR="00047A12" w:rsidRPr="002B64AF">
        <w:rPr>
          <w:b w:val="0"/>
          <w:lang w:val="es-PE"/>
        </w:rPr>
        <w:t xml:space="preserve">de conformidad con lo indicado en </w:t>
      </w:r>
      <w:r w:rsidR="00047A12" w:rsidRPr="00047A12">
        <w:rPr>
          <w:b w:val="0"/>
          <w:lang w:val="es-PE"/>
        </w:rPr>
        <w:t xml:space="preserve">la Resolución </w:t>
      </w:r>
      <w:r w:rsidR="00047A12" w:rsidRPr="002B64AF">
        <w:rPr>
          <w:b w:val="0"/>
          <w:lang w:val="es-PE"/>
        </w:rPr>
        <w:t xml:space="preserve">SMV Nº 019-2015-SMV/01, </w:t>
      </w:r>
      <w:r w:rsidR="00047A12" w:rsidRPr="00047A12">
        <w:rPr>
          <w:b w:val="0"/>
          <w:lang w:val="es-PE"/>
        </w:rPr>
        <w:t>o norma que la sustituya.</w:t>
      </w:r>
    </w:p>
    <w:p w:rsidR="00047A12" w:rsidRDefault="00047A12" w:rsidP="00AB3FDE">
      <w:pPr>
        <w:pStyle w:val="Textoindependiente2"/>
        <w:tabs>
          <w:tab w:val="left" w:pos="720"/>
        </w:tabs>
        <w:ind w:left="1134"/>
        <w:rPr>
          <w:b w:val="0"/>
          <w:lang w:val="es-PE"/>
        </w:rPr>
      </w:pPr>
    </w:p>
    <w:p w:rsidR="00F520B1" w:rsidRPr="00065A52" w:rsidRDefault="00F520B1" w:rsidP="005C4C69">
      <w:pPr>
        <w:pStyle w:val="Textoindependiente2"/>
        <w:tabs>
          <w:tab w:val="left" w:pos="720"/>
        </w:tabs>
        <w:ind w:left="1134"/>
        <w:rPr>
          <w:szCs w:val="22"/>
        </w:rPr>
      </w:pPr>
      <w:r w:rsidRPr="005C4C69">
        <w:rPr>
          <w:b w:val="0"/>
          <w:szCs w:val="22"/>
        </w:rPr>
        <w:t xml:space="preserve">En caso se trate de valores mobiliarios, los Acreedores Permitidos deberán estar representados por el representante de los obligacionistas (según lo establecido en el artículo 87° de la Ley del Mercado de Valores y artículo 325° de la Ley General de Sociedades), los cuales deberán cumplir con los requisitos </w:t>
      </w:r>
      <w:r w:rsidRPr="005C4C69">
        <w:rPr>
          <w:b w:val="0"/>
          <w:lang w:val="es-PE"/>
        </w:rPr>
        <w:t>indicados</w:t>
      </w:r>
      <w:r w:rsidRPr="005C4C69">
        <w:rPr>
          <w:b w:val="0"/>
          <w:szCs w:val="22"/>
        </w:rPr>
        <w:t xml:space="preserve"> en los numerales (i) a (vi) precedentes. </w:t>
      </w:r>
    </w:p>
    <w:p w:rsidR="00F520B1" w:rsidRPr="005C4C69" w:rsidRDefault="00F520B1" w:rsidP="00AB3FDE">
      <w:pPr>
        <w:pStyle w:val="Textoindependiente2"/>
        <w:tabs>
          <w:tab w:val="left" w:pos="720"/>
        </w:tabs>
        <w:ind w:left="1134"/>
        <w:rPr>
          <w:b w:val="0"/>
        </w:rPr>
      </w:pPr>
    </w:p>
    <w:p w:rsidR="00336D67" w:rsidRDefault="00FD63C6" w:rsidP="004C58FF">
      <w:pPr>
        <w:pStyle w:val="Textoindependiente2"/>
        <w:tabs>
          <w:tab w:val="left" w:pos="720"/>
        </w:tabs>
        <w:ind w:left="1134"/>
        <w:rPr>
          <w:b w:val="0"/>
          <w:szCs w:val="22"/>
        </w:rPr>
      </w:pPr>
      <w:r w:rsidRPr="005C4C69">
        <w:rPr>
          <w:b w:val="0"/>
          <w:szCs w:val="22"/>
        </w:rPr>
        <w:t xml:space="preserve">En caso de créditos sindicados, los Acreedores Permitidos podrán estar representados por un Agente Administrativo o Agente de Garantías, el cual deberá cumplir con </w:t>
      </w:r>
      <w:r w:rsidR="00EC5D1B">
        <w:rPr>
          <w:b w:val="0"/>
          <w:szCs w:val="22"/>
        </w:rPr>
        <w:t xml:space="preserve">alguno de </w:t>
      </w:r>
      <w:r w:rsidRPr="005C4C69">
        <w:rPr>
          <w:b w:val="0"/>
          <w:szCs w:val="22"/>
        </w:rPr>
        <w:t>los requisitos indicados en los Numerales (i) a (vi) precedentes; en ambos supuestos conforme a las disposiciones contractuales que regulan dichos instrumentos de deuda.</w:t>
      </w:r>
      <w:r w:rsidR="00336D67">
        <w:rPr>
          <w:b w:val="0"/>
          <w:szCs w:val="22"/>
        </w:rPr>
        <w:t xml:space="preserve"> Cabe </w:t>
      </w:r>
      <w:r w:rsidR="00336D67" w:rsidRPr="004C58FF">
        <w:rPr>
          <w:b w:val="0"/>
          <w:szCs w:val="22"/>
        </w:rPr>
        <w:t xml:space="preserve">precisar que la calificación </w:t>
      </w:r>
      <w:r w:rsidR="00336D67">
        <w:rPr>
          <w:b w:val="0"/>
          <w:szCs w:val="22"/>
        </w:rPr>
        <w:t>de</w:t>
      </w:r>
      <w:r w:rsidR="00336D67" w:rsidRPr="004C58FF">
        <w:rPr>
          <w:b w:val="0"/>
          <w:szCs w:val="22"/>
        </w:rPr>
        <w:t xml:space="preserve"> Agente Administrativo o Agente de Garantías, como representantes de Acreedores Permitidos es de naturaleza administrativa y no confiere a dichas entidades el calificativo de Acreedores Permitidos.</w:t>
      </w:r>
    </w:p>
    <w:p w:rsidR="00FF014D" w:rsidRDefault="00FF014D" w:rsidP="004C58FF">
      <w:pPr>
        <w:pStyle w:val="Textoindependiente2"/>
        <w:tabs>
          <w:tab w:val="left" w:pos="720"/>
        </w:tabs>
        <w:ind w:left="1134"/>
        <w:rPr>
          <w:b w:val="0"/>
          <w:szCs w:val="22"/>
        </w:rPr>
      </w:pPr>
    </w:p>
    <w:p w:rsidR="00FF014D" w:rsidRPr="004C58FF" w:rsidRDefault="00FF014D" w:rsidP="004C58FF">
      <w:pPr>
        <w:pStyle w:val="Textoindependiente2"/>
        <w:tabs>
          <w:tab w:val="left" w:pos="720"/>
        </w:tabs>
        <w:ind w:left="1134"/>
        <w:rPr>
          <w:b w:val="0"/>
          <w:szCs w:val="22"/>
        </w:rPr>
      </w:pPr>
      <w:r>
        <w:rPr>
          <w:b w:val="0"/>
          <w:szCs w:val="22"/>
        </w:rPr>
        <w:t>En caso que con posterioridad a la autorización de un Endeudamiento Garantizado Permitido, un Acreedor Permitido desee ceder su posición</w:t>
      </w:r>
      <w:r w:rsidR="00B74A54" w:rsidRPr="00B74A54">
        <w:rPr>
          <w:b w:val="0"/>
          <w:szCs w:val="22"/>
        </w:rPr>
        <w:t xml:space="preserve"> </w:t>
      </w:r>
      <w:r w:rsidR="00B74A54">
        <w:rPr>
          <w:b w:val="0"/>
          <w:szCs w:val="22"/>
        </w:rPr>
        <w:t>a un tercero</w:t>
      </w:r>
      <w:r>
        <w:rPr>
          <w:b w:val="0"/>
          <w:szCs w:val="22"/>
        </w:rPr>
        <w:t xml:space="preserve">, </w:t>
      </w:r>
      <w:r w:rsidR="00B74A54">
        <w:rPr>
          <w:b w:val="0"/>
          <w:szCs w:val="22"/>
        </w:rPr>
        <w:t xml:space="preserve">ya sea de manera </w:t>
      </w:r>
      <w:r>
        <w:rPr>
          <w:b w:val="0"/>
          <w:szCs w:val="22"/>
        </w:rPr>
        <w:t>total o parcialmente en dicho Endeudamiento Garantizado Permitido, previamente dicho tercero deberá ser calificado como Acreedor Permitido por PROINVERSI</w:t>
      </w:r>
      <w:r w:rsidR="00222509">
        <w:rPr>
          <w:b w:val="0"/>
          <w:szCs w:val="22"/>
        </w:rPr>
        <w:t>Ó</w:t>
      </w:r>
      <w:r>
        <w:rPr>
          <w:b w:val="0"/>
          <w:szCs w:val="22"/>
        </w:rPr>
        <w:t>N, debiéndose presentar la documentación sustentatoria así como la declaración contenida en el Anexo 11</w:t>
      </w:r>
      <w:r w:rsidR="00B74A54">
        <w:rPr>
          <w:b w:val="0"/>
          <w:szCs w:val="22"/>
        </w:rPr>
        <w:t xml:space="preserve"> del presente Contrato</w:t>
      </w:r>
      <w:r>
        <w:rPr>
          <w:b w:val="0"/>
          <w:szCs w:val="22"/>
        </w:rPr>
        <w:t>.</w:t>
      </w:r>
    </w:p>
    <w:p w:rsidR="00FD63C6" w:rsidRPr="00E321F2" w:rsidRDefault="00FD63C6" w:rsidP="00721754">
      <w:pPr>
        <w:pStyle w:val="Textoindependiente2"/>
        <w:tabs>
          <w:tab w:val="left" w:pos="720"/>
          <w:tab w:val="center" w:pos="4677"/>
        </w:tabs>
        <w:ind w:left="1134"/>
        <w:rPr>
          <w:b w:val="0"/>
          <w:lang w:val="es-PE"/>
        </w:rPr>
      </w:pPr>
    </w:p>
    <w:p w:rsidR="007A77DB" w:rsidRPr="0062258A" w:rsidRDefault="007A77DB" w:rsidP="00565844">
      <w:pPr>
        <w:pStyle w:val="Textosinformato"/>
        <w:numPr>
          <w:ilvl w:val="2"/>
          <w:numId w:val="33"/>
        </w:numPr>
        <w:tabs>
          <w:tab w:val="clear" w:pos="1571"/>
          <w:tab w:val="num" w:pos="1134"/>
        </w:tabs>
        <w:ind w:left="1134" w:hanging="1134"/>
        <w:jc w:val="both"/>
        <w:rPr>
          <w:rFonts w:cs="Arial"/>
          <w:b/>
          <w:u w:val="single"/>
          <w:lang w:val="es-PE"/>
        </w:rPr>
      </w:pPr>
      <w:bookmarkStart w:id="5" w:name="_Toc296002303"/>
      <w:bookmarkStart w:id="6" w:name="_Toc296326424"/>
      <w:bookmarkStart w:id="7" w:name="_Toc296345898"/>
      <w:bookmarkStart w:id="8" w:name="_Toc296002304"/>
      <w:bookmarkStart w:id="9" w:name="_Toc296326425"/>
      <w:bookmarkStart w:id="10" w:name="_Toc296345899"/>
      <w:bookmarkEnd w:id="5"/>
      <w:bookmarkEnd w:id="6"/>
      <w:bookmarkEnd w:id="7"/>
      <w:bookmarkEnd w:id="8"/>
      <w:bookmarkEnd w:id="9"/>
      <w:bookmarkEnd w:id="10"/>
      <w:r w:rsidRPr="0062258A">
        <w:rPr>
          <w:rFonts w:ascii="Arial" w:hAnsi="Arial" w:cs="Arial"/>
          <w:u w:val="single"/>
          <w:lang w:val="es-PE"/>
        </w:rPr>
        <w:lastRenderedPageBreak/>
        <w:t xml:space="preserve">Acta de Entrega de los Bienes de la Concesión </w:t>
      </w:r>
    </w:p>
    <w:p w:rsidR="002E6639" w:rsidRDefault="007A77DB" w:rsidP="00635B31">
      <w:pPr>
        <w:pStyle w:val="Textoindependiente2"/>
        <w:tabs>
          <w:tab w:val="left" w:pos="720"/>
        </w:tabs>
        <w:ind w:left="1134"/>
        <w:rPr>
          <w:b w:val="0"/>
          <w:lang w:val="es-PE"/>
        </w:rPr>
      </w:pPr>
      <w:r w:rsidRPr="00E321F2">
        <w:rPr>
          <w:b w:val="0"/>
          <w:lang w:val="es-PE"/>
        </w:rPr>
        <w:t>Es el documento y anexos, emitidos por la APN, y suscrito</w:t>
      </w:r>
      <w:r w:rsidR="00013785" w:rsidRPr="00E321F2">
        <w:rPr>
          <w:b w:val="0"/>
          <w:lang w:val="es-PE"/>
        </w:rPr>
        <w:t>s</w:t>
      </w:r>
      <w:r w:rsidRPr="00E321F2">
        <w:rPr>
          <w:b w:val="0"/>
          <w:lang w:val="es-PE"/>
        </w:rPr>
        <w:t xml:space="preserve"> conjuntamente con el CONCESIONARIO, mediante el cual se deja constancia que el CONCESIONARIO ha recibido los Bienes de la Concesión. </w:t>
      </w:r>
    </w:p>
    <w:p w:rsidR="002E6639" w:rsidRDefault="002E6639" w:rsidP="00635B31">
      <w:pPr>
        <w:pStyle w:val="Textoindependiente2"/>
        <w:tabs>
          <w:tab w:val="left" w:pos="720"/>
        </w:tabs>
        <w:ind w:left="1134"/>
        <w:rPr>
          <w:b w:val="0"/>
          <w:lang w:val="es-PE"/>
        </w:rPr>
      </w:pPr>
    </w:p>
    <w:p w:rsidR="007A77DB" w:rsidRPr="00E321F2" w:rsidRDefault="007A77DB" w:rsidP="00635B31">
      <w:pPr>
        <w:pStyle w:val="Textoindependiente2"/>
        <w:tabs>
          <w:tab w:val="left" w:pos="720"/>
        </w:tabs>
        <w:ind w:left="1134"/>
        <w:rPr>
          <w:b w:val="0"/>
          <w:lang w:val="es-PE"/>
        </w:rPr>
      </w:pPr>
      <w:r w:rsidRPr="00E321F2">
        <w:rPr>
          <w:b w:val="0"/>
          <w:lang w:val="es-PE"/>
        </w:rPr>
        <w:t xml:space="preserve">El REGULADOR suscribe la mencionada acta </w:t>
      </w:r>
      <w:r w:rsidR="00013785" w:rsidRPr="00E321F2">
        <w:rPr>
          <w:b w:val="0"/>
          <w:lang w:val="es-PE"/>
        </w:rPr>
        <w:t>en ejercicio de su función supervisora.</w:t>
      </w:r>
    </w:p>
    <w:p w:rsidR="007A77DB" w:rsidRPr="00E321F2" w:rsidRDefault="007A77DB" w:rsidP="007A77DB">
      <w:pPr>
        <w:rPr>
          <w:rFonts w:cs="Arial"/>
          <w:lang w:val="es-PE"/>
        </w:rPr>
      </w:pPr>
    </w:p>
    <w:p w:rsidR="00721754" w:rsidRPr="00B95E23"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B95E23">
        <w:rPr>
          <w:rFonts w:ascii="Arial" w:hAnsi="Arial" w:cs="Arial"/>
          <w:u w:val="single"/>
          <w:lang w:val="es-PE"/>
        </w:rPr>
        <w:t>Acta de Recepción de la Obra</w:t>
      </w:r>
    </w:p>
    <w:p w:rsidR="00B77099" w:rsidRPr="00B95E23" w:rsidRDefault="00DD73BD" w:rsidP="00721754">
      <w:pPr>
        <w:pStyle w:val="Textoindependiente2"/>
        <w:tabs>
          <w:tab w:val="left" w:pos="720"/>
        </w:tabs>
        <w:ind w:left="1134"/>
        <w:rPr>
          <w:b w:val="0"/>
          <w:lang w:val="es-PE"/>
        </w:rPr>
      </w:pPr>
      <w:r w:rsidRPr="00B95E23">
        <w:rPr>
          <w:b w:val="0"/>
          <w:lang w:val="es-PE"/>
        </w:rPr>
        <w:t>Es</w:t>
      </w:r>
      <w:r w:rsidR="00721754" w:rsidRPr="00B95E23">
        <w:rPr>
          <w:b w:val="0"/>
          <w:lang w:val="es-PE"/>
        </w:rPr>
        <w:t xml:space="preserve"> </w:t>
      </w:r>
      <w:r w:rsidRPr="00B95E23">
        <w:rPr>
          <w:b w:val="0"/>
          <w:lang w:val="es-PE"/>
        </w:rPr>
        <w:t>el</w:t>
      </w:r>
      <w:r w:rsidR="00721754" w:rsidRPr="00B95E23">
        <w:rPr>
          <w:b w:val="0"/>
          <w:lang w:val="es-PE"/>
        </w:rPr>
        <w:t xml:space="preserve"> documento</w:t>
      </w:r>
      <w:r w:rsidR="00013785" w:rsidRPr="00B95E23">
        <w:rPr>
          <w:b w:val="0"/>
          <w:lang w:val="es-PE"/>
        </w:rPr>
        <w:t xml:space="preserve"> y anexos</w:t>
      </w:r>
      <w:r w:rsidR="00721754" w:rsidRPr="00B95E23">
        <w:rPr>
          <w:b w:val="0"/>
          <w:lang w:val="es-PE"/>
        </w:rPr>
        <w:t xml:space="preserve"> emitidos por la APN, y suscrito conjuntamente con el CONCESIONARIO, mediante </w:t>
      </w:r>
      <w:r w:rsidRPr="00B95E23">
        <w:rPr>
          <w:b w:val="0"/>
          <w:lang w:val="es-PE"/>
        </w:rPr>
        <w:t>e</w:t>
      </w:r>
      <w:r w:rsidR="00721754" w:rsidRPr="00B95E23">
        <w:rPr>
          <w:b w:val="0"/>
          <w:lang w:val="es-PE"/>
        </w:rPr>
        <w:t>l cual se deja constancia de</w:t>
      </w:r>
      <w:r w:rsidR="00B77099" w:rsidRPr="00B95E23">
        <w:rPr>
          <w:b w:val="0"/>
          <w:lang w:val="es-PE"/>
        </w:rPr>
        <w:t>:</w:t>
      </w:r>
    </w:p>
    <w:p w:rsidR="00B77099" w:rsidRPr="00B95E23" w:rsidRDefault="00B77099" w:rsidP="00721754">
      <w:pPr>
        <w:pStyle w:val="Textoindependiente2"/>
        <w:tabs>
          <w:tab w:val="left" w:pos="720"/>
        </w:tabs>
        <w:ind w:left="1134"/>
        <w:rPr>
          <w:b w:val="0"/>
          <w:lang w:val="es-PE"/>
        </w:rPr>
      </w:pPr>
    </w:p>
    <w:p w:rsidR="00B77099" w:rsidRPr="00D34F88" w:rsidRDefault="00721754" w:rsidP="00020778">
      <w:pPr>
        <w:pStyle w:val="Textoindependiente2"/>
        <w:numPr>
          <w:ilvl w:val="0"/>
          <w:numId w:val="101"/>
        </w:numPr>
        <w:tabs>
          <w:tab w:val="left" w:pos="720"/>
        </w:tabs>
        <w:ind w:left="1418" w:hanging="284"/>
        <w:rPr>
          <w:b w:val="0"/>
          <w:lang w:val="es-PE"/>
        </w:rPr>
      </w:pPr>
      <w:r w:rsidRPr="00D34F88">
        <w:rPr>
          <w:b w:val="0"/>
          <w:lang w:val="es-PE"/>
        </w:rPr>
        <w:t xml:space="preserve">la </w:t>
      </w:r>
      <w:r w:rsidR="00B77099" w:rsidRPr="00D34F88">
        <w:rPr>
          <w:b w:val="0"/>
          <w:lang w:val="es-PE"/>
        </w:rPr>
        <w:t xml:space="preserve">fecha de </w:t>
      </w:r>
      <w:r w:rsidRPr="00D34F88">
        <w:rPr>
          <w:b w:val="0"/>
          <w:lang w:val="es-PE"/>
        </w:rPr>
        <w:t xml:space="preserve">recepción </w:t>
      </w:r>
      <w:r w:rsidR="00B77099" w:rsidRPr="00D34F88">
        <w:rPr>
          <w:b w:val="0"/>
          <w:lang w:val="es-PE"/>
        </w:rPr>
        <w:t xml:space="preserve">y conformidad </w:t>
      </w:r>
      <w:r w:rsidRPr="00D34F88">
        <w:rPr>
          <w:b w:val="0"/>
          <w:lang w:val="es-PE"/>
        </w:rPr>
        <w:t xml:space="preserve">de </w:t>
      </w:r>
      <w:r w:rsidR="002E6639" w:rsidRPr="00D34F88">
        <w:rPr>
          <w:b w:val="0"/>
          <w:lang w:val="es-PE"/>
        </w:rPr>
        <w:t xml:space="preserve">la totalidad de </w:t>
      </w:r>
      <w:r w:rsidRPr="00D34F88">
        <w:rPr>
          <w:b w:val="0"/>
          <w:lang w:val="es-PE"/>
        </w:rPr>
        <w:t xml:space="preserve">las </w:t>
      </w:r>
      <w:r w:rsidR="00DD73BD" w:rsidRPr="00D34F88">
        <w:rPr>
          <w:b w:val="0"/>
          <w:lang w:val="es-PE"/>
        </w:rPr>
        <w:t xml:space="preserve">partidas ejecutadas </w:t>
      </w:r>
      <w:r w:rsidR="00B77099" w:rsidRPr="00D34F88">
        <w:rPr>
          <w:b w:val="0"/>
          <w:lang w:val="es-PE"/>
        </w:rPr>
        <w:t xml:space="preserve">con relación al </w:t>
      </w:r>
      <w:r w:rsidRPr="00D34F88">
        <w:rPr>
          <w:b w:val="0"/>
          <w:lang w:val="es-PE"/>
        </w:rPr>
        <w:t>Expediente Técnico</w:t>
      </w:r>
      <w:r w:rsidR="00B77099" w:rsidRPr="00D34F88">
        <w:rPr>
          <w:b w:val="0"/>
          <w:lang w:val="es-PE"/>
        </w:rPr>
        <w:t xml:space="preserve"> de </w:t>
      </w:r>
      <w:r w:rsidR="00386287" w:rsidRPr="00D34F88">
        <w:rPr>
          <w:b w:val="0"/>
          <w:lang w:val="es-PE"/>
        </w:rPr>
        <w:t>Obra.</w:t>
      </w:r>
      <w:r w:rsidR="00B77099" w:rsidRPr="00D34F88">
        <w:rPr>
          <w:b w:val="0"/>
          <w:lang w:val="es-PE"/>
        </w:rPr>
        <w:t xml:space="preserve"> </w:t>
      </w:r>
    </w:p>
    <w:p w:rsidR="00B77099" w:rsidRPr="00D34F88" w:rsidRDefault="00B77099" w:rsidP="00020778">
      <w:pPr>
        <w:pStyle w:val="Textoindependiente2"/>
        <w:numPr>
          <w:ilvl w:val="0"/>
          <w:numId w:val="101"/>
        </w:numPr>
        <w:tabs>
          <w:tab w:val="left" w:pos="720"/>
        </w:tabs>
        <w:ind w:left="1418" w:hanging="284"/>
        <w:rPr>
          <w:b w:val="0"/>
          <w:lang w:val="es-PE"/>
        </w:rPr>
      </w:pPr>
      <w:r w:rsidRPr="00D34F88">
        <w:rPr>
          <w:b w:val="0"/>
          <w:lang w:val="es-PE"/>
        </w:rPr>
        <w:t xml:space="preserve">el inicio de la Explotación de </w:t>
      </w:r>
      <w:r w:rsidR="00386287" w:rsidRPr="00D34F88">
        <w:rPr>
          <w:b w:val="0"/>
          <w:lang w:val="es-PE"/>
        </w:rPr>
        <w:t xml:space="preserve">Obra </w:t>
      </w:r>
      <w:r w:rsidRPr="00D34F88">
        <w:rPr>
          <w:b w:val="0"/>
          <w:lang w:val="es-PE"/>
        </w:rPr>
        <w:t xml:space="preserve">correspondiente </w:t>
      </w:r>
    </w:p>
    <w:p w:rsidR="006D2B71" w:rsidRPr="00B95E23" w:rsidRDefault="006D2B71" w:rsidP="00721754">
      <w:pPr>
        <w:pStyle w:val="Textoindependiente2"/>
        <w:tabs>
          <w:tab w:val="left" w:pos="720"/>
        </w:tabs>
        <w:ind w:left="1134"/>
        <w:rPr>
          <w:b w:val="0"/>
          <w:lang w:val="es-PE"/>
        </w:rPr>
      </w:pPr>
    </w:p>
    <w:p w:rsidR="006D2B71" w:rsidRPr="00B95E23" w:rsidRDefault="006D2B71" w:rsidP="002B64AF">
      <w:pPr>
        <w:pStyle w:val="Textoindependiente2"/>
        <w:tabs>
          <w:tab w:val="left" w:pos="720"/>
        </w:tabs>
        <w:ind w:left="1134"/>
        <w:rPr>
          <w:lang w:val="es-PE"/>
        </w:rPr>
      </w:pPr>
      <w:r w:rsidRPr="00B95E23">
        <w:rPr>
          <w:b w:val="0"/>
          <w:lang w:val="es-PE"/>
        </w:rPr>
        <w:t xml:space="preserve">La suscripción por parte de la APN no </w:t>
      </w:r>
      <w:r w:rsidR="00DD73BD" w:rsidRPr="00B95E23">
        <w:rPr>
          <w:b w:val="0"/>
          <w:lang w:val="es-PE"/>
        </w:rPr>
        <w:t xml:space="preserve">enerva </w:t>
      </w:r>
      <w:r w:rsidRPr="00B95E23">
        <w:rPr>
          <w:b w:val="0"/>
          <w:lang w:val="es-PE"/>
        </w:rPr>
        <w:t xml:space="preserve">ni limita la responsabilidad exclusiva del CONCESIONARIO en cuanto a que lo ejecutado </w:t>
      </w:r>
      <w:r w:rsidR="00FD165C" w:rsidRPr="00B95E23">
        <w:rPr>
          <w:b w:val="0"/>
          <w:lang w:val="es-PE"/>
        </w:rPr>
        <w:t xml:space="preserve">le </w:t>
      </w:r>
      <w:r w:rsidRPr="00B95E23">
        <w:rPr>
          <w:b w:val="0"/>
          <w:lang w:val="es-PE"/>
        </w:rPr>
        <w:t xml:space="preserve">permitirá cumplir los Niveles de Servicio </w:t>
      </w:r>
      <w:r w:rsidR="002E6639" w:rsidRPr="00B95E23">
        <w:rPr>
          <w:b w:val="0"/>
          <w:lang w:val="es-PE"/>
        </w:rPr>
        <w:t xml:space="preserve">y Productividad, </w:t>
      </w:r>
      <w:r w:rsidRPr="00B95E23">
        <w:rPr>
          <w:b w:val="0"/>
          <w:lang w:val="es-PE"/>
        </w:rPr>
        <w:t>así como los demás fines del presente Contrato.</w:t>
      </w:r>
    </w:p>
    <w:p w:rsidR="006D2B71" w:rsidRPr="002B64AF" w:rsidRDefault="006D2B71" w:rsidP="00721754">
      <w:pPr>
        <w:pStyle w:val="Textoindependiente2"/>
        <w:tabs>
          <w:tab w:val="left" w:pos="720"/>
        </w:tabs>
        <w:ind w:left="1134"/>
      </w:pPr>
    </w:p>
    <w:p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 xml:space="preserve">Acta de Reversión de los Bienes de la Concesión </w:t>
      </w:r>
    </w:p>
    <w:p w:rsidR="00721754" w:rsidRPr="00E321F2" w:rsidRDefault="00721754" w:rsidP="00721754">
      <w:pPr>
        <w:pStyle w:val="Textoindependiente2"/>
        <w:tabs>
          <w:tab w:val="left" w:pos="720"/>
        </w:tabs>
        <w:ind w:left="1134"/>
        <w:rPr>
          <w:lang w:val="es-PE"/>
        </w:rPr>
      </w:pPr>
      <w:r w:rsidRPr="00E321F2">
        <w:rPr>
          <w:b w:val="0"/>
          <w:lang w:val="es-PE"/>
        </w:rPr>
        <w:t>Es el documento suscrito por la APN y el CONCESIONARIO mediante el cual se deja constancia de la entrega en favor del CONCEDENTE de los Bienes de la Concesión una vez producida la Caducidad de la Concesión o cuando se produzca la entrega de bienes obsoletos o desfasados que no permiten alcanzar los objetivos del Contrato y que deban ser repuestos por el CONCESIONARIO en virtud de lo dispuesto en las Cláusulas 5.3</w:t>
      </w:r>
      <w:r w:rsidR="002B2B37">
        <w:rPr>
          <w:b w:val="0"/>
          <w:lang w:val="es-PE"/>
        </w:rPr>
        <w:t>9</w:t>
      </w:r>
      <w:r w:rsidRPr="00E321F2">
        <w:rPr>
          <w:b w:val="0"/>
          <w:lang w:val="es-PE"/>
        </w:rPr>
        <w:t xml:space="preserve"> a 5.</w:t>
      </w:r>
      <w:r w:rsidR="002B2B37">
        <w:rPr>
          <w:b w:val="0"/>
          <w:lang w:val="es-PE"/>
        </w:rPr>
        <w:t>41</w:t>
      </w:r>
      <w:r w:rsidRPr="00E321F2">
        <w:rPr>
          <w:b w:val="0"/>
          <w:lang w:val="es-PE"/>
        </w:rPr>
        <w:t>.</w:t>
      </w:r>
    </w:p>
    <w:p w:rsidR="00721754" w:rsidRPr="00E321F2" w:rsidRDefault="00721754" w:rsidP="00721754">
      <w:pPr>
        <w:pStyle w:val="Textoindependiente2"/>
        <w:tabs>
          <w:tab w:val="left" w:pos="720"/>
          <w:tab w:val="num" w:pos="851"/>
        </w:tabs>
        <w:ind w:left="708"/>
        <w:rPr>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Administración Aduanera</w:t>
      </w:r>
    </w:p>
    <w:p w:rsidR="00D668EF" w:rsidRPr="00E321F2" w:rsidRDefault="00721754" w:rsidP="00721754">
      <w:pPr>
        <w:pStyle w:val="Textoindependiente2"/>
        <w:ind w:left="1134"/>
        <w:rPr>
          <w:b w:val="0"/>
          <w:lang w:val="es-PE"/>
        </w:rPr>
      </w:pPr>
      <w:r w:rsidRPr="00E321F2">
        <w:rPr>
          <w:b w:val="0"/>
          <w:lang w:val="es-PE"/>
        </w:rPr>
        <w:t xml:space="preserve">Órgano de la Superintendencia Nacional de Aduanas y de Administración Tributaria competente para aplicar la legislación aduanera, recaudar los derechos arancelarios y demás tributos aplicables a la importación para el consumo así como los recargos de corresponder, aplicar otras leyes y reglamentos relativos a los regímenes </w:t>
      </w:r>
      <w:r w:rsidR="00F70D1A">
        <w:rPr>
          <w:b w:val="0"/>
          <w:lang w:val="es-PE"/>
        </w:rPr>
        <w:t xml:space="preserve">y controles </w:t>
      </w:r>
      <w:r w:rsidRPr="00E321F2">
        <w:rPr>
          <w:b w:val="0"/>
          <w:lang w:val="es-PE"/>
        </w:rPr>
        <w:t xml:space="preserve">aduaneros, y ejercer la </w:t>
      </w:r>
      <w:r w:rsidR="00A13CB8">
        <w:rPr>
          <w:b w:val="0"/>
          <w:lang w:val="es-PE"/>
        </w:rPr>
        <w:t>P</w:t>
      </w:r>
      <w:r w:rsidRPr="00E321F2">
        <w:rPr>
          <w:b w:val="0"/>
          <w:lang w:val="es-PE"/>
        </w:rPr>
        <w:t xml:space="preserve">otestad </w:t>
      </w:r>
      <w:r w:rsidR="00A13CB8">
        <w:rPr>
          <w:b w:val="0"/>
          <w:lang w:val="es-PE"/>
        </w:rPr>
        <w:lastRenderedPageBreak/>
        <w:t>A</w:t>
      </w:r>
      <w:r w:rsidRPr="00E321F2">
        <w:rPr>
          <w:b w:val="0"/>
          <w:lang w:val="es-PE"/>
        </w:rPr>
        <w:t>duanera. El término también designa una parte cualquiera de la Administración Aduanera, un servicio o una oficina de ésta.</w:t>
      </w:r>
    </w:p>
    <w:p w:rsidR="00D668EF" w:rsidRDefault="00D668EF" w:rsidP="000A3759">
      <w:pPr>
        <w:pStyle w:val="Textoindependiente2"/>
        <w:ind w:left="1134"/>
        <w:rPr>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Adjudicatario</w:t>
      </w:r>
      <w:r w:rsidR="00040DF3">
        <w:rPr>
          <w:rFonts w:ascii="Arial" w:hAnsi="Arial" w:cs="Arial"/>
          <w:u w:val="single"/>
          <w:lang w:val="es-PE"/>
        </w:rPr>
        <w:t xml:space="preserve"> de la Buena Pro</w:t>
      </w:r>
    </w:p>
    <w:p w:rsidR="00721754" w:rsidRPr="00E321F2" w:rsidRDefault="00721754" w:rsidP="00721754">
      <w:pPr>
        <w:pStyle w:val="Textoindependiente2"/>
        <w:tabs>
          <w:tab w:val="left" w:pos="720"/>
        </w:tabs>
        <w:ind w:left="1134"/>
        <w:rPr>
          <w:b w:val="0"/>
          <w:lang w:val="es-PE"/>
        </w:rPr>
      </w:pPr>
      <w:r w:rsidRPr="00E321F2">
        <w:rPr>
          <w:b w:val="0"/>
          <w:lang w:val="es-PE"/>
        </w:rPr>
        <w:t xml:space="preserve">Es </w:t>
      </w:r>
      <w:r w:rsidR="006A4737">
        <w:rPr>
          <w:b w:val="0"/>
          <w:lang w:val="es-PE"/>
        </w:rPr>
        <w:t>aquella persona jurídica o consorcio</w:t>
      </w:r>
      <w:r w:rsidRPr="00E321F2">
        <w:rPr>
          <w:b w:val="0"/>
          <w:lang w:val="es-PE"/>
        </w:rPr>
        <w:t xml:space="preserve"> favorecid</w:t>
      </w:r>
      <w:r w:rsidR="006A4737">
        <w:rPr>
          <w:b w:val="0"/>
          <w:lang w:val="es-PE"/>
        </w:rPr>
        <w:t>o</w:t>
      </w:r>
      <w:r w:rsidRPr="00E321F2">
        <w:rPr>
          <w:b w:val="0"/>
          <w:lang w:val="es-PE"/>
        </w:rPr>
        <w:t xml:space="preserve"> con la adjudicación de la Buena Pro</w:t>
      </w:r>
      <w:r w:rsidR="00220545">
        <w:rPr>
          <w:b w:val="0"/>
          <w:lang w:val="es-PE"/>
        </w:rPr>
        <w:t xml:space="preserve"> del Concurso</w:t>
      </w:r>
      <w:r w:rsidRPr="00E321F2">
        <w:rPr>
          <w:b w:val="0"/>
          <w:lang w:val="es-PE"/>
        </w:rPr>
        <w:t>.</w:t>
      </w:r>
    </w:p>
    <w:p w:rsidR="00721754" w:rsidRPr="00E321F2" w:rsidRDefault="00721754" w:rsidP="00721754">
      <w:pPr>
        <w:tabs>
          <w:tab w:val="left" w:pos="720"/>
          <w:tab w:val="num" w:pos="851"/>
        </w:tabs>
        <w:ind w:left="851"/>
        <w:jc w:val="both"/>
        <w:rPr>
          <w:rFonts w:cs="Arial"/>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11" w:name="_Toc361296866"/>
      <w:bookmarkEnd w:id="11"/>
      <w:r w:rsidRPr="000A3759">
        <w:rPr>
          <w:rFonts w:ascii="Arial" w:hAnsi="Arial" w:cs="Arial"/>
          <w:u w:val="single"/>
          <w:lang w:val="es-PE"/>
        </w:rPr>
        <w:t>Agencia de Promoción de la Inversión Privada – PROINVERSIÓN</w:t>
      </w:r>
    </w:p>
    <w:p w:rsidR="00D668EF" w:rsidRDefault="00A33841" w:rsidP="00721754">
      <w:pPr>
        <w:pStyle w:val="Textoindependiente2"/>
        <w:tabs>
          <w:tab w:val="left" w:pos="720"/>
        </w:tabs>
        <w:ind w:left="1134"/>
        <w:rPr>
          <w:b w:val="0"/>
          <w:lang w:val="es-PE"/>
        </w:rPr>
      </w:pPr>
      <w:r w:rsidRPr="002B64AF">
        <w:rPr>
          <w:b w:val="0"/>
          <w:lang w:val="es-PE"/>
        </w:rPr>
        <w:t xml:space="preserve">Es el organismo público ejecutor adscrito al </w:t>
      </w:r>
      <w:r w:rsidR="00154328" w:rsidRPr="002B64AF">
        <w:rPr>
          <w:b w:val="0"/>
          <w:lang w:val="es-PE"/>
        </w:rPr>
        <w:t>Ministerio de</w:t>
      </w:r>
      <w:r w:rsidRPr="002B64AF">
        <w:rPr>
          <w:b w:val="0"/>
          <w:lang w:val="es-PE"/>
        </w:rPr>
        <w:t xml:space="preserve"> Economía y Finanzas, con personería jurídica</w:t>
      </w:r>
      <w:r w:rsidR="00154328" w:rsidRPr="002B64AF">
        <w:rPr>
          <w:b w:val="0"/>
          <w:lang w:val="es-PE"/>
        </w:rPr>
        <w:t xml:space="preserve"> de derecho público</w:t>
      </w:r>
      <w:r w:rsidRPr="002B64AF">
        <w:rPr>
          <w:b w:val="0"/>
          <w:lang w:val="es-PE"/>
        </w:rPr>
        <w:t>, autonomía técnica, funcional, administrativa, económica y financiera a que se refiere la Ley N° 28660 y el Decreto Supremo N° 034-2008-PCM, el Reglamento de Organización y Funciones de PROINVERSI</w:t>
      </w:r>
      <w:r w:rsidR="00222509">
        <w:rPr>
          <w:b w:val="0"/>
          <w:lang w:val="es-PE"/>
        </w:rPr>
        <w:t>Ó</w:t>
      </w:r>
      <w:r w:rsidRPr="002B64AF">
        <w:rPr>
          <w:b w:val="0"/>
          <w:lang w:val="es-PE"/>
        </w:rPr>
        <w:t xml:space="preserve">N aprobado mediante Decreto Supremo Nº 185-2017-EF, facultado, entre otras funciones, </w:t>
      </w:r>
      <w:r w:rsidR="00DC3774">
        <w:rPr>
          <w:b w:val="0"/>
          <w:lang w:val="es-PE"/>
        </w:rPr>
        <w:t>a</w:t>
      </w:r>
      <w:r w:rsidRPr="002B64AF">
        <w:rPr>
          <w:b w:val="0"/>
          <w:lang w:val="es-PE"/>
        </w:rPr>
        <w:t xml:space="preserve"> promover la inversión privada en obras públicas de infraestructura y de servicios públicos, así como en activos, proyectos y empresas y entidades del Estado  con arreglo a las Leyes y Disposiciones Aplicables. </w:t>
      </w:r>
    </w:p>
    <w:p w:rsidR="00D668EF" w:rsidRPr="00E321F2" w:rsidRDefault="00D668EF" w:rsidP="00721754">
      <w:pPr>
        <w:pStyle w:val="Textoindependiente2"/>
        <w:tabs>
          <w:tab w:val="left" w:pos="720"/>
        </w:tabs>
        <w:ind w:left="1134"/>
        <w:rPr>
          <w:b w:val="0"/>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Amarradero</w:t>
      </w:r>
    </w:p>
    <w:p w:rsidR="00721754" w:rsidRPr="00E321F2" w:rsidRDefault="00721754" w:rsidP="00721754">
      <w:pPr>
        <w:pStyle w:val="Textoindependiente2"/>
        <w:tabs>
          <w:tab w:val="left" w:pos="720"/>
        </w:tabs>
        <w:ind w:left="1134"/>
        <w:rPr>
          <w:lang w:val="es-PE"/>
        </w:rPr>
      </w:pPr>
      <w:r w:rsidRPr="00E321F2">
        <w:rPr>
          <w:b w:val="0"/>
          <w:lang w:val="es-PE"/>
        </w:rPr>
        <w:t xml:space="preserve">Espacio físico designado en el </w:t>
      </w:r>
      <w:r w:rsidR="00D668EF">
        <w:rPr>
          <w:b w:val="0"/>
          <w:lang w:val="es-PE"/>
        </w:rPr>
        <w:t>Terminal Portuario Multipropósito</w:t>
      </w:r>
      <w:r w:rsidR="00D668EF" w:rsidRPr="00E321F2">
        <w:rPr>
          <w:b w:val="0"/>
          <w:lang w:val="es-PE"/>
        </w:rPr>
        <w:t xml:space="preserve"> </w:t>
      </w:r>
      <w:r w:rsidR="00D668EF">
        <w:rPr>
          <w:b w:val="0"/>
          <w:lang w:val="es-PE"/>
        </w:rPr>
        <w:t xml:space="preserve">de Salaverry </w:t>
      </w:r>
      <w:r w:rsidRPr="00E321F2">
        <w:rPr>
          <w:b w:val="0"/>
          <w:lang w:val="es-PE"/>
        </w:rPr>
        <w:t>para el Amarre y Desamarre de la Nave.</w:t>
      </w:r>
    </w:p>
    <w:p w:rsidR="00721754" w:rsidRPr="00E321F2" w:rsidRDefault="00721754" w:rsidP="00721754">
      <w:pPr>
        <w:pStyle w:val="Textoindependiente"/>
        <w:tabs>
          <w:tab w:val="left" w:pos="720"/>
          <w:tab w:val="num" w:pos="851"/>
        </w:tabs>
        <w:suppressAutoHyphens/>
        <w:rPr>
          <w:szCs w:val="22"/>
          <w:u w:val="single"/>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12" w:name="_Toc466573974"/>
      <w:bookmarkStart w:id="13" w:name="_Toc466573975"/>
      <w:bookmarkStart w:id="14" w:name="_Toc466573976"/>
      <w:bookmarkEnd w:id="12"/>
      <w:bookmarkEnd w:id="13"/>
      <w:bookmarkEnd w:id="14"/>
      <w:r w:rsidRPr="000A3759">
        <w:rPr>
          <w:rFonts w:ascii="Arial" w:hAnsi="Arial" w:cs="Arial"/>
          <w:u w:val="single"/>
          <w:lang w:val="es-PE"/>
        </w:rPr>
        <w:t>Amarre y Desamarre</w:t>
      </w:r>
    </w:p>
    <w:p w:rsidR="00721754" w:rsidRPr="00E321F2" w:rsidRDefault="00721754" w:rsidP="00721754">
      <w:pPr>
        <w:pStyle w:val="Textoindependiente2"/>
        <w:tabs>
          <w:tab w:val="left" w:pos="720"/>
        </w:tabs>
        <w:ind w:left="1134"/>
        <w:rPr>
          <w:lang w:val="es-PE"/>
        </w:rPr>
      </w:pPr>
      <w:r w:rsidRPr="00E321F2">
        <w:rPr>
          <w:b w:val="0"/>
          <w:lang w:val="es-PE"/>
        </w:rPr>
        <w:t>Servicio que se presta a las Naves en el Amarradero para recibir y asegurar las amarras, cambiarlas de un punto de amarre a otro y largarlas.</w:t>
      </w:r>
    </w:p>
    <w:p w:rsidR="00721754" w:rsidRPr="00E321F2" w:rsidRDefault="00721754" w:rsidP="00721754">
      <w:pPr>
        <w:suppressLineNumbers/>
        <w:tabs>
          <w:tab w:val="left" w:pos="720"/>
          <w:tab w:val="num" w:pos="851"/>
        </w:tabs>
        <w:suppressAutoHyphens/>
        <w:jc w:val="both"/>
        <w:rPr>
          <w:rFonts w:cs="Arial"/>
          <w:szCs w:val="22"/>
          <w:u w:val="single"/>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Año Calendario</w:t>
      </w:r>
    </w:p>
    <w:p w:rsidR="00D668EF" w:rsidRPr="00E321F2" w:rsidRDefault="00721754" w:rsidP="00721754">
      <w:pPr>
        <w:pStyle w:val="Textoindependiente2"/>
        <w:tabs>
          <w:tab w:val="left" w:pos="720"/>
        </w:tabs>
        <w:ind w:left="1134"/>
        <w:rPr>
          <w:lang w:val="es-PE"/>
        </w:rPr>
      </w:pPr>
      <w:r w:rsidRPr="00E321F2">
        <w:rPr>
          <w:b w:val="0"/>
          <w:lang w:val="es-PE"/>
        </w:rPr>
        <w:t>Significa el periodo de doce (12) meses comprendido entre el 1 de enero y el 31 de diciembre, ambas fechas inclusive.</w:t>
      </w:r>
    </w:p>
    <w:p w:rsidR="00721754" w:rsidRPr="00E321F2" w:rsidRDefault="00721754" w:rsidP="000A3759">
      <w:pPr>
        <w:pStyle w:val="Textoindependiente2"/>
        <w:tabs>
          <w:tab w:val="left" w:pos="720"/>
        </w:tabs>
        <w:ind w:left="1134"/>
        <w:rPr>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Año</w:t>
      </w:r>
      <w:r w:rsidR="00ED7B44">
        <w:rPr>
          <w:rFonts w:ascii="Arial" w:hAnsi="Arial" w:cs="Arial"/>
          <w:u w:val="single"/>
          <w:lang w:val="es-PE"/>
        </w:rPr>
        <w:t>(s)</w:t>
      </w:r>
      <w:r w:rsidRPr="000A3759">
        <w:rPr>
          <w:rFonts w:ascii="Arial" w:hAnsi="Arial" w:cs="Arial"/>
          <w:u w:val="single"/>
          <w:lang w:val="es-PE"/>
        </w:rPr>
        <w:t xml:space="preserve"> de la Concesión</w:t>
      </w:r>
    </w:p>
    <w:p w:rsidR="00721754" w:rsidRPr="00E321F2" w:rsidRDefault="00721754" w:rsidP="00721754">
      <w:pPr>
        <w:pStyle w:val="Textoindependiente2"/>
        <w:tabs>
          <w:tab w:val="left" w:pos="720"/>
        </w:tabs>
        <w:ind w:left="1134"/>
        <w:rPr>
          <w:lang w:val="es-PE"/>
        </w:rPr>
      </w:pPr>
      <w:r w:rsidRPr="00E321F2">
        <w:rPr>
          <w:b w:val="0"/>
          <w:lang w:val="es-PE"/>
        </w:rPr>
        <w:t>Es el período anual que se inicia desde la Fecha de Cierre, contado de fecha a fecha, concluyendo el día del mes calendario igual al del año que inició el cómputo.</w:t>
      </w:r>
    </w:p>
    <w:p w:rsidR="00721754" w:rsidRPr="00E321F2" w:rsidRDefault="00721754" w:rsidP="00721754">
      <w:pPr>
        <w:pStyle w:val="Textoindependiente"/>
        <w:tabs>
          <w:tab w:val="left" w:pos="720"/>
        </w:tabs>
        <w:suppressAutoHyphens/>
        <w:ind w:left="851"/>
        <w:rPr>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lastRenderedPageBreak/>
        <w:t>APN</w:t>
      </w:r>
    </w:p>
    <w:p w:rsidR="00721754" w:rsidRPr="00E321F2" w:rsidRDefault="00721754" w:rsidP="00721754">
      <w:pPr>
        <w:pStyle w:val="Textoindependiente2"/>
        <w:tabs>
          <w:tab w:val="left" w:pos="720"/>
        </w:tabs>
        <w:ind w:left="1134"/>
        <w:rPr>
          <w:lang w:val="es-PE"/>
        </w:rPr>
      </w:pPr>
      <w:r w:rsidRPr="00E321F2">
        <w:rPr>
          <w:b w:val="0"/>
          <w:lang w:val="es-PE"/>
        </w:rPr>
        <w:t>Es la Autoridad Portuaria Nacional, organismo técnico especializado creado por la LSPN, encargado del Sistema Portuario Nacional, adscrito al MTC, con personería jurídica de derecho público interno, patrimonio propio, y con autonomía administrativa, funcional, técnica, económica y financiera, y facultad normativa por delegación del MTC. Tiene a su cargo la conducción del proceso de promoción de la inversión privada en infraestructura e instalaciones portuarias nacional de titularidad estatal. Su Reglamento de Organización y Funciones ha sido aprobado por Decreto Supremo Nº 034-2004-MTC.</w:t>
      </w:r>
      <w:r w:rsidR="00DE4FA7">
        <w:rPr>
          <w:b w:val="0"/>
          <w:lang w:val="es-PE"/>
        </w:rPr>
        <w:t xml:space="preserve"> </w:t>
      </w:r>
    </w:p>
    <w:p w:rsidR="00721754" w:rsidRPr="00E321F2" w:rsidRDefault="00721754" w:rsidP="00721754">
      <w:pPr>
        <w:pStyle w:val="Pelota"/>
        <w:suppressLineNumbers/>
        <w:tabs>
          <w:tab w:val="left" w:pos="720"/>
        </w:tabs>
        <w:suppressAutoHyphens/>
        <w:ind w:left="851"/>
        <w:rPr>
          <w:rFonts w:cs="Arial"/>
          <w:szCs w:val="22"/>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Área de la Concesión</w:t>
      </w:r>
    </w:p>
    <w:p w:rsidR="005952E4" w:rsidRPr="00E321F2" w:rsidRDefault="005952E4" w:rsidP="00721754">
      <w:pPr>
        <w:pStyle w:val="Textoindependiente2"/>
        <w:tabs>
          <w:tab w:val="left" w:pos="720"/>
        </w:tabs>
        <w:ind w:left="1134"/>
        <w:rPr>
          <w:b w:val="0"/>
          <w:lang w:val="es-PE"/>
        </w:rPr>
      </w:pPr>
      <w:r w:rsidRPr="00E321F2">
        <w:rPr>
          <w:b w:val="0"/>
          <w:lang w:val="es-PE"/>
        </w:rPr>
        <w:t xml:space="preserve">Está conformada por las áreas terrestres y acuáticas que figuran en el Anexo N° 1 del Contrato que serán entregadas por el CONCEDENTE al CONCESIONARIO para fines de la Concesión. </w:t>
      </w:r>
    </w:p>
    <w:p w:rsidR="00ED38E5" w:rsidRPr="00E321F2" w:rsidRDefault="00ED38E5" w:rsidP="00863304">
      <w:pPr>
        <w:pStyle w:val="Textoindependiente"/>
        <w:suppressAutoHyphens/>
        <w:ind w:left="1134"/>
        <w:rPr>
          <w:lang w:val="es-PE"/>
        </w:rPr>
      </w:pPr>
    </w:p>
    <w:p w:rsidR="00916AB4" w:rsidRPr="006B4C3D" w:rsidRDefault="00916AB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Área de Influencia de la Concesión</w:t>
      </w:r>
    </w:p>
    <w:p w:rsidR="00916AB4" w:rsidRPr="00E321F2" w:rsidRDefault="00916AB4" w:rsidP="00635B31">
      <w:pPr>
        <w:pStyle w:val="Textoindependiente2"/>
        <w:tabs>
          <w:tab w:val="left" w:pos="720"/>
        </w:tabs>
        <w:ind w:left="1134"/>
        <w:rPr>
          <w:b w:val="0"/>
          <w:lang w:val="es-PE"/>
        </w:rPr>
      </w:pPr>
      <w:r w:rsidRPr="00E321F2">
        <w:rPr>
          <w:b w:val="0"/>
          <w:lang w:val="es-PE"/>
        </w:rPr>
        <w:t>Es el territorio donde incidirán los impactos</w:t>
      </w:r>
      <w:r w:rsidR="00134816">
        <w:rPr>
          <w:b w:val="0"/>
          <w:lang w:val="es-PE"/>
        </w:rPr>
        <w:t xml:space="preserve"> socio </w:t>
      </w:r>
      <w:r w:rsidRPr="00E321F2">
        <w:rPr>
          <w:b w:val="0"/>
          <w:lang w:val="es-PE"/>
        </w:rPr>
        <w:t>ambientales</w:t>
      </w:r>
      <w:r w:rsidR="00134816">
        <w:rPr>
          <w:b w:val="0"/>
          <w:lang w:val="es-PE"/>
        </w:rPr>
        <w:t>, positivos y negativos,</w:t>
      </w:r>
      <w:r w:rsidRPr="00E321F2">
        <w:rPr>
          <w:b w:val="0"/>
          <w:lang w:val="es-PE"/>
        </w:rPr>
        <w:t xml:space="preserve"> directos e indirectos</w:t>
      </w:r>
      <w:r w:rsidR="00BF0124">
        <w:rPr>
          <w:b w:val="0"/>
          <w:lang w:val="es-PE"/>
        </w:rPr>
        <w:t>,</w:t>
      </w:r>
      <w:r w:rsidRPr="00E321F2">
        <w:rPr>
          <w:b w:val="0"/>
          <w:lang w:val="es-PE"/>
        </w:rPr>
        <w:t xml:space="preserve"> resultantes de las actividades desarrolladas en el marco del Proyecto. </w:t>
      </w:r>
      <w:r w:rsidR="00134816">
        <w:rPr>
          <w:b w:val="0"/>
          <w:lang w:val="es-PE"/>
        </w:rPr>
        <w:t xml:space="preserve">La identificación y evaluación estarán definidas </w:t>
      </w:r>
      <w:r w:rsidRPr="00E321F2">
        <w:rPr>
          <w:b w:val="0"/>
          <w:lang w:val="es-PE"/>
        </w:rPr>
        <w:t>en el Instrumento de Gestión Ambiental.</w:t>
      </w:r>
    </w:p>
    <w:p w:rsidR="00916AB4" w:rsidRPr="00E321F2" w:rsidRDefault="00916AB4" w:rsidP="008E6473">
      <w:pPr>
        <w:rPr>
          <w:rFonts w:cs="Arial"/>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Área de Respaldo</w:t>
      </w:r>
    </w:p>
    <w:p w:rsidR="00D668EF" w:rsidRDefault="00721754" w:rsidP="00721754">
      <w:pPr>
        <w:pStyle w:val="Textoindependiente2"/>
        <w:tabs>
          <w:tab w:val="left" w:pos="720"/>
        </w:tabs>
        <w:ind w:left="1134"/>
        <w:rPr>
          <w:b w:val="0"/>
          <w:lang w:val="es-PE"/>
        </w:rPr>
      </w:pPr>
      <w:r w:rsidRPr="00E321F2">
        <w:rPr>
          <w:b w:val="0"/>
          <w:lang w:val="es-PE"/>
        </w:rPr>
        <w:t>Es el área terrestre</w:t>
      </w:r>
      <w:r w:rsidR="0028569B">
        <w:rPr>
          <w:b w:val="0"/>
          <w:lang w:val="es-PE"/>
        </w:rPr>
        <w:t xml:space="preserve"> del Área de la Concesión</w:t>
      </w:r>
      <w:r w:rsidRPr="00E321F2">
        <w:rPr>
          <w:b w:val="0"/>
          <w:lang w:val="es-PE"/>
        </w:rPr>
        <w:t xml:space="preserve">, contigua al muelle y a los Amarraderos para permitir la operación de carga y descarga de la </w:t>
      </w:r>
      <w:r w:rsidR="006F171D">
        <w:rPr>
          <w:b w:val="0"/>
          <w:lang w:val="es-PE"/>
        </w:rPr>
        <w:t>N</w:t>
      </w:r>
      <w:r w:rsidRPr="00E321F2">
        <w:rPr>
          <w:b w:val="0"/>
          <w:lang w:val="es-PE"/>
        </w:rPr>
        <w:t xml:space="preserve">ave. </w:t>
      </w:r>
    </w:p>
    <w:p w:rsidR="00914C47" w:rsidRPr="00E321F2" w:rsidRDefault="00914C47" w:rsidP="00721754">
      <w:pPr>
        <w:pStyle w:val="Textoindependiente2"/>
        <w:tabs>
          <w:tab w:val="left" w:pos="720"/>
        </w:tabs>
        <w:ind w:left="1134"/>
        <w:rPr>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Atraque</w:t>
      </w:r>
    </w:p>
    <w:p w:rsidR="00721754" w:rsidRPr="00E321F2" w:rsidRDefault="00721754" w:rsidP="00721754">
      <w:pPr>
        <w:pStyle w:val="Textoindependiente2"/>
        <w:tabs>
          <w:tab w:val="left" w:pos="720"/>
        </w:tabs>
        <w:ind w:left="1134"/>
        <w:rPr>
          <w:lang w:val="es-PE"/>
        </w:rPr>
      </w:pPr>
      <w:r w:rsidRPr="00E321F2">
        <w:rPr>
          <w:b w:val="0"/>
          <w:lang w:val="es-PE"/>
        </w:rPr>
        <w:t>Operación de conducir la Nave desde el fondeadero oficial del Puerto y posicionarla al Amarradero que se haya asignado.</w:t>
      </w:r>
    </w:p>
    <w:p w:rsidR="00721754" w:rsidRPr="00E321F2" w:rsidRDefault="00721754" w:rsidP="00721754">
      <w:pPr>
        <w:tabs>
          <w:tab w:val="left" w:pos="720"/>
        </w:tabs>
        <w:jc w:val="both"/>
        <w:rPr>
          <w:rFonts w:cs="Arial"/>
          <w:szCs w:val="22"/>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 xml:space="preserve">Autoridad Ambiental Competente </w:t>
      </w:r>
    </w:p>
    <w:p w:rsidR="00256AEB" w:rsidRDefault="00256AEB" w:rsidP="002B64AF">
      <w:pPr>
        <w:pStyle w:val="Textoindependiente2"/>
        <w:ind w:left="1134"/>
        <w:rPr>
          <w:lang w:val="es-PE"/>
        </w:rPr>
      </w:pPr>
      <w:r w:rsidRPr="002B64AF">
        <w:rPr>
          <w:b w:val="0"/>
          <w:lang w:val="es-PE"/>
        </w:rPr>
        <w:t>Para certificación ambiental: Es el Servicio Nacional de Certificación Ambiental para las Inversiones Sostenibles – SENACE o la entidad que en el marco del Sistema Nacional de Evaluación de Impacto Ambiental (SEIA),</w:t>
      </w:r>
      <w:r w:rsidR="00791AB4">
        <w:rPr>
          <w:b w:val="0"/>
          <w:lang w:val="es-PE"/>
        </w:rPr>
        <w:t xml:space="preserve"> o quien</w:t>
      </w:r>
      <w:r w:rsidRPr="002B64AF">
        <w:rPr>
          <w:b w:val="0"/>
          <w:lang w:val="es-PE"/>
        </w:rPr>
        <w:t xml:space="preserve"> lo sustituya en el desempeño de sus funciones.</w:t>
      </w:r>
    </w:p>
    <w:p w:rsidR="00256AEB" w:rsidRDefault="00256AEB" w:rsidP="00F427A5">
      <w:pPr>
        <w:pStyle w:val="Textoindependiente2"/>
        <w:ind w:left="1134"/>
        <w:rPr>
          <w:b w:val="0"/>
          <w:lang w:val="es-PE"/>
        </w:rPr>
      </w:pPr>
    </w:p>
    <w:p w:rsidR="00F427A5" w:rsidRDefault="00F427A5" w:rsidP="00F427A5">
      <w:pPr>
        <w:pStyle w:val="Textoindependiente2"/>
        <w:ind w:left="1134"/>
        <w:rPr>
          <w:b w:val="0"/>
          <w:bCs/>
          <w:lang w:val="es-PE"/>
        </w:rPr>
      </w:pPr>
      <w:r>
        <w:rPr>
          <w:b w:val="0"/>
          <w:bCs/>
          <w:lang w:val="es-PE"/>
        </w:rPr>
        <w:t>Para la supervisión y fiscalización ambiental, será la Dirección General de Asuntos Socio Ambientales</w:t>
      </w:r>
      <w:r w:rsidR="003B7C93">
        <w:rPr>
          <w:b w:val="0"/>
          <w:bCs/>
          <w:lang w:val="es-PE"/>
        </w:rPr>
        <w:t xml:space="preserve"> - DGASA</w:t>
      </w:r>
      <w:r>
        <w:rPr>
          <w:b w:val="0"/>
          <w:bCs/>
          <w:lang w:val="es-PE"/>
        </w:rPr>
        <w:t xml:space="preserve"> del Ministerio de Transportes y Comunicaciones,  o quien la sustituya, conforme a las Leyes y Disposiciones Aplicables.</w:t>
      </w:r>
    </w:p>
    <w:p w:rsidR="00E15A42" w:rsidRPr="002B64AF" w:rsidRDefault="00E15A42" w:rsidP="002B64AF">
      <w:pPr>
        <w:pStyle w:val="Textoindependiente2"/>
        <w:tabs>
          <w:tab w:val="left" w:pos="720"/>
        </w:tabs>
        <w:ind w:left="1134"/>
        <w:rPr>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Autoridad Gubernamental</w:t>
      </w:r>
    </w:p>
    <w:p w:rsidR="00721754" w:rsidRDefault="00721754" w:rsidP="00721754">
      <w:pPr>
        <w:pStyle w:val="Textoindependiente2"/>
        <w:tabs>
          <w:tab w:val="left" w:pos="720"/>
        </w:tabs>
        <w:ind w:left="1134"/>
        <w:rPr>
          <w:b w:val="0"/>
          <w:lang w:val="es-PE"/>
        </w:rPr>
      </w:pPr>
      <w:r w:rsidRPr="00E321F2">
        <w:rPr>
          <w:b w:val="0"/>
          <w:lang w:val="es-PE"/>
        </w:rPr>
        <w:t xml:space="preserve">Es cualquier gobierno o autoridad nacional, regional, departamental, provincial o </w:t>
      </w:r>
      <w:r w:rsidR="00916AB4" w:rsidRPr="00E321F2">
        <w:rPr>
          <w:b w:val="0"/>
          <w:lang w:val="es-PE"/>
        </w:rPr>
        <w:t>distrital</w:t>
      </w:r>
      <w:r w:rsidRPr="00E321F2">
        <w:rPr>
          <w:b w:val="0"/>
          <w:lang w:val="es-PE"/>
        </w:rPr>
        <w:t>, o cualquiera de sus dependencias o agencias, regulatorias o administrativas, o cualquier entidad u organismo del Perú que conforme a ley ejerza poderes ejecutivos, legislativos o judiciales, o que pertenezca a cualquiera de los gobiernos, autoridades o instituciones anteriormente citadas, con competencia sobre las personas o materias en cuestión.</w:t>
      </w:r>
    </w:p>
    <w:p w:rsidR="006535EA" w:rsidRPr="00E321F2" w:rsidRDefault="006535EA" w:rsidP="00721754">
      <w:pPr>
        <w:pStyle w:val="Textoindependiente2"/>
        <w:tabs>
          <w:tab w:val="left" w:pos="720"/>
        </w:tabs>
        <w:ind w:left="1134"/>
        <w:rPr>
          <w:lang w:val="es-PE"/>
        </w:rPr>
      </w:pPr>
    </w:p>
    <w:p w:rsidR="006535EA" w:rsidRPr="006535EA" w:rsidRDefault="006535EA" w:rsidP="006535EA">
      <w:pPr>
        <w:pStyle w:val="Textosinformato"/>
        <w:numPr>
          <w:ilvl w:val="2"/>
          <w:numId w:val="33"/>
        </w:numPr>
        <w:tabs>
          <w:tab w:val="clear" w:pos="1571"/>
          <w:tab w:val="num" w:pos="1134"/>
        </w:tabs>
        <w:ind w:left="1134" w:hanging="1134"/>
        <w:jc w:val="both"/>
        <w:rPr>
          <w:rFonts w:ascii="Arial" w:hAnsi="Arial" w:cs="Arial"/>
          <w:u w:val="single"/>
          <w:lang w:val="es-PE"/>
        </w:rPr>
      </w:pPr>
      <w:r w:rsidRPr="000A3759">
        <w:rPr>
          <w:rFonts w:ascii="Arial" w:hAnsi="Arial" w:cs="Arial"/>
          <w:u w:val="single"/>
          <w:lang w:val="es-PE"/>
        </w:rPr>
        <w:t>Bases</w:t>
      </w:r>
    </w:p>
    <w:p w:rsidR="006535EA" w:rsidRPr="00E321F2" w:rsidRDefault="006535EA" w:rsidP="006535EA">
      <w:pPr>
        <w:pStyle w:val="Textoindependiente2"/>
        <w:tabs>
          <w:tab w:val="left" w:pos="720"/>
        </w:tabs>
        <w:ind w:left="1134"/>
        <w:rPr>
          <w:lang w:val="es-PE"/>
        </w:rPr>
      </w:pPr>
      <w:r w:rsidRPr="00E321F2">
        <w:rPr>
          <w:b w:val="0"/>
          <w:lang w:val="es-PE"/>
        </w:rPr>
        <w:t xml:space="preserve">Es el documento que contiene los aspectos administrativos, procedimientos y condiciones, incluidos sus Anexos, Formularios, Apéndices y las Circulares expedidas </w:t>
      </w:r>
      <w:r>
        <w:rPr>
          <w:b w:val="0"/>
          <w:lang w:val="es-PE"/>
        </w:rPr>
        <w:t>por PROINVERSI</w:t>
      </w:r>
      <w:r w:rsidR="00222509">
        <w:rPr>
          <w:b w:val="0"/>
          <w:lang w:val="es-PE"/>
        </w:rPr>
        <w:t>Ó</w:t>
      </w:r>
      <w:r>
        <w:rPr>
          <w:b w:val="0"/>
          <w:lang w:val="es-PE"/>
        </w:rPr>
        <w:t xml:space="preserve">N </w:t>
      </w:r>
      <w:r w:rsidRPr="00E321F2">
        <w:rPr>
          <w:b w:val="0"/>
          <w:lang w:val="es-PE"/>
        </w:rPr>
        <w:t>que fijó los términos bajo los cuales se desarrolló el Concurso, que contó con la aprobación de la APN.</w:t>
      </w:r>
    </w:p>
    <w:p w:rsidR="00721754" w:rsidRPr="00E321F2" w:rsidRDefault="00721754" w:rsidP="00721754">
      <w:pPr>
        <w:pStyle w:val="Textoindependiente"/>
        <w:suppressLineNumbers/>
        <w:tabs>
          <w:tab w:val="left" w:pos="720"/>
        </w:tabs>
        <w:suppressAutoHyphens/>
        <w:rPr>
          <w:szCs w:val="22"/>
          <w:lang w:val="es-PE"/>
        </w:rPr>
      </w:pPr>
    </w:p>
    <w:p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15" w:name="_Toc136747960"/>
      <w:r w:rsidRPr="000A3759">
        <w:rPr>
          <w:rFonts w:ascii="Arial" w:hAnsi="Arial" w:cs="Arial"/>
          <w:u w:val="single"/>
          <w:lang w:val="es-PE"/>
        </w:rPr>
        <w:t>Bienes de la Concesión</w:t>
      </w:r>
      <w:bookmarkEnd w:id="15"/>
    </w:p>
    <w:p w:rsidR="008752AB" w:rsidRDefault="00ED2D67" w:rsidP="002B64AF">
      <w:pPr>
        <w:pStyle w:val="Textoindependiente2"/>
        <w:tabs>
          <w:tab w:val="left" w:pos="720"/>
        </w:tabs>
        <w:ind w:left="1134"/>
        <w:rPr>
          <w:b w:val="0"/>
          <w:lang w:val="es-PE"/>
        </w:rPr>
      </w:pPr>
      <w:r w:rsidRPr="002B64AF">
        <w:rPr>
          <w:b w:val="0"/>
          <w:lang w:val="es-PE"/>
        </w:rPr>
        <w:t>Son</w:t>
      </w:r>
      <w:r w:rsidR="002E60B3">
        <w:rPr>
          <w:b w:val="0"/>
          <w:lang w:val="es-PE"/>
        </w:rPr>
        <w:t xml:space="preserve"> aquellos bienes descritos en la Cláusula 5.8 del presente Contrato que serán destinados a la ejecución de la Concesión </w:t>
      </w:r>
      <w:r w:rsidR="002E60B3" w:rsidRPr="002E60B3">
        <w:rPr>
          <w:b w:val="0"/>
          <w:lang w:val="es-PE"/>
        </w:rPr>
        <w:t xml:space="preserve">constituyendo bienes inseparables del objeto de la misma; </w:t>
      </w:r>
      <w:r w:rsidR="00F508CE">
        <w:rPr>
          <w:b w:val="0"/>
          <w:lang w:val="es-PE"/>
        </w:rPr>
        <w:t xml:space="preserve">estos bienes </w:t>
      </w:r>
      <w:r w:rsidR="002E60B3" w:rsidRPr="002E60B3">
        <w:rPr>
          <w:b w:val="0"/>
          <w:lang w:val="es-PE"/>
        </w:rPr>
        <w:t>son de titularidad del CONCEDENTE y le serán entregados o devueltos por el CONCESIONARIO a la Caducidad de la Concesión.</w:t>
      </w:r>
    </w:p>
    <w:p w:rsidR="00E96968" w:rsidRDefault="00E96968" w:rsidP="002B64AF">
      <w:pPr>
        <w:pStyle w:val="Textoindependiente2"/>
        <w:tabs>
          <w:tab w:val="left" w:pos="720"/>
        </w:tabs>
        <w:ind w:left="1134"/>
        <w:rPr>
          <w:b w:val="0"/>
          <w:lang w:val="es-PE"/>
        </w:rPr>
      </w:pPr>
    </w:p>
    <w:p w:rsidR="00E96968" w:rsidRPr="005C4C69" w:rsidRDefault="00E96968" w:rsidP="00565844">
      <w:pPr>
        <w:pStyle w:val="Textosinformato"/>
        <w:numPr>
          <w:ilvl w:val="2"/>
          <w:numId w:val="33"/>
        </w:numPr>
        <w:tabs>
          <w:tab w:val="clear" w:pos="1571"/>
          <w:tab w:val="num" w:pos="1134"/>
        </w:tabs>
        <w:ind w:left="1134" w:hanging="1134"/>
        <w:jc w:val="both"/>
        <w:rPr>
          <w:b/>
          <w:u w:val="single"/>
          <w:lang w:val="es-PE"/>
        </w:rPr>
      </w:pPr>
      <w:r w:rsidRPr="005C4C69">
        <w:rPr>
          <w:rFonts w:ascii="Arial" w:hAnsi="Arial" w:cs="Arial"/>
          <w:u w:val="single"/>
          <w:lang w:val="es-PE"/>
        </w:rPr>
        <w:t xml:space="preserve">Bienes del </w:t>
      </w:r>
      <w:r w:rsidR="003A3550" w:rsidRPr="005C4C69">
        <w:rPr>
          <w:rFonts w:ascii="Arial" w:hAnsi="Arial" w:cs="Arial"/>
          <w:u w:val="single"/>
          <w:lang w:val="es-PE"/>
        </w:rPr>
        <w:t>CONCEDENTE</w:t>
      </w:r>
    </w:p>
    <w:p w:rsidR="00E96968" w:rsidRDefault="00E96968" w:rsidP="002B64AF">
      <w:pPr>
        <w:pStyle w:val="Textoindependiente2"/>
        <w:tabs>
          <w:tab w:val="left" w:pos="720"/>
        </w:tabs>
        <w:ind w:left="1134"/>
        <w:rPr>
          <w:b w:val="0"/>
          <w:lang w:val="es-PE"/>
        </w:rPr>
      </w:pPr>
      <w:r>
        <w:rPr>
          <w:b w:val="0"/>
          <w:lang w:val="es-PE"/>
        </w:rPr>
        <w:t>Son todos los bienes destinados a la ejecución del Contrato, incluyendo el Área de la Concesión, identificados en el Anexo 1 del presente Contrato, que serán entregados por el CONCEDENTE al CONCESIONARIO en la Toma de Posesión.</w:t>
      </w:r>
    </w:p>
    <w:p w:rsidR="005E7173" w:rsidRPr="002B64AF" w:rsidRDefault="00ED2D67" w:rsidP="002B64AF">
      <w:pPr>
        <w:pStyle w:val="Textoindependiente2"/>
        <w:rPr>
          <w:u w:val="single"/>
        </w:rPr>
      </w:pPr>
      <w:r w:rsidRPr="002B64AF">
        <w:rPr>
          <w:b w:val="0"/>
          <w:lang w:val="es-PE"/>
        </w:rPr>
        <w:t xml:space="preserve"> </w:t>
      </w:r>
      <w:bookmarkStart w:id="16" w:name="_Toc213213916"/>
      <w:bookmarkStart w:id="17" w:name="_Toc213214314"/>
      <w:bookmarkStart w:id="18" w:name="_Toc213214500"/>
      <w:bookmarkStart w:id="19" w:name="_Toc213216113"/>
      <w:bookmarkStart w:id="20" w:name="_Toc213216300"/>
      <w:bookmarkStart w:id="21" w:name="_Toc213216751"/>
      <w:bookmarkStart w:id="22" w:name="_Toc213221765"/>
      <w:bookmarkEnd w:id="16"/>
      <w:bookmarkEnd w:id="17"/>
      <w:bookmarkEnd w:id="18"/>
      <w:bookmarkEnd w:id="19"/>
      <w:bookmarkEnd w:id="20"/>
      <w:bookmarkEnd w:id="21"/>
      <w:bookmarkEnd w:id="22"/>
    </w:p>
    <w:p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23" w:name="_Toc136747962"/>
      <w:r w:rsidRPr="0062258A">
        <w:rPr>
          <w:rFonts w:ascii="Arial" w:hAnsi="Arial" w:cs="Arial"/>
          <w:u w:val="single"/>
          <w:lang w:val="es-PE"/>
        </w:rPr>
        <w:t>Bienes del CONCESIONARIO</w:t>
      </w:r>
      <w:bookmarkEnd w:id="23"/>
    </w:p>
    <w:p w:rsidR="009F5875" w:rsidRPr="004C58FF" w:rsidRDefault="00721754" w:rsidP="004475CC">
      <w:pPr>
        <w:pStyle w:val="Textoindependiente2"/>
        <w:tabs>
          <w:tab w:val="left" w:pos="720"/>
        </w:tabs>
        <w:ind w:left="1134"/>
        <w:rPr>
          <w:b w:val="0"/>
          <w:lang w:val="es-PE"/>
        </w:rPr>
      </w:pPr>
      <w:r w:rsidRPr="00E321F2">
        <w:rPr>
          <w:b w:val="0"/>
          <w:lang w:val="es-PE"/>
        </w:rPr>
        <w:lastRenderedPageBreak/>
        <w:t>Son los Bienes de propiedad del CONCESIONARIO resultantes de las Inversiones Discrecionales</w:t>
      </w:r>
      <w:r w:rsidR="00136F58">
        <w:rPr>
          <w:b w:val="0"/>
          <w:lang w:val="es-PE"/>
        </w:rPr>
        <w:t xml:space="preserve"> o adelanto de </w:t>
      </w:r>
      <w:r w:rsidR="008F0958">
        <w:rPr>
          <w:b w:val="0"/>
          <w:lang w:val="es-PE"/>
        </w:rPr>
        <w:t>I</w:t>
      </w:r>
      <w:r w:rsidR="00136F58">
        <w:rPr>
          <w:b w:val="0"/>
          <w:lang w:val="es-PE"/>
        </w:rPr>
        <w:t>nversiones</w:t>
      </w:r>
      <w:r w:rsidR="008F0958">
        <w:rPr>
          <w:b w:val="0"/>
          <w:lang w:val="es-PE"/>
        </w:rPr>
        <w:t xml:space="preserve"> en Función a la Demanda que no se gatillen</w:t>
      </w:r>
      <w:r w:rsidRPr="00E321F2">
        <w:rPr>
          <w:b w:val="0"/>
          <w:lang w:val="es-PE"/>
        </w:rPr>
        <w:t>, a excepción de</w:t>
      </w:r>
      <w:r w:rsidR="009F5875">
        <w:rPr>
          <w:b w:val="0"/>
          <w:lang w:val="es-PE"/>
        </w:rPr>
        <w:t xml:space="preserve"> aquellos </w:t>
      </w:r>
      <w:r w:rsidRPr="00E321F2">
        <w:rPr>
          <w:b w:val="0"/>
          <w:lang w:val="es-PE"/>
        </w:rPr>
        <w:t>que</w:t>
      </w:r>
      <w:r w:rsidR="00320CAF">
        <w:rPr>
          <w:b w:val="0"/>
          <w:lang w:val="es-PE"/>
        </w:rPr>
        <w:t>,</w:t>
      </w:r>
      <w:r w:rsidRPr="00E321F2">
        <w:rPr>
          <w:b w:val="0"/>
          <w:lang w:val="es-PE"/>
        </w:rPr>
        <w:t xml:space="preserve"> no puedan ser removid</w:t>
      </w:r>
      <w:r w:rsidR="009F5875">
        <w:rPr>
          <w:b w:val="0"/>
          <w:lang w:val="es-PE"/>
        </w:rPr>
        <w:t>o</w:t>
      </w:r>
      <w:r w:rsidRPr="00E321F2">
        <w:rPr>
          <w:b w:val="0"/>
          <w:lang w:val="es-PE"/>
        </w:rPr>
        <w:t xml:space="preserve">s o cuya remoción </w:t>
      </w:r>
      <w:r w:rsidR="009F5875" w:rsidRPr="002B64AF">
        <w:rPr>
          <w:b w:val="0"/>
          <w:lang w:val="es-PE"/>
        </w:rPr>
        <w:t xml:space="preserve">pudiera causar una afectación </w:t>
      </w:r>
      <w:r w:rsidR="00222F95" w:rsidRPr="004C58FF">
        <w:rPr>
          <w:b w:val="0"/>
          <w:lang w:val="es-PE"/>
        </w:rPr>
        <w:t>a los Bienes de la Concesión y/o afectar la prestación de los Servicios</w:t>
      </w:r>
      <w:r w:rsidR="00FB2149" w:rsidRPr="00952C66">
        <w:rPr>
          <w:b w:val="0"/>
          <w:lang w:val="es-PE"/>
        </w:rPr>
        <w:t xml:space="preserve"> </w:t>
      </w:r>
      <w:r w:rsidR="00743591">
        <w:rPr>
          <w:b w:val="0"/>
          <w:lang w:val="es-PE"/>
        </w:rPr>
        <w:t>Estándar y/o Servicios Especiales</w:t>
      </w:r>
      <w:r w:rsidR="00C43544">
        <w:rPr>
          <w:b w:val="0"/>
          <w:lang w:val="es-PE"/>
        </w:rPr>
        <w:t xml:space="preserve"> regulados</w:t>
      </w:r>
      <w:r w:rsidR="00743591">
        <w:rPr>
          <w:b w:val="0"/>
          <w:lang w:val="es-PE"/>
        </w:rPr>
        <w:t xml:space="preserve"> </w:t>
      </w:r>
      <w:r w:rsidR="00FB2149" w:rsidRPr="00952C66">
        <w:rPr>
          <w:b w:val="0"/>
          <w:lang w:val="es-PE"/>
        </w:rPr>
        <w:t xml:space="preserve">y las servidumbres </w:t>
      </w:r>
      <w:r w:rsidR="00B90284">
        <w:rPr>
          <w:b w:val="0"/>
          <w:lang w:val="es-PE"/>
        </w:rPr>
        <w:t>que se adquieran</w:t>
      </w:r>
      <w:r w:rsidR="00FB2149" w:rsidRPr="00952C66">
        <w:rPr>
          <w:b w:val="0"/>
          <w:lang w:val="es-PE"/>
        </w:rPr>
        <w:t>, durante la vigencia de la Concesión</w:t>
      </w:r>
      <w:r w:rsidR="004475CC" w:rsidRPr="004C58FF">
        <w:rPr>
          <w:b w:val="0"/>
          <w:lang w:val="es-PE"/>
        </w:rPr>
        <w:t>.</w:t>
      </w:r>
    </w:p>
    <w:p w:rsidR="004475CC" w:rsidRDefault="004475CC" w:rsidP="004475CC">
      <w:pPr>
        <w:pStyle w:val="Textoindependiente2"/>
        <w:tabs>
          <w:tab w:val="left" w:pos="720"/>
        </w:tabs>
        <w:ind w:left="1134"/>
        <w:rPr>
          <w:b w:val="0"/>
          <w:lang w:val="es-PE"/>
        </w:rPr>
      </w:pPr>
    </w:p>
    <w:p w:rsidR="00721754" w:rsidRPr="00E321F2" w:rsidRDefault="00721754" w:rsidP="00721754">
      <w:pPr>
        <w:pStyle w:val="Textoindependiente2"/>
        <w:tabs>
          <w:tab w:val="left" w:pos="720"/>
        </w:tabs>
        <w:ind w:left="1134"/>
        <w:rPr>
          <w:lang w:val="es-PE"/>
        </w:rPr>
      </w:pPr>
      <w:r w:rsidRPr="00E321F2">
        <w:rPr>
          <w:b w:val="0"/>
          <w:lang w:val="es-PE"/>
        </w:rPr>
        <w:t>Asimismo, serán los bienes intangibles asociados directa y únicamente a la prestación de los Servicios Especiales</w:t>
      </w:r>
      <w:r w:rsidR="00202F17">
        <w:rPr>
          <w:b w:val="0"/>
          <w:lang w:val="es-PE"/>
        </w:rPr>
        <w:t xml:space="preserve"> no regulados</w:t>
      </w:r>
      <w:r w:rsidR="008E6473" w:rsidRPr="00E321F2">
        <w:rPr>
          <w:b w:val="0"/>
          <w:lang w:val="es-PE"/>
        </w:rPr>
        <w:t xml:space="preserve"> y/o Servicios No Portuarios</w:t>
      </w:r>
      <w:r w:rsidRPr="00E321F2">
        <w:rPr>
          <w:b w:val="0"/>
          <w:lang w:val="es-PE"/>
        </w:rPr>
        <w:t xml:space="preserve">. Al término de la Concesión, </w:t>
      </w:r>
      <w:r w:rsidR="003C1397">
        <w:rPr>
          <w:b w:val="0"/>
          <w:lang w:val="es-PE"/>
        </w:rPr>
        <w:t xml:space="preserve">los Bienes del CONCESIONARIO </w:t>
      </w:r>
      <w:r w:rsidRPr="00E321F2">
        <w:rPr>
          <w:b w:val="0"/>
          <w:lang w:val="es-PE"/>
        </w:rPr>
        <w:t>podrán ser adquiridos por el CONCEDENTE de acuerdo a lo dispuesto en las Cláusulas 5.</w:t>
      </w:r>
      <w:r w:rsidR="00916AB4" w:rsidRPr="00E321F2">
        <w:rPr>
          <w:b w:val="0"/>
          <w:lang w:val="es-PE"/>
        </w:rPr>
        <w:t>1</w:t>
      </w:r>
      <w:r w:rsidR="00767EAC" w:rsidRPr="00E321F2">
        <w:rPr>
          <w:b w:val="0"/>
          <w:lang w:val="es-PE"/>
        </w:rPr>
        <w:t>6</w:t>
      </w:r>
      <w:r w:rsidRPr="00E321F2">
        <w:rPr>
          <w:b w:val="0"/>
          <w:lang w:val="es-PE"/>
        </w:rPr>
        <w:t xml:space="preserve"> a 5.</w:t>
      </w:r>
      <w:r w:rsidR="00916AB4" w:rsidRPr="00E321F2">
        <w:rPr>
          <w:b w:val="0"/>
          <w:lang w:val="es-PE"/>
        </w:rPr>
        <w:t>2</w:t>
      </w:r>
      <w:r w:rsidR="00767EAC" w:rsidRPr="00E321F2">
        <w:rPr>
          <w:b w:val="0"/>
          <w:lang w:val="es-PE"/>
        </w:rPr>
        <w:t>7</w:t>
      </w:r>
      <w:r w:rsidRPr="00E321F2">
        <w:rPr>
          <w:b w:val="0"/>
          <w:lang w:val="es-PE"/>
        </w:rPr>
        <w:t xml:space="preserve"> del Contrato. </w:t>
      </w:r>
    </w:p>
    <w:p w:rsidR="00721754" w:rsidRPr="00E321F2" w:rsidRDefault="00721754" w:rsidP="00721754">
      <w:pPr>
        <w:pStyle w:val="Textoindependiente"/>
        <w:tabs>
          <w:tab w:val="num" w:pos="709"/>
        </w:tabs>
        <w:suppressAutoHyphens/>
        <w:ind w:left="709"/>
        <w:rPr>
          <w:szCs w:val="22"/>
          <w:lang w:val="es-PE"/>
        </w:rPr>
      </w:pPr>
    </w:p>
    <w:p w:rsidR="00721754" w:rsidRPr="00E321F2" w:rsidRDefault="00721754" w:rsidP="00721754">
      <w:pPr>
        <w:pStyle w:val="Textoindependiente2"/>
        <w:tabs>
          <w:tab w:val="left" w:pos="720"/>
        </w:tabs>
        <w:ind w:left="1134"/>
        <w:rPr>
          <w:b w:val="0"/>
          <w:lang w:val="es-PE"/>
        </w:rPr>
      </w:pPr>
      <w:r w:rsidRPr="00E321F2">
        <w:rPr>
          <w:b w:val="0"/>
          <w:lang w:val="es-PE"/>
        </w:rPr>
        <w:t>Los Bienes del CONCESIONARIO pueden ser afectados a finalidades distintas a las de la Concesión, con aprobación expresa de la APN.</w:t>
      </w:r>
    </w:p>
    <w:p w:rsidR="00721754" w:rsidRPr="00E321F2" w:rsidRDefault="00721754" w:rsidP="00721754">
      <w:pPr>
        <w:pStyle w:val="Textoindependiente2"/>
        <w:tabs>
          <w:tab w:val="left" w:pos="720"/>
        </w:tabs>
        <w:ind w:left="1134"/>
        <w:rPr>
          <w:b w:val="0"/>
          <w:lang w:val="es-PE"/>
        </w:rPr>
      </w:pPr>
    </w:p>
    <w:p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Cabotaje</w:t>
      </w:r>
    </w:p>
    <w:p w:rsidR="00721754" w:rsidRPr="00E321F2" w:rsidRDefault="00721754" w:rsidP="00721754">
      <w:pPr>
        <w:pStyle w:val="Textoindependiente2"/>
        <w:tabs>
          <w:tab w:val="left" w:pos="720"/>
        </w:tabs>
        <w:ind w:left="1134"/>
        <w:rPr>
          <w:b w:val="0"/>
          <w:lang w:val="es-PE"/>
        </w:rPr>
      </w:pPr>
      <w:r w:rsidRPr="00E321F2">
        <w:rPr>
          <w:b w:val="0"/>
          <w:lang w:val="es-PE"/>
        </w:rPr>
        <w:t>Operación de transporte de carga de origen nacional para destino nacional, que se realiza a través de puertos de la República del Perú.</w:t>
      </w:r>
    </w:p>
    <w:p w:rsidR="00721754" w:rsidRDefault="00721754" w:rsidP="00721754">
      <w:pPr>
        <w:pStyle w:val="Textoindependiente"/>
        <w:suppressAutoHyphens/>
        <w:ind w:left="851"/>
        <w:rPr>
          <w:lang w:val="es-PE"/>
        </w:rPr>
      </w:pPr>
    </w:p>
    <w:p w:rsidR="00595934" w:rsidRPr="00E321F2" w:rsidRDefault="00595934" w:rsidP="00721754">
      <w:pPr>
        <w:pStyle w:val="Textoindependiente"/>
        <w:suppressAutoHyphens/>
        <w:ind w:left="851"/>
        <w:rPr>
          <w:lang w:val="es-PE"/>
        </w:rPr>
      </w:pPr>
    </w:p>
    <w:p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24" w:name="_Toc196654287"/>
      <w:bookmarkStart w:id="25" w:name="_Toc196654288"/>
      <w:bookmarkStart w:id="26" w:name="_Toc196654291"/>
      <w:bookmarkEnd w:id="24"/>
      <w:bookmarkEnd w:id="25"/>
      <w:bookmarkEnd w:id="26"/>
      <w:r w:rsidRPr="0062258A">
        <w:rPr>
          <w:rFonts w:ascii="Arial" w:hAnsi="Arial" w:cs="Arial"/>
          <w:u w:val="single"/>
          <w:lang w:val="es-PE"/>
        </w:rPr>
        <w:t>Caducidad de la Concesión</w:t>
      </w:r>
    </w:p>
    <w:p w:rsidR="00721754" w:rsidRPr="00E321F2" w:rsidRDefault="00721754" w:rsidP="00721754">
      <w:pPr>
        <w:pStyle w:val="Textoindependiente2"/>
        <w:tabs>
          <w:tab w:val="left" w:pos="720"/>
        </w:tabs>
        <w:ind w:left="1134"/>
        <w:rPr>
          <w:lang w:val="es-PE"/>
        </w:rPr>
      </w:pPr>
      <w:r w:rsidRPr="00E321F2">
        <w:rPr>
          <w:b w:val="0"/>
          <w:lang w:val="es-PE"/>
        </w:rPr>
        <w:t>Consiste en la extinción de la Concesión, por las causales previstas en este Contrato y en concordancia con</w:t>
      </w:r>
      <w:r w:rsidR="00B56FFA">
        <w:rPr>
          <w:b w:val="0"/>
          <w:lang w:val="es-PE"/>
        </w:rPr>
        <w:t xml:space="preserve"> </w:t>
      </w:r>
      <w:r w:rsidRPr="00E321F2">
        <w:rPr>
          <w:b w:val="0"/>
          <w:lang w:val="es-PE"/>
        </w:rPr>
        <w:t xml:space="preserve">las Leyes y Disposiciones Aplicables. </w:t>
      </w:r>
    </w:p>
    <w:p w:rsidR="00721754" w:rsidRPr="00E321F2" w:rsidRDefault="00721754" w:rsidP="00721754">
      <w:pPr>
        <w:pStyle w:val="Textoindependiente2"/>
        <w:tabs>
          <w:tab w:val="left" w:pos="720"/>
        </w:tabs>
        <w:ind w:left="1134"/>
        <w:rPr>
          <w:lang w:val="es-PE"/>
        </w:rPr>
      </w:pPr>
    </w:p>
    <w:p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 xml:space="preserve">Calendario de Ejecución de Obra </w:t>
      </w:r>
    </w:p>
    <w:p w:rsidR="00721754" w:rsidRPr="00E321F2" w:rsidRDefault="00721754" w:rsidP="00721754">
      <w:pPr>
        <w:pStyle w:val="Textoindependiente2"/>
        <w:tabs>
          <w:tab w:val="left" w:pos="720"/>
        </w:tabs>
        <w:ind w:left="1134"/>
        <w:rPr>
          <w:lang w:val="es-PE"/>
        </w:rPr>
      </w:pPr>
      <w:r w:rsidRPr="00E321F2">
        <w:rPr>
          <w:b w:val="0"/>
          <w:lang w:val="es-PE"/>
        </w:rPr>
        <w:t>Es el documento que formará parte integrante del respectivo Expediente Técnico</w:t>
      </w:r>
      <w:r w:rsidR="00A80900">
        <w:rPr>
          <w:b w:val="0"/>
          <w:lang w:val="es-PE"/>
        </w:rPr>
        <w:t xml:space="preserve"> y que deberá incluir lo dispuesto en la Cláusula 6.1</w:t>
      </w:r>
      <w:r w:rsidR="00ED4091">
        <w:rPr>
          <w:b w:val="0"/>
          <w:lang w:val="es-PE"/>
        </w:rPr>
        <w:t>6</w:t>
      </w:r>
      <w:r w:rsidR="00A80900">
        <w:rPr>
          <w:b w:val="0"/>
          <w:lang w:val="es-PE"/>
        </w:rPr>
        <w:t xml:space="preserve"> del presente Contrato</w:t>
      </w:r>
      <w:r w:rsidRPr="00E321F2">
        <w:rPr>
          <w:b w:val="0"/>
          <w:lang w:val="es-PE"/>
        </w:rPr>
        <w:t>.</w:t>
      </w:r>
    </w:p>
    <w:p w:rsidR="00D668EF" w:rsidRDefault="00D668EF" w:rsidP="00721754">
      <w:pPr>
        <w:pStyle w:val="Textoindependiente2"/>
        <w:tabs>
          <w:tab w:val="left" w:pos="720"/>
        </w:tabs>
        <w:ind w:left="1134"/>
        <w:rPr>
          <w:b w:val="0"/>
          <w:lang w:val="es-PE"/>
        </w:rPr>
      </w:pPr>
    </w:p>
    <w:p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27" w:name="_Toc129141948"/>
      <w:bookmarkStart w:id="28" w:name="_Toc129709693"/>
      <w:bookmarkStart w:id="29" w:name="_Toc129141949"/>
      <w:bookmarkStart w:id="30" w:name="_Toc129709694"/>
      <w:bookmarkEnd w:id="27"/>
      <w:bookmarkEnd w:id="28"/>
      <w:bookmarkEnd w:id="29"/>
      <w:bookmarkEnd w:id="30"/>
      <w:r w:rsidRPr="0062258A">
        <w:rPr>
          <w:rFonts w:ascii="Arial" w:hAnsi="Arial" w:cs="Arial"/>
          <w:u w:val="single"/>
          <w:lang w:val="es-PE"/>
        </w:rPr>
        <w:t>Comité</w:t>
      </w:r>
    </w:p>
    <w:p w:rsidR="00721754" w:rsidRPr="00E321F2" w:rsidRDefault="00721754" w:rsidP="00721754">
      <w:pPr>
        <w:pStyle w:val="Textoindependiente2"/>
        <w:tabs>
          <w:tab w:val="left" w:pos="720"/>
        </w:tabs>
        <w:ind w:left="1134"/>
        <w:rPr>
          <w:lang w:val="es-PE"/>
        </w:rPr>
      </w:pPr>
      <w:r w:rsidRPr="00E321F2">
        <w:rPr>
          <w:b w:val="0"/>
          <w:lang w:val="es-PE"/>
        </w:rPr>
        <w:t>Es el Comité de PROINVERSIÓN en Proyectos de Infraestructura Vial, Infraestructura Ferroviaria e Infraestructura Aeroportuaria – PRO INTEGRACIÓN</w:t>
      </w:r>
      <w:r w:rsidR="005E09FB">
        <w:rPr>
          <w:b w:val="0"/>
          <w:lang w:val="es-PE"/>
        </w:rPr>
        <w:t>.</w:t>
      </w:r>
      <w:r w:rsidRPr="00E321F2">
        <w:rPr>
          <w:b w:val="0"/>
          <w:lang w:val="es-PE"/>
        </w:rPr>
        <w:t xml:space="preserve"> </w:t>
      </w:r>
    </w:p>
    <w:p w:rsidR="00721754" w:rsidRPr="00E321F2" w:rsidRDefault="00721754" w:rsidP="00721754">
      <w:pPr>
        <w:pStyle w:val="Textosinformato"/>
        <w:ind w:left="900"/>
        <w:jc w:val="both"/>
        <w:rPr>
          <w:rFonts w:ascii="Arial" w:hAnsi="Arial" w:cs="Arial"/>
          <w:lang w:val="es-PE"/>
        </w:rPr>
      </w:pPr>
    </w:p>
    <w:p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CONCEDENTE</w:t>
      </w:r>
    </w:p>
    <w:p w:rsidR="00721754" w:rsidRDefault="00721754" w:rsidP="00721754">
      <w:pPr>
        <w:pStyle w:val="Textoindependiente2"/>
        <w:tabs>
          <w:tab w:val="left" w:pos="720"/>
        </w:tabs>
        <w:ind w:left="1134"/>
        <w:rPr>
          <w:b w:val="0"/>
          <w:lang w:val="es-PE"/>
        </w:rPr>
      </w:pPr>
      <w:r w:rsidRPr="00E321F2">
        <w:rPr>
          <w:b w:val="0"/>
          <w:lang w:val="es-PE"/>
        </w:rPr>
        <w:t>Es el Estado de la República del Perú, representado por el MTC. Para todos los efectos del presente proceso de promoción, el CONCEDENTE, representado por el MTC, actuará a través de la APN, quien de conformidad con lo dispuesto en el artículo 24 de la LSPN</w:t>
      </w:r>
      <w:r w:rsidR="00F508CE">
        <w:rPr>
          <w:b w:val="0"/>
          <w:lang w:val="es-PE"/>
        </w:rPr>
        <w:t>,</w:t>
      </w:r>
      <w:r w:rsidRPr="00E321F2">
        <w:rPr>
          <w:b w:val="0"/>
          <w:lang w:val="es-PE"/>
        </w:rPr>
        <w:t xml:space="preserve"> tiene entre sus atribuciones, celebrar con el sector privado los compromisos contractuales establecidos en la LSPN.</w:t>
      </w:r>
    </w:p>
    <w:p w:rsidR="00C679DE" w:rsidRPr="00E321F2" w:rsidRDefault="00C679DE" w:rsidP="00721754">
      <w:pPr>
        <w:pStyle w:val="Textoindependiente2"/>
        <w:tabs>
          <w:tab w:val="left" w:pos="720"/>
        </w:tabs>
        <w:ind w:left="1134"/>
        <w:rPr>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Concesión</w:t>
      </w:r>
    </w:p>
    <w:p w:rsidR="00721754" w:rsidRPr="002B64AF" w:rsidRDefault="00A33841" w:rsidP="00721754">
      <w:pPr>
        <w:pStyle w:val="Textoindependiente2"/>
        <w:tabs>
          <w:tab w:val="left" w:pos="720"/>
        </w:tabs>
        <w:ind w:left="1134"/>
        <w:rPr>
          <w:b w:val="0"/>
          <w:lang w:val="es-PE"/>
        </w:rPr>
      </w:pPr>
      <w:r w:rsidRPr="002B64AF">
        <w:rPr>
          <w:b w:val="0"/>
          <w:lang w:val="es-PE"/>
        </w:rPr>
        <w:t xml:space="preserve">Es la relación jurídica de Derecho Público que se establece entre las Partes a partir de la Fecha de Cierre mediante la cual el CONCEDENTE otorga al CONCESIONARIO </w:t>
      </w:r>
      <w:r w:rsidR="00721754" w:rsidRPr="00E321F2">
        <w:rPr>
          <w:b w:val="0"/>
          <w:lang w:val="es-PE"/>
        </w:rPr>
        <w:t xml:space="preserve">el derecho </w:t>
      </w:r>
      <w:r w:rsidR="00B56FFA">
        <w:rPr>
          <w:b w:val="0"/>
          <w:lang w:val="es-PE"/>
        </w:rPr>
        <w:t xml:space="preserve"> </w:t>
      </w:r>
      <w:r>
        <w:rPr>
          <w:b w:val="0"/>
          <w:lang w:val="es-PE"/>
        </w:rPr>
        <w:t xml:space="preserve">y la obligación de </w:t>
      </w:r>
      <w:r w:rsidR="00721754" w:rsidRPr="00E321F2">
        <w:rPr>
          <w:b w:val="0"/>
          <w:lang w:val="es-PE"/>
        </w:rPr>
        <w:t xml:space="preserve">diseñar, financiar, </w:t>
      </w:r>
      <w:r w:rsidR="009F5875">
        <w:rPr>
          <w:b w:val="0"/>
          <w:lang w:val="es-PE"/>
        </w:rPr>
        <w:t>ejecutar Inversiones</w:t>
      </w:r>
      <w:r w:rsidR="00721754" w:rsidRPr="00E321F2">
        <w:rPr>
          <w:b w:val="0"/>
          <w:lang w:val="es-PE"/>
        </w:rPr>
        <w:t>,</w:t>
      </w:r>
      <w:r w:rsidR="009F5875">
        <w:rPr>
          <w:b w:val="0"/>
          <w:lang w:val="es-PE"/>
        </w:rPr>
        <w:t xml:space="preserve"> construir</w:t>
      </w:r>
      <w:r w:rsidR="00721754" w:rsidRPr="00E321F2">
        <w:rPr>
          <w:b w:val="0"/>
          <w:lang w:val="es-PE"/>
        </w:rPr>
        <w:t xml:space="preserve"> </w:t>
      </w:r>
      <w:r w:rsidR="00671ED3" w:rsidRPr="00E321F2">
        <w:rPr>
          <w:b w:val="0"/>
          <w:lang w:val="es-PE"/>
        </w:rPr>
        <w:t>explotar,</w:t>
      </w:r>
      <w:r w:rsidR="00721754" w:rsidRPr="00E321F2">
        <w:rPr>
          <w:b w:val="0"/>
          <w:lang w:val="es-PE"/>
        </w:rPr>
        <w:t xml:space="preserve"> conservar y transferir el</w:t>
      </w:r>
      <w:r w:rsidR="00D668EF">
        <w:rPr>
          <w:b w:val="0"/>
          <w:lang w:val="es-PE"/>
        </w:rPr>
        <w:t xml:space="preserve"> Terminal Portuario Multipropósito de Salaverry</w:t>
      </w:r>
      <w:r w:rsidR="00721754" w:rsidRPr="00E321F2">
        <w:rPr>
          <w:b w:val="0"/>
          <w:lang w:val="es-PE"/>
        </w:rPr>
        <w:t xml:space="preserve">, </w:t>
      </w:r>
      <w:r w:rsidR="00D668EF" w:rsidRPr="00A33841">
        <w:rPr>
          <w:b w:val="0"/>
          <w:lang w:val="es-PE"/>
        </w:rPr>
        <w:t>incluyendo tanto las infraestructuras actuales como las obras de modernización y desarrollo que se llevarán a cabo</w:t>
      </w:r>
      <w:r w:rsidR="00D668EF" w:rsidRPr="00FC21FD">
        <w:rPr>
          <w:b w:val="0"/>
          <w:lang w:val="es-PE"/>
        </w:rPr>
        <w:t xml:space="preserve">, </w:t>
      </w:r>
      <w:r w:rsidR="00721754" w:rsidRPr="00E321F2">
        <w:rPr>
          <w:b w:val="0"/>
          <w:lang w:val="es-PE"/>
        </w:rPr>
        <w:t>durante el plazo de vigencia del Contrato</w:t>
      </w:r>
      <w:r w:rsidRPr="002B64AF">
        <w:rPr>
          <w:b w:val="0"/>
          <w:lang w:val="es-PE"/>
        </w:rPr>
        <w:t>, conforme a  los términos del presente Contrato y a las Leyes y Disposiciones Aplicables</w:t>
      </w:r>
      <w:r w:rsidR="00721754" w:rsidRPr="00E321F2">
        <w:rPr>
          <w:b w:val="0"/>
          <w:lang w:val="es-PE"/>
        </w:rPr>
        <w:t>.</w:t>
      </w:r>
    </w:p>
    <w:p w:rsidR="00A33841" w:rsidRPr="002B64AF" w:rsidRDefault="00A33841" w:rsidP="002B64AF">
      <w:pPr>
        <w:pStyle w:val="Textosinformato"/>
        <w:ind w:left="1134"/>
        <w:jc w:val="both"/>
        <w:rPr>
          <w:rFonts w:cs="Arial"/>
          <w:b/>
          <w:u w:val="single"/>
          <w:lang w:val="es-PE"/>
        </w:rPr>
      </w:pPr>
    </w:p>
    <w:p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 xml:space="preserve">CONCESIONARIO </w:t>
      </w:r>
    </w:p>
    <w:p w:rsidR="00721754" w:rsidRPr="00E321F2" w:rsidRDefault="00721754" w:rsidP="00721754">
      <w:pPr>
        <w:pStyle w:val="Textoindependiente2"/>
        <w:tabs>
          <w:tab w:val="left" w:pos="720"/>
        </w:tabs>
        <w:ind w:left="1134"/>
        <w:rPr>
          <w:lang w:val="es-PE"/>
        </w:rPr>
      </w:pPr>
      <w:r w:rsidRPr="00E321F2">
        <w:rPr>
          <w:b w:val="0"/>
          <w:lang w:val="es-PE"/>
        </w:rPr>
        <w:t xml:space="preserve">Es la persona jurídica constituida </w:t>
      </w:r>
      <w:r w:rsidR="00040DF3" w:rsidRPr="00E321F2">
        <w:rPr>
          <w:b w:val="0"/>
          <w:lang w:val="es-PE"/>
        </w:rPr>
        <w:t xml:space="preserve">en el Estado de la República del Perú </w:t>
      </w:r>
      <w:r w:rsidRPr="00E321F2">
        <w:rPr>
          <w:b w:val="0"/>
          <w:lang w:val="es-PE"/>
        </w:rPr>
        <w:t>por el Adjudicatario</w:t>
      </w:r>
      <w:r w:rsidR="00671ED3" w:rsidRPr="00E321F2">
        <w:rPr>
          <w:b w:val="0"/>
          <w:lang w:val="es-PE"/>
        </w:rPr>
        <w:t xml:space="preserve"> de la Buena Pro</w:t>
      </w:r>
      <w:r w:rsidR="006535EA">
        <w:rPr>
          <w:b w:val="0"/>
          <w:lang w:val="es-PE"/>
        </w:rPr>
        <w:t xml:space="preserve"> del Concurso</w:t>
      </w:r>
      <w:r w:rsidRPr="00E321F2">
        <w:rPr>
          <w:b w:val="0"/>
          <w:lang w:val="es-PE"/>
        </w:rPr>
        <w:t>, que suscribe el Contrato de Concesión</w:t>
      </w:r>
      <w:r w:rsidR="00CC7D38" w:rsidRPr="00E321F2">
        <w:rPr>
          <w:b w:val="0"/>
          <w:lang w:val="es-PE"/>
        </w:rPr>
        <w:t xml:space="preserve">, y que será responsable del </w:t>
      </w:r>
      <w:r w:rsidR="00821E29">
        <w:rPr>
          <w:b w:val="0"/>
          <w:lang w:val="es-PE"/>
        </w:rPr>
        <w:t>D</w:t>
      </w:r>
      <w:r w:rsidR="00CC7D38" w:rsidRPr="00E321F2">
        <w:rPr>
          <w:b w:val="0"/>
          <w:lang w:val="es-PE"/>
        </w:rPr>
        <w:t xml:space="preserve">iseño, </w:t>
      </w:r>
      <w:r w:rsidR="00821E29">
        <w:rPr>
          <w:b w:val="0"/>
          <w:lang w:val="es-PE"/>
        </w:rPr>
        <w:t>F</w:t>
      </w:r>
      <w:r w:rsidR="00CC7D38" w:rsidRPr="00E321F2">
        <w:rPr>
          <w:b w:val="0"/>
          <w:lang w:val="es-PE"/>
        </w:rPr>
        <w:t xml:space="preserve">inanciamiento, </w:t>
      </w:r>
      <w:r w:rsidR="00821E29">
        <w:rPr>
          <w:b w:val="0"/>
          <w:lang w:val="es-PE"/>
        </w:rPr>
        <w:t>ejecución de Inversiones</w:t>
      </w:r>
      <w:r w:rsidR="00EC7B44">
        <w:rPr>
          <w:b w:val="0"/>
          <w:lang w:val="es-PE"/>
        </w:rPr>
        <w:t>,</w:t>
      </w:r>
      <w:r w:rsidR="00CC7D38" w:rsidRPr="00E321F2">
        <w:rPr>
          <w:b w:val="0"/>
          <w:lang w:val="es-PE"/>
        </w:rPr>
        <w:t xml:space="preserve"> </w:t>
      </w:r>
      <w:r w:rsidR="00821E29">
        <w:rPr>
          <w:b w:val="0"/>
          <w:lang w:val="es-PE"/>
        </w:rPr>
        <w:t>E</w:t>
      </w:r>
      <w:r w:rsidR="00CC7D38" w:rsidRPr="00E321F2">
        <w:rPr>
          <w:b w:val="0"/>
          <w:lang w:val="es-PE"/>
        </w:rPr>
        <w:t xml:space="preserve">xplotación, </w:t>
      </w:r>
      <w:r w:rsidR="00821E29">
        <w:rPr>
          <w:b w:val="0"/>
          <w:lang w:val="es-PE"/>
        </w:rPr>
        <w:t>C</w:t>
      </w:r>
      <w:r w:rsidR="00D668EF" w:rsidRPr="00E321F2">
        <w:rPr>
          <w:b w:val="0"/>
          <w:lang w:val="es-PE"/>
        </w:rPr>
        <w:t xml:space="preserve">onservación </w:t>
      </w:r>
      <w:r w:rsidR="00CC7D38" w:rsidRPr="00E321F2">
        <w:rPr>
          <w:b w:val="0"/>
          <w:lang w:val="es-PE"/>
        </w:rPr>
        <w:t xml:space="preserve">y </w:t>
      </w:r>
      <w:r w:rsidR="00821E29">
        <w:rPr>
          <w:b w:val="0"/>
          <w:lang w:val="es-PE"/>
        </w:rPr>
        <w:t>T</w:t>
      </w:r>
      <w:r w:rsidR="00CC7D38" w:rsidRPr="00E321F2">
        <w:rPr>
          <w:b w:val="0"/>
          <w:lang w:val="es-PE"/>
        </w:rPr>
        <w:t>ransferencia del</w:t>
      </w:r>
      <w:r w:rsidR="00D668EF">
        <w:rPr>
          <w:b w:val="0"/>
          <w:lang w:val="es-PE"/>
        </w:rPr>
        <w:t xml:space="preserve"> Terminal Portuario Multipropósito de Salaverry</w:t>
      </w:r>
      <w:r w:rsidR="00D668EF" w:rsidRPr="00E321F2">
        <w:rPr>
          <w:b w:val="0"/>
          <w:lang w:val="es-PE"/>
        </w:rPr>
        <w:t xml:space="preserve">, </w:t>
      </w:r>
      <w:r w:rsidR="00D668EF" w:rsidRPr="001A502F">
        <w:rPr>
          <w:b w:val="0"/>
          <w:szCs w:val="22"/>
          <w:lang w:val="es-PE"/>
        </w:rPr>
        <w:t xml:space="preserve">incluyendo tanto las infraestructuras actuales como las obras </w:t>
      </w:r>
      <w:r w:rsidR="002F43BE">
        <w:rPr>
          <w:b w:val="0"/>
          <w:szCs w:val="22"/>
          <w:lang w:val="es-PE"/>
        </w:rPr>
        <w:t xml:space="preserve">y equipamiento </w:t>
      </w:r>
      <w:r w:rsidR="00D668EF" w:rsidRPr="001A502F">
        <w:rPr>
          <w:b w:val="0"/>
          <w:szCs w:val="22"/>
          <w:lang w:val="es-PE"/>
        </w:rPr>
        <w:t>de modernización y desarrollo que se llevarán a cabo</w:t>
      </w:r>
      <w:r w:rsidR="00D668EF">
        <w:rPr>
          <w:b w:val="0"/>
          <w:szCs w:val="22"/>
          <w:lang w:val="es-PE"/>
        </w:rPr>
        <w:t>,</w:t>
      </w:r>
      <w:r w:rsidR="00D668EF" w:rsidRPr="001A502F">
        <w:rPr>
          <w:b w:val="0"/>
          <w:szCs w:val="22"/>
          <w:lang w:val="es-PE"/>
        </w:rPr>
        <w:t xml:space="preserve"> </w:t>
      </w:r>
      <w:r w:rsidR="00CC7D38" w:rsidRPr="00E321F2">
        <w:rPr>
          <w:b w:val="0"/>
          <w:lang w:val="es-PE"/>
        </w:rPr>
        <w:t xml:space="preserve"> durante el plazo de vigencia del Contrato</w:t>
      </w:r>
      <w:r w:rsidRPr="00E321F2">
        <w:rPr>
          <w:b w:val="0"/>
          <w:lang w:val="es-PE"/>
        </w:rPr>
        <w:t>.</w:t>
      </w:r>
    </w:p>
    <w:p w:rsidR="00721754" w:rsidRPr="00E321F2" w:rsidRDefault="00721754" w:rsidP="006C7A17">
      <w:pPr>
        <w:rPr>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Concurso</w:t>
      </w:r>
    </w:p>
    <w:p w:rsidR="00721754" w:rsidRDefault="00721754" w:rsidP="006C7A17">
      <w:pPr>
        <w:pStyle w:val="Textoindependiente2"/>
        <w:tabs>
          <w:tab w:val="left" w:pos="720"/>
        </w:tabs>
        <w:ind w:left="1134"/>
        <w:rPr>
          <w:b w:val="0"/>
          <w:lang w:val="es-PE"/>
        </w:rPr>
      </w:pPr>
      <w:r w:rsidRPr="00E321F2">
        <w:rPr>
          <w:b w:val="0"/>
          <w:lang w:val="es-PE"/>
        </w:rPr>
        <w:t>Fue el proceso regulado por las Bases para la entrega en concesión del</w:t>
      </w:r>
      <w:r w:rsidR="00D668EF">
        <w:rPr>
          <w:b w:val="0"/>
          <w:lang w:val="es-PE"/>
        </w:rPr>
        <w:t xml:space="preserve"> Terminal Portuario Multipropósito de Salaverry</w:t>
      </w:r>
      <w:r w:rsidR="00D668EF">
        <w:rPr>
          <w:color w:val="FF0000"/>
          <w:sz w:val="24"/>
          <w:lang w:val="es-PE"/>
        </w:rPr>
        <w:t xml:space="preserve"> </w:t>
      </w:r>
      <w:r w:rsidRPr="00E321F2">
        <w:rPr>
          <w:b w:val="0"/>
          <w:lang w:val="es-PE"/>
        </w:rPr>
        <w:t>al sector privado.</w:t>
      </w:r>
    </w:p>
    <w:p w:rsidR="00914C47" w:rsidRPr="00E321F2" w:rsidRDefault="00914C47" w:rsidP="006C7A17">
      <w:pPr>
        <w:pStyle w:val="Textoindependiente2"/>
        <w:tabs>
          <w:tab w:val="left" w:pos="720"/>
        </w:tabs>
        <w:ind w:left="1134"/>
        <w:rPr>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Conservación </w:t>
      </w:r>
    </w:p>
    <w:p w:rsidR="00721754" w:rsidRPr="00E321F2" w:rsidRDefault="00721754" w:rsidP="00721754">
      <w:pPr>
        <w:pStyle w:val="Textoindependiente2"/>
        <w:tabs>
          <w:tab w:val="left" w:pos="720"/>
        </w:tabs>
        <w:ind w:left="1134"/>
        <w:rPr>
          <w:lang w:val="es-PE"/>
        </w:rPr>
      </w:pPr>
      <w:r w:rsidRPr="00E321F2">
        <w:rPr>
          <w:b w:val="0"/>
          <w:lang w:val="es-PE"/>
        </w:rPr>
        <w:lastRenderedPageBreak/>
        <w:t>Es el conjunto de actividades efectuadas, con el objeto de preservar, recuperar o alargar la vida de los Bienes de la Concesión de modo que el CONCESIONARIO pueda dar cumplimiento a los Niveles de Servicio y Productividad establecidos en el presente Contrato. La Conservación incluye el mantenimiento rutinario, el mantenimiento periódico y la reparación por</w:t>
      </w:r>
      <w:r w:rsidR="00B56FFA">
        <w:rPr>
          <w:b w:val="0"/>
          <w:lang w:val="es-PE"/>
        </w:rPr>
        <w:t xml:space="preserve"> </w:t>
      </w:r>
      <w:r w:rsidRPr="00E321F2">
        <w:rPr>
          <w:b w:val="0"/>
          <w:lang w:val="es-PE"/>
        </w:rPr>
        <w:t xml:space="preserve">emergencia. </w:t>
      </w:r>
    </w:p>
    <w:p w:rsidR="00721754" w:rsidRPr="00E321F2" w:rsidRDefault="00721754" w:rsidP="00721754">
      <w:pPr>
        <w:tabs>
          <w:tab w:val="left" w:pos="720"/>
        </w:tabs>
        <w:jc w:val="both"/>
        <w:rPr>
          <w:rFonts w:cs="Arial"/>
          <w:szCs w:val="22"/>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Construcción</w:t>
      </w:r>
    </w:p>
    <w:p w:rsidR="00721754" w:rsidRPr="00E321F2" w:rsidRDefault="00721754" w:rsidP="00721754">
      <w:pPr>
        <w:pStyle w:val="Textoindependiente2"/>
        <w:tabs>
          <w:tab w:val="left" w:pos="720"/>
        </w:tabs>
        <w:ind w:left="1134"/>
        <w:rPr>
          <w:lang w:val="es-PE"/>
        </w:rPr>
      </w:pPr>
      <w:r w:rsidRPr="00E321F2">
        <w:rPr>
          <w:b w:val="0"/>
          <w:lang w:val="es-PE"/>
        </w:rPr>
        <w:t xml:space="preserve">Comprende la realización de obras civiles de diversa naturaleza necesarias para la </w:t>
      </w:r>
      <w:r w:rsidR="002F43BE">
        <w:rPr>
          <w:b w:val="0"/>
          <w:lang w:val="es-PE"/>
        </w:rPr>
        <w:t xml:space="preserve">modernización </w:t>
      </w:r>
      <w:r w:rsidRPr="00E321F2">
        <w:rPr>
          <w:b w:val="0"/>
          <w:lang w:val="es-PE"/>
        </w:rPr>
        <w:t xml:space="preserve">y </w:t>
      </w:r>
      <w:r w:rsidR="002F43BE">
        <w:rPr>
          <w:b w:val="0"/>
          <w:lang w:val="es-PE"/>
        </w:rPr>
        <w:t xml:space="preserve">mejoramiento </w:t>
      </w:r>
      <w:r w:rsidR="00141BB6">
        <w:rPr>
          <w:b w:val="0"/>
          <w:lang w:val="es-PE"/>
        </w:rPr>
        <w:t xml:space="preserve">de la infraestructura y prestación de los Servicios </w:t>
      </w:r>
      <w:r w:rsidRPr="00E321F2">
        <w:rPr>
          <w:b w:val="0"/>
          <w:lang w:val="es-PE"/>
        </w:rPr>
        <w:t>del</w:t>
      </w:r>
      <w:r w:rsidR="00D668EF">
        <w:rPr>
          <w:b w:val="0"/>
          <w:lang w:val="es-PE"/>
        </w:rPr>
        <w:t xml:space="preserve"> Terminal Portuario Multipropósito de Salaverry</w:t>
      </w:r>
      <w:r w:rsidRPr="00E321F2">
        <w:rPr>
          <w:b w:val="0"/>
          <w:lang w:val="es-PE"/>
        </w:rPr>
        <w:t xml:space="preserve">. </w:t>
      </w:r>
    </w:p>
    <w:p w:rsidR="00721754" w:rsidRPr="00E321F2" w:rsidRDefault="00721754" w:rsidP="00721754">
      <w:pPr>
        <w:pStyle w:val="Textosinformato"/>
        <w:tabs>
          <w:tab w:val="left" w:pos="720"/>
          <w:tab w:val="left" w:pos="851"/>
        </w:tabs>
        <w:ind w:left="851"/>
        <w:jc w:val="both"/>
        <w:rPr>
          <w:rFonts w:ascii="Arial" w:hAnsi="Arial" w:cs="Arial"/>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Contrato o Contrato de Concesión </w:t>
      </w:r>
    </w:p>
    <w:p w:rsidR="00D668EF" w:rsidRPr="00E321F2" w:rsidRDefault="00721754" w:rsidP="00721754">
      <w:pPr>
        <w:pStyle w:val="Textoindependiente2"/>
        <w:tabs>
          <w:tab w:val="left" w:pos="720"/>
        </w:tabs>
        <w:ind w:left="1134"/>
        <w:rPr>
          <w:lang w:val="es-PE"/>
        </w:rPr>
      </w:pPr>
      <w:r w:rsidRPr="00E321F2">
        <w:rPr>
          <w:b w:val="0"/>
          <w:lang w:val="es-PE"/>
        </w:rPr>
        <w:t xml:space="preserve">Es el presente documento y los Anexos que lo integran, </w:t>
      </w:r>
      <w:r w:rsidR="00CC7D38" w:rsidRPr="00E321F2">
        <w:rPr>
          <w:b w:val="0"/>
          <w:lang w:val="es-PE"/>
        </w:rPr>
        <w:t xml:space="preserve">celebrado </w:t>
      </w:r>
      <w:r w:rsidRPr="00E321F2">
        <w:rPr>
          <w:b w:val="0"/>
          <w:lang w:val="es-PE"/>
        </w:rPr>
        <w:t xml:space="preserve">entre el CONCESIONARIO y el CONCEDENTE, </w:t>
      </w:r>
      <w:r w:rsidR="00CC7D38" w:rsidRPr="00E321F2">
        <w:rPr>
          <w:b w:val="0"/>
          <w:lang w:val="es-PE"/>
        </w:rPr>
        <w:t xml:space="preserve">y que regirá sus relaciones con referencia a la </w:t>
      </w:r>
      <w:r w:rsidRPr="00E321F2">
        <w:rPr>
          <w:b w:val="0"/>
          <w:lang w:val="es-PE"/>
        </w:rPr>
        <w:t>Concesión del</w:t>
      </w:r>
      <w:r w:rsidR="00D668EF">
        <w:rPr>
          <w:b w:val="0"/>
          <w:lang w:val="es-PE"/>
        </w:rPr>
        <w:t xml:space="preserve"> Terminal Portuario Multipropósito de Salaverry</w:t>
      </w:r>
      <w:r w:rsidR="00CC7D38" w:rsidRPr="00E321F2">
        <w:rPr>
          <w:b w:val="0"/>
          <w:lang w:val="es-PE"/>
        </w:rPr>
        <w:t>.</w:t>
      </w:r>
      <w:r w:rsidRPr="00E321F2">
        <w:rPr>
          <w:b w:val="0"/>
          <w:lang w:val="es-PE"/>
        </w:rPr>
        <w:t xml:space="preserve"> </w:t>
      </w:r>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1" w:name="_Toc222753818"/>
      <w:r w:rsidRPr="006C7A17">
        <w:rPr>
          <w:rFonts w:ascii="Arial" w:hAnsi="Arial" w:cs="Arial"/>
          <w:u w:val="single"/>
          <w:lang w:val="es-PE"/>
        </w:rPr>
        <w:t>Control Efectivo</w:t>
      </w:r>
      <w:bookmarkEnd w:id="31"/>
    </w:p>
    <w:p w:rsidR="00A33841" w:rsidRDefault="00A33841" w:rsidP="002B64AF">
      <w:pPr>
        <w:pStyle w:val="Textoindependiente2"/>
        <w:tabs>
          <w:tab w:val="left" w:pos="720"/>
        </w:tabs>
        <w:ind w:left="1134"/>
        <w:rPr>
          <w:lang w:val="es-PE"/>
        </w:rPr>
      </w:pPr>
      <w:bookmarkStart w:id="32" w:name="_Toc378746005"/>
      <w:r w:rsidRPr="002B64AF">
        <w:rPr>
          <w:b w:val="0"/>
          <w:lang w:val="es-PE"/>
        </w:rPr>
        <w:t xml:space="preserve">Una persona natural o jurídica ostenta Control Efectivo de una persona jurídica o está sometida  a control común con ésta, cuando: </w:t>
      </w:r>
    </w:p>
    <w:p w:rsidR="00A33841" w:rsidRPr="002B64AF" w:rsidRDefault="00A33841" w:rsidP="002B64AF">
      <w:pPr>
        <w:pStyle w:val="Textoindependiente2"/>
        <w:tabs>
          <w:tab w:val="left" w:pos="720"/>
        </w:tabs>
        <w:ind w:left="1134"/>
        <w:rPr>
          <w:lang w:val="es-PE"/>
        </w:rPr>
      </w:pPr>
    </w:p>
    <w:p w:rsidR="00A33841" w:rsidRPr="002B64AF" w:rsidRDefault="00A33841" w:rsidP="00670523">
      <w:pPr>
        <w:pStyle w:val="Textoindependiente2"/>
        <w:numPr>
          <w:ilvl w:val="0"/>
          <w:numId w:val="95"/>
        </w:numPr>
        <w:tabs>
          <w:tab w:val="left" w:pos="720"/>
        </w:tabs>
        <w:rPr>
          <w:lang w:val="es-PE"/>
        </w:rPr>
      </w:pPr>
      <w:r w:rsidRPr="002B64AF">
        <w:rPr>
          <w:b w:val="0"/>
          <w:lang w:val="es-PE"/>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rsidR="00A33841" w:rsidRPr="002B64AF" w:rsidRDefault="00A33841" w:rsidP="00670523">
      <w:pPr>
        <w:pStyle w:val="Textoindependiente2"/>
        <w:numPr>
          <w:ilvl w:val="0"/>
          <w:numId w:val="95"/>
        </w:numPr>
        <w:tabs>
          <w:tab w:val="left" w:pos="720"/>
        </w:tabs>
        <w:rPr>
          <w:lang w:val="es-PE"/>
        </w:rPr>
      </w:pPr>
      <w:r w:rsidRPr="002B64AF">
        <w:rPr>
          <w:b w:val="0"/>
          <w:lang w:val="es-PE"/>
        </w:rPr>
        <w:t>De manera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rsidR="00A33841" w:rsidRPr="002B64AF" w:rsidRDefault="00A33841" w:rsidP="00670523">
      <w:pPr>
        <w:pStyle w:val="Textoindependiente2"/>
        <w:numPr>
          <w:ilvl w:val="0"/>
          <w:numId w:val="95"/>
        </w:numPr>
        <w:tabs>
          <w:tab w:val="left" w:pos="720"/>
        </w:tabs>
        <w:rPr>
          <w:lang w:val="es-PE"/>
        </w:rPr>
      </w:pPr>
      <w:r w:rsidRPr="002B64AF">
        <w:rPr>
          <w:b w:val="0"/>
          <w:lang w:val="es-PE"/>
        </w:rPr>
        <w:t>Por cualquier otro mecanismo o circunstancia (contractual o no), controla el poder de decisión en la otra empresa de manera efectiva.</w:t>
      </w:r>
    </w:p>
    <w:p w:rsidR="00A33841" w:rsidRPr="002B64AF" w:rsidRDefault="00A33841" w:rsidP="002B64AF">
      <w:pPr>
        <w:pStyle w:val="Textoindependiente2"/>
        <w:tabs>
          <w:tab w:val="left" w:pos="720"/>
        </w:tabs>
        <w:ind w:left="1134"/>
        <w:rPr>
          <w:lang w:val="es-PE"/>
        </w:rPr>
      </w:pPr>
    </w:p>
    <w:p w:rsidR="00A33841" w:rsidRPr="002B64AF" w:rsidRDefault="00A33841" w:rsidP="002B64AF">
      <w:pPr>
        <w:pStyle w:val="Textoindependiente2"/>
        <w:tabs>
          <w:tab w:val="left" w:pos="720"/>
        </w:tabs>
        <w:ind w:left="1134"/>
        <w:rPr>
          <w:lang w:val="es-PE"/>
        </w:rPr>
      </w:pPr>
      <w:r w:rsidRPr="002B64AF">
        <w:rPr>
          <w:b w:val="0"/>
          <w:lang w:val="es-PE"/>
        </w:rPr>
        <w:t>En adición a lo anterior y siempre que resulte aplicable, a efectos de determinar el Control Efectivo, se tomará en cuenta lo dispuesto en la Resolución SMV Nº 019-2015-SMV/01, o norma que la sustituya o modifique.</w:t>
      </w:r>
    </w:p>
    <w:bookmarkEnd w:id="32"/>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Controversia Técnica</w:t>
      </w:r>
    </w:p>
    <w:p w:rsidR="00721754" w:rsidRPr="00E321F2" w:rsidRDefault="00721754" w:rsidP="00721754">
      <w:pPr>
        <w:pStyle w:val="Textoindependiente2"/>
        <w:tabs>
          <w:tab w:val="left" w:pos="720"/>
        </w:tabs>
        <w:ind w:left="1134"/>
        <w:rPr>
          <w:lang w:val="es-PE"/>
        </w:rPr>
      </w:pPr>
      <w:r w:rsidRPr="00E321F2">
        <w:rPr>
          <w:b w:val="0"/>
          <w:lang w:val="es-PE"/>
        </w:rPr>
        <w:t xml:space="preserve">Controversia que versa sobre un hecho o acto concreto, cuya resolución depende de la exclusiva aplicación de </w:t>
      </w:r>
      <w:r w:rsidR="001111A8" w:rsidRPr="00E321F2">
        <w:rPr>
          <w:b w:val="0"/>
          <w:lang w:val="es-PE"/>
        </w:rPr>
        <w:t xml:space="preserve">normas, </w:t>
      </w:r>
      <w:r w:rsidRPr="00E321F2">
        <w:rPr>
          <w:b w:val="0"/>
          <w:lang w:val="es-PE"/>
        </w:rPr>
        <w:t>reglas, criterios, conceptos y/o parámetros de carácter estrictamente técnicos</w:t>
      </w:r>
      <w:r w:rsidR="001111A8" w:rsidRPr="00E321F2">
        <w:rPr>
          <w:b w:val="0"/>
          <w:lang w:val="es-PE"/>
        </w:rPr>
        <w:t xml:space="preserve"> o</w:t>
      </w:r>
      <w:r w:rsidRPr="00E321F2">
        <w:rPr>
          <w:b w:val="0"/>
          <w:lang w:val="es-PE"/>
        </w:rPr>
        <w:t xml:space="preserve"> científicos. </w:t>
      </w:r>
    </w:p>
    <w:p w:rsidR="00721754" w:rsidRPr="00E321F2" w:rsidRDefault="00721754" w:rsidP="00721754">
      <w:pPr>
        <w:pStyle w:val="Textoindependiente2"/>
        <w:tabs>
          <w:tab w:val="left" w:pos="720"/>
        </w:tabs>
        <w:ind w:left="1134"/>
        <w:rPr>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Controversia no Técnica</w:t>
      </w:r>
    </w:p>
    <w:p w:rsidR="00D668EF" w:rsidRPr="00E321F2" w:rsidRDefault="00721754" w:rsidP="00721754">
      <w:pPr>
        <w:pStyle w:val="Textoindependiente2"/>
        <w:tabs>
          <w:tab w:val="left" w:pos="720"/>
        </w:tabs>
        <w:ind w:left="1134"/>
        <w:rPr>
          <w:lang w:val="es-PE"/>
        </w:rPr>
      </w:pPr>
      <w:r w:rsidRPr="00E321F2">
        <w:rPr>
          <w:b w:val="0"/>
          <w:lang w:val="es-PE"/>
        </w:rPr>
        <w:t>Cualquier controversia que no sea considerada Controversia Técnica.</w:t>
      </w:r>
      <w:r w:rsidR="00B56FFA">
        <w:rPr>
          <w:b w:val="0"/>
          <w:lang w:val="es-PE"/>
        </w:rPr>
        <w:t xml:space="preserve"> </w:t>
      </w:r>
    </w:p>
    <w:p w:rsidR="001111A8" w:rsidRPr="00000BE8" w:rsidRDefault="00B56FFA" w:rsidP="006C7A17">
      <w:pPr>
        <w:pStyle w:val="Textoindependiente2"/>
        <w:tabs>
          <w:tab w:val="left" w:pos="720"/>
        </w:tabs>
        <w:ind w:left="1134"/>
        <w:rPr>
          <w:u w:val="single"/>
          <w:lang w:val="es-PE"/>
        </w:rPr>
      </w:pPr>
      <w:r>
        <w:rPr>
          <w:lang w:val="es-PE"/>
        </w:rPr>
        <w:t xml:space="preserve"> </w:t>
      </w: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n-US"/>
        </w:rPr>
      </w:pPr>
      <w:r w:rsidRPr="006C7A17">
        <w:rPr>
          <w:rFonts w:ascii="Arial" w:hAnsi="Arial" w:cs="Arial"/>
          <w:u w:val="single"/>
          <w:lang w:val="en-US"/>
        </w:rPr>
        <w:t>DFBOT (Design, Finance, Build</w:t>
      </w:r>
      <w:r w:rsidR="00FC21FD">
        <w:rPr>
          <w:rFonts w:ascii="Arial" w:hAnsi="Arial" w:cs="Arial"/>
          <w:u w:val="single"/>
          <w:lang w:val="en-US"/>
        </w:rPr>
        <w:t xml:space="preserve">, </w:t>
      </w:r>
      <w:r w:rsidRPr="006C7A17">
        <w:rPr>
          <w:rFonts w:ascii="Arial" w:hAnsi="Arial" w:cs="Arial"/>
          <w:u w:val="single"/>
          <w:lang w:val="en-US"/>
        </w:rPr>
        <w:t xml:space="preserve">Operate and Transfer) </w:t>
      </w:r>
    </w:p>
    <w:p w:rsidR="00721754" w:rsidRDefault="00721754" w:rsidP="00721754">
      <w:pPr>
        <w:pStyle w:val="Textoindependiente2"/>
        <w:tabs>
          <w:tab w:val="left" w:pos="720"/>
        </w:tabs>
        <w:ind w:left="1134"/>
        <w:rPr>
          <w:b w:val="0"/>
          <w:lang w:val="es-PE"/>
        </w:rPr>
      </w:pPr>
      <w:r w:rsidRPr="00E321F2">
        <w:rPr>
          <w:b w:val="0"/>
          <w:lang w:val="es-PE"/>
        </w:rPr>
        <w:t xml:space="preserve">Es la modalidad mediante la cual corresponde al CONCESIONARIO diseñar, financiar, </w:t>
      </w:r>
      <w:r w:rsidR="009F5875">
        <w:rPr>
          <w:b w:val="0"/>
          <w:lang w:val="es-PE"/>
        </w:rPr>
        <w:t xml:space="preserve">ejecutar las Inversiones, </w:t>
      </w:r>
      <w:r w:rsidRPr="00E321F2">
        <w:rPr>
          <w:b w:val="0"/>
          <w:lang w:val="es-PE"/>
        </w:rPr>
        <w:t>construir, conservar, explotar y transferir el</w:t>
      </w:r>
      <w:r w:rsidR="00D668EF">
        <w:rPr>
          <w:b w:val="0"/>
          <w:lang w:val="es-PE"/>
        </w:rPr>
        <w:t xml:space="preserve"> Terminal Portuario Multipropósito de Salaverry</w:t>
      </w:r>
      <w:r w:rsidR="00D668EF" w:rsidRPr="00E321F2">
        <w:rPr>
          <w:b w:val="0"/>
          <w:lang w:val="es-PE"/>
        </w:rPr>
        <w:t xml:space="preserve">, </w:t>
      </w:r>
      <w:r w:rsidR="00D668EF" w:rsidRPr="001A502F">
        <w:rPr>
          <w:b w:val="0"/>
          <w:szCs w:val="22"/>
          <w:lang w:val="es-PE"/>
        </w:rPr>
        <w:t>incluyendo tanto las infraestructuras actuales como las obras de modernización y desarrollo que se llevarán a cabo</w:t>
      </w:r>
      <w:r w:rsidR="00D668EF">
        <w:rPr>
          <w:b w:val="0"/>
          <w:szCs w:val="22"/>
          <w:lang w:val="es-PE"/>
        </w:rPr>
        <w:t>,</w:t>
      </w:r>
      <w:r w:rsidR="00D668EF" w:rsidRPr="001A502F">
        <w:rPr>
          <w:b w:val="0"/>
          <w:szCs w:val="22"/>
          <w:lang w:val="es-PE"/>
        </w:rPr>
        <w:t xml:space="preserve"> </w:t>
      </w:r>
      <w:r w:rsidRPr="00E321F2">
        <w:rPr>
          <w:b w:val="0"/>
          <w:lang w:val="es-PE"/>
        </w:rPr>
        <w:t>debiendo transferir los Bienes de la Concesión al CONCEDENTE al término de la Concesión.</w:t>
      </w:r>
    </w:p>
    <w:p w:rsidR="00D668EF" w:rsidRPr="00E321F2" w:rsidRDefault="00D668EF" w:rsidP="00721754">
      <w:pPr>
        <w:pStyle w:val="Textoindependiente2"/>
        <w:tabs>
          <w:tab w:val="left" w:pos="720"/>
        </w:tabs>
        <w:ind w:left="1134"/>
        <w:rPr>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Desatraque</w:t>
      </w:r>
    </w:p>
    <w:p w:rsidR="00721754" w:rsidRPr="00E321F2" w:rsidRDefault="00721754" w:rsidP="00721754">
      <w:pPr>
        <w:pStyle w:val="Textoindependiente2"/>
        <w:tabs>
          <w:tab w:val="left" w:pos="720"/>
        </w:tabs>
        <w:ind w:left="1134"/>
        <w:rPr>
          <w:lang w:val="es-PE"/>
        </w:rPr>
      </w:pPr>
      <w:r w:rsidRPr="00E321F2">
        <w:rPr>
          <w:b w:val="0"/>
          <w:lang w:val="es-PE"/>
        </w:rPr>
        <w:t xml:space="preserve">Operación de desamarrar la Nave y conducirla hacia el fondeadero o directamente enrumbarla fuera del Puerto hacia su destino. </w:t>
      </w:r>
    </w:p>
    <w:p w:rsidR="00721754" w:rsidRPr="00E321F2" w:rsidRDefault="00721754" w:rsidP="00721754">
      <w:pPr>
        <w:pStyle w:val="Textoindependiente"/>
        <w:tabs>
          <w:tab w:val="left" w:pos="720"/>
        </w:tabs>
        <w:suppressAutoHyphens/>
        <w:ind w:left="851"/>
        <w:rPr>
          <w:szCs w:val="22"/>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Días </w:t>
      </w:r>
    </w:p>
    <w:p w:rsidR="00D668EF" w:rsidRDefault="00721754" w:rsidP="006C7A17">
      <w:pPr>
        <w:pStyle w:val="Textoindependiente2"/>
        <w:tabs>
          <w:tab w:val="left" w:pos="720"/>
        </w:tabs>
        <w:ind w:left="1134"/>
        <w:rPr>
          <w:lang w:val="es-PE"/>
        </w:rPr>
      </w:pPr>
      <w:bookmarkStart w:id="33" w:name="_Toc196654307"/>
      <w:bookmarkStart w:id="34" w:name="_Toc196564480"/>
      <w:r w:rsidRPr="00E321F2">
        <w:rPr>
          <w:b w:val="0"/>
          <w:lang w:val="es-PE"/>
        </w:rPr>
        <w:t xml:space="preserve">Son los días hábiles, es decir, que no sean sábado, domingo, feriados y/o días no laborables </w:t>
      </w:r>
      <w:r w:rsidR="00147465" w:rsidRPr="00E321F2">
        <w:rPr>
          <w:b w:val="0"/>
          <w:lang w:val="es-PE"/>
        </w:rPr>
        <w:t>en la provincia</w:t>
      </w:r>
      <w:r w:rsidRPr="00E321F2">
        <w:rPr>
          <w:b w:val="0"/>
          <w:lang w:val="es-PE"/>
        </w:rPr>
        <w:t xml:space="preserve"> de Lima </w:t>
      </w:r>
      <w:r w:rsidR="00147465" w:rsidRPr="00E321F2">
        <w:rPr>
          <w:b w:val="0"/>
          <w:lang w:val="es-PE"/>
        </w:rPr>
        <w:t xml:space="preserve">y </w:t>
      </w:r>
      <w:r w:rsidR="00EC7B44">
        <w:rPr>
          <w:b w:val="0"/>
          <w:lang w:val="es-PE"/>
        </w:rPr>
        <w:t>Trujillo</w:t>
      </w:r>
      <w:r w:rsidRPr="00E321F2">
        <w:rPr>
          <w:b w:val="0"/>
          <w:lang w:val="es-PE"/>
        </w:rPr>
        <w:t>. También se entienden como feriados los días en que los bancos en la ciudad de</w:t>
      </w:r>
      <w:r w:rsidR="00C2659D">
        <w:rPr>
          <w:b w:val="0"/>
          <w:lang w:val="es-PE"/>
        </w:rPr>
        <w:t xml:space="preserve"> Lima y</w:t>
      </w:r>
      <w:r w:rsidR="00D668EF">
        <w:rPr>
          <w:b w:val="0"/>
          <w:lang w:val="es-PE"/>
        </w:rPr>
        <w:t xml:space="preserve"> Trujillo</w:t>
      </w:r>
      <w:r w:rsidR="00147465" w:rsidRPr="00E321F2">
        <w:rPr>
          <w:b w:val="0"/>
          <w:lang w:val="es-PE"/>
        </w:rPr>
        <w:t xml:space="preserve"> </w:t>
      </w:r>
      <w:r w:rsidRPr="00E321F2">
        <w:rPr>
          <w:b w:val="0"/>
          <w:lang w:val="es-PE"/>
        </w:rPr>
        <w:t>no se encuentren obligados a atender al público por disposición de la Autoridad Gubernamental.</w:t>
      </w:r>
      <w:bookmarkEnd w:id="33"/>
      <w:bookmarkEnd w:id="34"/>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Días Calendario </w:t>
      </w:r>
    </w:p>
    <w:p w:rsidR="00721754" w:rsidRDefault="00721754" w:rsidP="006C7A17">
      <w:pPr>
        <w:pStyle w:val="Textoindependiente2"/>
        <w:tabs>
          <w:tab w:val="left" w:pos="720"/>
        </w:tabs>
        <w:ind w:left="1134"/>
        <w:rPr>
          <w:b w:val="0"/>
          <w:lang w:val="es-PE"/>
        </w:rPr>
      </w:pPr>
      <w:r w:rsidRPr="00E321F2">
        <w:rPr>
          <w:b w:val="0"/>
          <w:lang w:val="es-PE"/>
        </w:rPr>
        <w:t>Son los días hábiles, no hábiles y feriados.</w:t>
      </w:r>
    </w:p>
    <w:p w:rsidR="00914C47" w:rsidRPr="00E321F2" w:rsidRDefault="00914C47" w:rsidP="006C7A17">
      <w:pPr>
        <w:pStyle w:val="Textoindependiente2"/>
        <w:tabs>
          <w:tab w:val="left" w:pos="720"/>
        </w:tabs>
        <w:ind w:left="1134"/>
        <w:rPr>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Dólar o US$</w:t>
      </w:r>
    </w:p>
    <w:p w:rsidR="00721754" w:rsidRPr="00E321F2" w:rsidRDefault="00721754" w:rsidP="00721754">
      <w:pPr>
        <w:pStyle w:val="Textoindependiente2"/>
        <w:tabs>
          <w:tab w:val="left" w:pos="720"/>
        </w:tabs>
        <w:ind w:left="1134"/>
        <w:rPr>
          <w:lang w:val="es-PE"/>
        </w:rPr>
      </w:pPr>
      <w:r w:rsidRPr="00E321F2">
        <w:rPr>
          <w:b w:val="0"/>
          <w:lang w:val="es-PE"/>
        </w:rPr>
        <w:t xml:space="preserve">Es la moneda o el signo monetario de curso legal en los Estados Unidos de América. </w:t>
      </w:r>
    </w:p>
    <w:p w:rsidR="00721754" w:rsidRPr="00E321F2" w:rsidRDefault="00721754" w:rsidP="00721754">
      <w:pPr>
        <w:suppressLineNumbers/>
        <w:tabs>
          <w:tab w:val="left" w:pos="720"/>
        </w:tabs>
        <w:suppressAutoHyphens/>
        <w:jc w:val="both"/>
        <w:rPr>
          <w:rFonts w:cs="Arial"/>
          <w:szCs w:val="22"/>
          <w:u w:val="single"/>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5" w:name="_Toc222753826"/>
      <w:bookmarkStart w:id="36" w:name="_Toc196630061"/>
      <w:r w:rsidRPr="006C7A17">
        <w:rPr>
          <w:rFonts w:ascii="Arial" w:hAnsi="Arial" w:cs="Arial"/>
          <w:u w:val="single"/>
          <w:lang w:val="es-PE"/>
        </w:rPr>
        <w:t>Empresa Afiliada</w:t>
      </w:r>
      <w:bookmarkEnd w:id="35"/>
    </w:p>
    <w:p w:rsidR="00721754" w:rsidRPr="00E321F2" w:rsidRDefault="00721754" w:rsidP="00721754">
      <w:pPr>
        <w:pStyle w:val="Textoindependiente2"/>
        <w:tabs>
          <w:tab w:val="left" w:pos="720"/>
        </w:tabs>
        <w:ind w:left="1134"/>
        <w:rPr>
          <w:lang w:val="es-PE"/>
        </w:rPr>
      </w:pPr>
      <w:r w:rsidRPr="00E321F2">
        <w:rPr>
          <w:b w:val="0"/>
          <w:lang w:val="es-PE"/>
        </w:rPr>
        <w:t>Una empresa será considerada afiliada a otra empresa cuando el Control Efectivo de tales</w:t>
      </w:r>
      <w:bookmarkEnd w:id="36"/>
      <w:r w:rsidRPr="00E321F2">
        <w:rPr>
          <w:b w:val="0"/>
          <w:lang w:val="es-PE"/>
        </w:rPr>
        <w:t xml:space="preserve"> empresas se encuentre en manos de una misma Empresa Matriz. </w:t>
      </w:r>
    </w:p>
    <w:p w:rsidR="00721754" w:rsidRPr="00E321F2" w:rsidRDefault="00721754" w:rsidP="00721754">
      <w:pPr>
        <w:pStyle w:val="Textoindependiente"/>
        <w:suppressLineNumbers/>
        <w:tabs>
          <w:tab w:val="num" w:pos="1080"/>
        </w:tabs>
        <w:suppressAutoHyphens/>
        <w:ind w:left="1080"/>
        <w:rPr>
          <w:szCs w:val="22"/>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7" w:name="_Toc222753827"/>
      <w:r w:rsidRPr="006C7A17">
        <w:rPr>
          <w:rFonts w:ascii="Arial" w:hAnsi="Arial" w:cs="Arial"/>
          <w:u w:val="single"/>
          <w:lang w:val="es-PE"/>
        </w:rPr>
        <w:t>Empresa Matriz</w:t>
      </w:r>
      <w:bookmarkEnd w:id="37"/>
    </w:p>
    <w:p w:rsidR="00721754" w:rsidRPr="00E321F2" w:rsidRDefault="00721754" w:rsidP="00721754">
      <w:pPr>
        <w:pStyle w:val="Textoindependiente2"/>
        <w:tabs>
          <w:tab w:val="left" w:pos="720"/>
        </w:tabs>
        <w:ind w:left="1134"/>
        <w:rPr>
          <w:lang w:val="es-PE"/>
        </w:rPr>
      </w:pPr>
      <w:r w:rsidRPr="00E321F2">
        <w:rPr>
          <w:b w:val="0"/>
          <w:lang w:val="es-PE"/>
        </w:rPr>
        <w:t>Es aquella empresa que posee el Control Efectivo de una o varias empresas. También está considerada en esta definición aquella empresa que posee el Control Efectivo de una Empresa Matriz, y así sucesivamente.</w:t>
      </w:r>
    </w:p>
    <w:p w:rsidR="00721754" w:rsidRPr="00E321F2" w:rsidRDefault="00721754" w:rsidP="00721754">
      <w:pPr>
        <w:pStyle w:val="Textoindependiente"/>
        <w:suppressLineNumbers/>
        <w:tabs>
          <w:tab w:val="num" w:pos="1080"/>
        </w:tabs>
        <w:suppressAutoHyphens/>
        <w:ind w:left="1080"/>
        <w:rPr>
          <w:szCs w:val="22"/>
          <w:lang w:val="es-PE"/>
        </w:rPr>
      </w:pPr>
    </w:p>
    <w:p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8" w:name="_Toc222753828"/>
      <w:r w:rsidRPr="006C7A17">
        <w:rPr>
          <w:rFonts w:ascii="Arial" w:hAnsi="Arial" w:cs="Arial"/>
          <w:u w:val="single"/>
          <w:lang w:val="es-PE"/>
        </w:rPr>
        <w:t>Empresa Subsidiaria</w:t>
      </w:r>
      <w:bookmarkEnd w:id="38"/>
    </w:p>
    <w:p w:rsidR="00721754" w:rsidRPr="00E321F2" w:rsidRDefault="00721754" w:rsidP="00721754">
      <w:pPr>
        <w:pStyle w:val="Textoindependiente2"/>
        <w:tabs>
          <w:tab w:val="left" w:pos="720"/>
        </w:tabs>
        <w:ind w:left="1134"/>
        <w:rPr>
          <w:lang w:val="es-PE"/>
        </w:rPr>
      </w:pPr>
      <w:r w:rsidRPr="00E321F2">
        <w:rPr>
          <w:b w:val="0"/>
          <w:lang w:val="es-PE"/>
        </w:rPr>
        <w:t xml:space="preserve">Es aquella empresa cuyo Control Efectivo es ejercido por la Empresa Matriz. </w:t>
      </w:r>
    </w:p>
    <w:p w:rsidR="00721754" w:rsidRPr="00E321F2" w:rsidRDefault="00721754" w:rsidP="00721754">
      <w:pPr>
        <w:pStyle w:val="Textoindependiente"/>
        <w:tabs>
          <w:tab w:val="num" w:pos="709"/>
        </w:tabs>
        <w:suppressAutoHyphens/>
        <w:ind w:left="709"/>
        <w:rPr>
          <w:szCs w:val="22"/>
          <w:lang w:val="es-PE"/>
        </w:rPr>
      </w:pPr>
    </w:p>
    <w:p w:rsidR="00721754" w:rsidRPr="007D153A" w:rsidRDefault="00721754" w:rsidP="00565844">
      <w:pPr>
        <w:pStyle w:val="Textosinformato"/>
        <w:numPr>
          <w:ilvl w:val="2"/>
          <w:numId w:val="33"/>
        </w:numPr>
        <w:tabs>
          <w:tab w:val="clear" w:pos="1571"/>
          <w:tab w:val="num" w:pos="1134"/>
        </w:tabs>
        <w:ind w:left="1134" w:hanging="1134"/>
        <w:jc w:val="both"/>
        <w:rPr>
          <w:rFonts w:cs="Arial"/>
          <w:u w:val="single"/>
          <w:lang w:val="es-PE"/>
        </w:rPr>
      </w:pPr>
      <w:r w:rsidRPr="0062258A">
        <w:rPr>
          <w:rFonts w:ascii="Arial" w:hAnsi="Arial" w:cs="Arial"/>
          <w:u w:val="single"/>
          <w:lang w:val="es-PE"/>
        </w:rPr>
        <w:t>Empresas Vinculadas</w:t>
      </w:r>
    </w:p>
    <w:p w:rsidR="00FC21FD" w:rsidRPr="002B64AF" w:rsidRDefault="00FC21FD" w:rsidP="002B64AF">
      <w:pPr>
        <w:pStyle w:val="Textoindependiente2"/>
        <w:tabs>
          <w:tab w:val="left" w:pos="720"/>
        </w:tabs>
        <w:ind w:left="1134"/>
        <w:rPr>
          <w:lang w:val="es-PE"/>
        </w:rPr>
      </w:pPr>
      <w:r w:rsidRPr="002B64AF">
        <w:rPr>
          <w:b w:val="0"/>
          <w:lang w:val="es-PE"/>
        </w:rPr>
        <w:t>Relación entre personas jurídicas, conforme a las normas especiales sobre vinculación y grupo económico aprobadas mediante Resolución SMV Nº 019-2015-SMV/01, o normas que la modifiquen o sustituyan.</w:t>
      </w:r>
    </w:p>
    <w:p w:rsidR="00FC21FD" w:rsidRPr="002B64AF" w:rsidRDefault="00FC21FD" w:rsidP="002B64AF">
      <w:pPr>
        <w:pStyle w:val="Textoindependiente2"/>
        <w:tabs>
          <w:tab w:val="left" w:pos="720"/>
        </w:tabs>
        <w:ind w:left="1134"/>
        <w:rPr>
          <w:lang w:val="es-PE"/>
        </w:rPr>
      </w:pPr>
    </w:p>
    <w:p w:rsidR="00FC21FD" w:rsidRDefault="00FC21FD" w:rsidP="002B64AF">
      <w:pPr>
        <w:pStyle w:val="Textoindependiente2"/>
        <w:tabs>
          <w:tab w:val="left" w:pos="720"/>
        </w:tabs>
        <w:ind w:left="1134"/>
        <w:rPr>
          <w:b w:val="0"/>
          <w:lang w:val="es-PE"/>
        </w:rPr>
      </w:pPr>
      <w:r w:rsidRPr="002B64AF">
        <w:rPr>
          <w:b w:val="0"/>
          <w:lang w:val="es-PE"/>
        </w:rPr>
        <w:t xml:space="preserve">Salvo prueba en contrario, se presume la existencia de vinculación, </w:t>
      </w:r>
      <w:r w:rsidR="00380C28">
        <w:rPr>
          <w:b w:val="0"/>
          <w:lang w:val="es-PE"/>
        </w:rPr>
        <w:t xml:space="preserve">entre otros casos, </w:t>
      </w:r>
      <w:r w:rsidRPr="002B64AF">
        <w:rPr>
          <w:b w:val="0"/>
          <w:lang w:val="es-PE"/>
        </w:rPr>
        <w:t>los siguientes:</w:t>
      </w:r>
    </w:p>
    <w:p w:rsidR="00654635" w:rsidRPr="002B64AF" w:rsidRDefault="00654635" w:rsidP="002B64AF">
      <w:pPr>
        <w:pStyle w:val="Textoindependiente2"/>
        <w:tabs>
          <w:tab w:val="left" w:pos="720"/>
        </w:tabs>
        <w:ind w:left="1134"/>
        <w:rPr>
          <w:lang w:val="es-PE"/>
        </w:rPr>
      </w:pPr>
    </w:p>
    <w:p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forman parte del mismo grupo económico.</w:t>
      </w:r>
    </w:p>
    <w:p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una misma garantía respalda las obligaciones de ambas, o cuando más del 50% de las de una de ellas son garantizadas por la otra, y esta otra no es empresa del sistema financiero.</w:t>
      </w:r>
    </w:p>
    <w:p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más del 50% de las obligaciones de una persona jurídica son acreencias de la otra, y esta otra no es empresa del sistema financiero.</w:t>
      </w:r>
    </w:p>
    <w:p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una persona jurídica tiene, directa o indirectamente, una participación en el capital social de otra que le permite tener presencia en su directorio.</w:t>
      </w:r>
    </w:p>
    <w:p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lastRenderedPageBreak/>
        <w:t>Cuando un tercio o más de los miembros del directorio o de los gerentes de una de ellas son directores, gerentes o trabajadores de la otra.</w:t>
      </w:r>
    </w:p>
    <w:p w:rsidR="00721754" w:rsidRPr="00E321F2" w:rsidRDefault="00721754" w:rsidP="00721754">
      <w:pPr>
        <w:suppressLineNumbers/>
        <w:tabs>
          <w:tab w:val="left" w:pos="720"/>
        </w:tabs>
        <w:suppressAutoHyphens/>
        <w:jc w:val="both"/>
        <w:rPr>
          <w:rFonts w:cs="Arial"/>
          <w:szCs w:val="22"/>
          <w:lang w:val="es-PE"/>
        </w:rPr>
      </w:pPr>
    </w:p>
    <w:p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ENAPU</w:t>
      </w:r>
    </w:p>
    <w:p w:rsidR="00721754" w:rsidRPr="00E321F2" w:rsidRDefault="00721754" w:rsidP="00721754">
      <w:pPr>
        <w:pStyle w:val="Textoindependiente2"/>
        <w:tabs>
          <w:tab w:val="left" w:pos="720"/>
        </w:tabs>
        <w:ind w:left="1134"/>
        <w:rPr>
          <w:lang w:val="es-PE"/>
        </w:rPr>
      </w:pPr>
      <w:r w:rsidRPr="00E321F2">
        <w:rPr>
          <w:b w:val="0"/>
          <w:lang w:val="es-PE"/>
        </w:rPr>
        <w:t xml:space="preserve">Es la Empresa Nacional de Puertos S.A. </w:t>
      </w:r>
    </w:p>
    <w:p w:rsidR="00721754" w:rsidRPr="00000BE8" w:rsidRDefault="00721754" w:rsidP="00721754">
      <w:pPr>
        <w:tabs>
          <w:tab w:val="left" w:pos="720"/>
        </w:tabs>
        <w:jc w:val="both"/>
        <w:rPr>
          <w:rFonts w:cs="Arial"/>
          <w:lang w:val="es-PE"/>
        </w:rPr>
      </w:pPr>
    </w:p>
    <w:p w:rsidR="005074B3" w:rsidRPr="002B64AF" w:rsidRDefault="005074B3" w:rsidP="00565844">
      <w:pPr>
        <w:pStyle w:val="Textosinformato"/>
        <w:keepNext/>
        <w:numPr>
          <w:ilvl w:val="2"/>
          <w:numId w:val="33"/>
        </w:numPr>
        <w:tabs>
          <w:tab w:val="clear" w:pos="1571"/>
        </w:tabs>
        <w:ind w:left="1134" w:hanging="1134"/>
        <w:jc w:val="both"/>
        <w:rPr>
          <w:rFonts w:cs="Arial"/>
          <w:u w:val="single"/>
          <w:lang w:val="es-PE"/>
        </w:rPr>
      </w:pPr>
      <w:bookmarkStart w:id="39" w:name="_Toc428274088"/>
      <w:bookmarkStart w:id="40" w:name="_Toc428274427"/>
      <w:bookmarkStart w:id="41" w:name="_Toc428282363"/>
      <w:bookmarkStart w:id="42" w:name="_Toc428796974"/>
      <w:bookmarkStart w:id="43" w:name="_Toc428872940"/>
      <w:bookmarkStart w:id="44" w:name="_Toc428978902"/>
      <w:bookmarkStart w:id="45" w:name="_Toc428979850"/>
      <w:bookmarkStart w:id="46" w:name="_Toc428980433"/>
      <w:bookmarkStart w:id="47" w:name="_Toc429136757"/>
      <w:bookmarkStart w:id="48" w:name="_Toc429137426"/>
      <w:bookmarkStart w:id="49" w:name="_Toc436751014"/>
      <w:bookmarkStart w:id="50" w:name="_Toc437006659"/>
      <w:bookmarkStart w:id="51" w:name="_Toc437010144"/>
      <w:bookmarkStart w:id="52" w:name="_Toc453264161"/>
      <w:bookmarkStart w:id="53" w:name="_Toc453265325"/>
      <w:bookmarkStart w:id="54" w:name="_Toc491426139"/>
      <w:r w:rsidRPr="002B64AF">
        <w:rPr>
          <w:rFonts w:ascii="Arial" w:hAnsi="Arial" w:cs="Arial"/>
          <w:u w:val="single"/>
          <w:lang w:val="es-PE"/>
        </w:rPr>
        <w:t>Endeudamiento Garantizado Permitido</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5074B3" w:rsidRPr="002B64AF" w:rsidRDefault="005074B3" w:rsidP="002B64AF">
      <w:pPr>
        <w:pStyle w:val="Textoindependiente2"/>
        <w:tabs>
          <w:tab w:val="left" w:pos="720"/>
        </w:tabs>
        <w:ind w:left="1134"/>
        <w:rPr>
          <w:lang w:val="es-PE"/>
        </w:rPr>
      </w:pPr>
      <w:r w:rsidRPr="002B64AF">
        <w:rPr>
          <w:b w:val="0"/>
          <w:lang w:val="es-PE"/>
        </w:rPr>
        <w:t>Consiste en el endeudamiento por concepto de operaciones de financiamiento o crédito, emisión de valores mobiliarios y/o préstamo</w:t>
      </w:r>
      <w:r w:rsidR="005A7179">
        <w:rPr>
          <w:b w:val="0"/>
          <w:lang w:val="es-PE"/>
        </w:rPr>
        <w:t>s</w:t>
      </w:r>
      <w:r w:rsidRPr="002B64AF">
        <w:rPr>
          <w:b w:val="0"/>
          <w:lang w:val="es-PE"/>
        </w:rPr>
        <w:t xml:space="preserve"> de dinero, todos ellos, otorgados por cualquier Acreedor Permitido bajo cualquier modalidad, cuyos fondos serán destinados al cumplimiento de las Inversiones Obligatorias </w:t>
      </w:r>
      <w:r w:rsidR="00DC377D">
        <w:rPr>
          <w:b w:val="0"/>
          <w:lang w:val="es-PE"/>
        </w:rPr>
        <w:t xml:space="preserve">o de las </w:t>
      </w:r>
      <w:r w:rsidR="005D6262">
        <w:rPr>
          <w:b w:val="0"/>
          <w:lang w:val="es-PE"/>
        </w:rPr>
        <w:t>Inversiones en Función a la Demanda</w:t>
      </w:r>
      <w:r w:rsidR="009F5875">
        <w:rPr>
          <w:b w:val="0"/>
          <w:lang w:val="es-PE"/>
        </w:rPr>
        <w:t xml:space="preserve"> </w:t>
      </w:r>
      <w:r w:rsidRPr="002B64AF">
        <w:rPr>
          <w:b w:val="0"/>
          <w:lang w:val="es-PE"/>
        </w:rPr>
        <w:t>objeto de este Contrato, incluyendo cualquier renovación, reprogramación o refinanciamiento de tal endeudamiento que se encuentre garantizado</w:t>
      </w:r>
      <w:r w:rsidR="00C32FB1" w:rsidRPr="00C32FB1">
        <w:rPr>
          <w:b w:val="0"/>
          <w:lang w:val="es-PE"/>
        </w:rPr>
        <w:t xml:space="preserve"> por un(os) Acreedor(es) Permitido(s)”</w:t>
      </w:r>
      <w:r w:rsidRPr="002B64AF">
        <w:rPr>
          <w:b w:val="0"/>
          <w:lang w:val="es-PE"/>
        </w:rPr>
        <w:t xml:space="preserve">; cuyos términos financieros principales, comprendiendo los montos del principal, tasa o tasas de interés, disposiciones sobre amortización u otros términos similares, </w:t>
      </w:r>
      <w:r w:rsidR="00B83689">
        <w:rPr>
          <w:b w:val="0"/>
          <w:lang w:val="es-PE"/>
        </w:rPr>
        <w:t>cuenten con la conformidad de PROINVERSI</w:t>
      </w:r>
      <w:r w:rsidR="00222509">
        <w:rPr>
          <w:b w:val="0"/>
          <w:lang w:val="es-PE"/>
        </w:rPr>
        <w:t>Ó</w:t>
      </w:r>
      <w:r w:rsidR="00B83689">
        <w:rPr>
          <w:b w:val="0"/>
          <w:lang w:val="es-PE"/>
        </w:rPr>
        <w:t>N</w:t>
      </w:r>
      <w:r w:rsidR="00786DD6">
        <w:rPr>
          <w:b w:val="0"/>
          <w:lang w:val="es-PE"/>
        </w:rPr>
        <w:t>,</w:t>
      </w:r>
      <w:r w:rsidR="00786DD6" w:rsidRPr="00786DD6">
        <w:rPr>
          <w:b w:val="0"/>
          <w:lang w:val="es-PE"/>
        </w:rPr>
        <w:t xml:space="preserve"> </w:t>
      </w:r>
      <w:r w:rsidR="00926E83">
        <w:rPr>
          <w:b w:val="0"/>
          <w:lang w:val="es-PE"/>
        </w:rPr>
        <w:t xml:space="preserve">previa </w:t>
      </w:r>
      <w:r w:rsidR="00926E83" w:rsidRPr="004C58FF">
        <w:rPr>
          <w:b w:val="0"/>
          <w:lang w:val="es-PE"/>
        </w:rPr>
        <w:t>opinión técnica</w:t>
      </w:r>
      <w:r w:rsidR="00926E83">
        <w:rPr>
          <w:b w:val="0"/>
          <w:lang w:val="es-PE"/>
        </w:rPr>
        <w:t xml:space="preserve"> del REGULADOR</w:t>
      </w:r>
      <w:r w:rsidR="00A37B4E">
        <w:rPr>
          <w:b w:val="0"/>
          <w:lang w:val="es-PE"/>
        </w:rPr>
        <w:t xml:space="preserve"> y </w:t>
      </w:r>
      <w:r w:rsidR="00FC0354">
        <w:rPr>
          <w:b w:val="0"/>
          <w:lang w:val="es-PE"/>
        </w:rPr>
        <w:t>opinión d</w:t>
      </w:r>
      <w:r w:rsidR="00A37B4E">
        <w:rPr>
          <w:b w:val="0"/>
          <w:lang w:val="es-PE"/>
        </w:rPr>
        <w:t>el CONCEDENTE</w:t>
      </w:r>
      <w:r w:rsidR="00926E83">
        <w:rPr>
          <w:b w:val="0"/>
          <w:lang w:val="es-PE"/>
        </w:rPr>
        <w:t xml:space="preserve">, </w:t>
      </w:r>
      <w:r w:rsidR="00926E83">
        <w:rPr>
          <w:rFonts w:ascii="Corbel" w:hAnsi="Corbel"/>
          <w:sz w:val="20"/>
        </w:rPr>
        <w:t xml:space="preserve"> </w:t>
      </w:r>
      <w:r w:rsidR="00786DD6" w:rsidRPr="002B64AF">
        <w:rPr>
          <w:b w:val="0"/>
          <w:lang w:val="es-PE"/>
        </w:rPr>
        <w:t xml:space="preserve">conforme a lo dispuesto en la </w:t>
      </w:r>
      <w:r w:rsidR="00786DD6" w:rsidRPr="005C4C69">
        <w:rPr>
          <w:b w:val="0"/>
          <w:lang w:val="es-PE"/>
        </w:rPr>
        <w:t>Cláusula 9.3.1</w:t>
      </w:r>
      <w:r w:rsidR="00786DD6" w:rsidRPr="002B64AF">
        <w:rPr>
          <w:b w:val="0"/>
          <w:lang w:val="es-PE"/>
        </w:rPr>
        <w:t xml:space="preserve"> del presente Contrato</w:t>
      </w:r>
      <w:r w:rsidRPr="002B64AF">
        <w:rPr>
          <w:b w:val="0"/>
          <w:lang w:val="es-PE"/>
        </w:rPr>
        <w:t>.</w:t>
      </w:r>
    </w:p>
    <w:p w:rsidR="00C32FB1" w:rsidRDefault="00C32FB1" w:rsidP="002B64AF">
      <w:pPr>
        <w:pStyle w:val="Textoindependiente2"/>
        <w:tabs>
          <w:tab w:val="left" w:pos="720"/>
        </w:tabs>
        <w:ind w:left="1134"/>
        <w:rPr>
          <w:b w:val="0"/>
          <w:lang w:val="es-PE"/>
        </w:rPr>
      </w:pPr>
    </w:p>
    <w:p w:rsidR="005074B3" w:rsidRPr="002B64AF" w:rsidRDefault="005074B3" w:rsidP="002B64AF">
      <w:pPr>
        <w:pStyle w:val="Textoindependiente2"/>
        <w:tabs>
          <w:tab w:val="left" w:pos="720"/>
        </w:tabs>
        <w:ind w:left="1134"/>
        <w:rPr>
          <w:lang w:val="es-PE"/>
        </w:rPr>
      </w:pPr>
      <w:r w:rsidRPr="002B64AF">
        <w:rPr>
          <w:b w:val="0"/>
          <w:lang w:val="es-PE"/>
        </w:rPr>
        <w:t xml:space="preserve">No serán considerados Endeudamientos Garantizados Permitidos aquellos conceptos de operaciones de financiamiento o crédito, emisión de valores mobiliarios o instrumentos de deuda y/o préstamo de dinero, cuyos fondos se destinen para financiar Bienes del </w:t>
      </w:r>
      <w:r w:rsidR="006B7BF9" w:rsidRPr="002B64AF">
        <w:rPr>
          <w:b w:val="0"/>
          <w:lang w:val="es-PE"/>
        </w:rPr>
        <w:t>CONCESIONARIO</w:t>
      </w:r>
      <w:r w:rsidR="00A71B9B">
        <w:rPr>
          <w:b w:val="0"/>
          <w:lang w:val="es-PE"/>
        </w:rPr>
        <w:t>, a excepción de lo dispuesto en el último párrafo de la Cláusula 6.3</w:t>
      </w:r>
      <w:r w:rsidR="006D6430">
        <w:rPr>
          <w:b w:val="0"/>
          <w:lang w:val="es-PE"/>
        </w:rPr>
        <w:t>2</w:t>
      </w:r>
      <w:r w:rsidR="00A71B9B">
        <w:rPr>
          <w:b w:val="0"/>
          <w:lang w:val="es-PE"/>
        </w:rPr>
        <w:t xml:space="preserve"> del presente Contrato</w:t>
      </w:r>
      <w:r w:rsidRPr="002B64AF">
        <w:rPr>
          <w:b w:val="0"/>
          <w:lang w:val="es-PE"/>
        </w:rPr>
        <w:t>.</w:t>
      </w:r>
    </w:p>
    <w:p w:rsidR="00721754" w:rsidRPr="002B64AF" w:rsidRDefault="00721754" w:rsidP="00721754">
      <w:pPr>
        <w:pStyle w:val="Textoindependiente2"/>
        <w:tabs>
          <w:tab w:val="left" w:pos="720"/>
        </w:tabs>
        <w:ind w:left="1134"/>
        <w:rPr>
          <w:b w:val="0"/>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5" w:name="_Toc363628444"/>
      <w:bookmarkStart w:id="56" w:name="_Toc363656708"/>
      <w:bookmarkEnd w:id="55"/>
      <w:bookmarkEnd w:id="56"/>
      <w:r w:rsidRPr="006C7A17">
        <w:rPr>
          <w:rFonts w:ascii="Arial" w:hAnsi="Arial" w:cs="Arial"/>
          <w:u w:val="single"/>
          <w:lang w:val="es-PE"/>
        </w:rPr>
        <w:t xml:space="preserve">Equipamiento Portuario </w:t>
      </w:r>
    </w:p>
    <w:p w:rsidR="00721754" w:rsidRPr="00E321F2" w:rsidRDefault="00721754" w:rsidP="00721754">
      <w:pPr>
        <w:pStyle w:val="Textoindependiente2"/>
        <w:tabs>
          <w:tab w:val="left" w:pos="720"/>
        </w:tabs>
        <w:ind w:left="1134"/>
        <w:rPr>
          <w:lang w:val="es-PE"/>
        </w:rPr>
      </w:pPr>
      <w:r w:rsidRPr="00E321F2">
        <w:rPr>
          <w:b w:val="0"/>
          <w:lang w:val="es-PE"/>
        </w:rPr>
        <w:t>Para los efectos de lo previsto en el presente Contrato, son los bienes muebles</w:t>
      </w:r>
      <w:r w:rsidR="00C46E66">
        <w:rPr>
          <w:b w:val="0"/>
          <w:lang w:val="es-PE"/>
        </w:rPr>
        <w:t xml:space="preserve"> </w:t>
      </w:r>
      <w:r w:rsidRPr="00E321F2">
        <w:rPr>
          <w:b w:val="0"/>
          <w:lang w:val="es-PE"/>
        </w:rPr>
        <w:t xml:space="preserve">destinados a la atención a la Nave y a la carga </w:t>
      </w:r>
      <w:r w:rsidR="00400BFF">
        <w:rPr>
          <w:b w:val="0"/>
          <w:lang w:val="es-PE"/>
        </w:rPr>
        <w:t>(</w:t>
      </w:r>
      <w:r w:rsidRPr="00E321F2">
        <w:rPr>
          <w:b w:val="0"/>
          <w:lang w:val="es-PE"/>
        </w:rPr>
        <w:t>instalaciones</w:t>
      </w:r>
      <w:r w:rsidR="00400BFF">
        <w:rPr>
          <w:b w:val="0"/>
          <w:lang w:val="es-PE"/>
        </w:rPr>
        <w:t xml:space="preserve"> </w:t>
      </w:r>
      <w:r w:rsidRPr="00E321F2">
        <w:rPr>
          <w:b w:val="0"/>
          <w:lang w:val="es-PE"/>
        </w:rPr>
        <w:t>mecánicas, eléctricas y/o electrónicas,</w:t>
      </w:r>
      <w:r w:rsidR="00400BFF">
        <w:rPr>
          <w:b w:val="0"/>
          <w:lang w:val="es-PE"/>
        </w:rPr>
        <w:t xml:space="preserve"> grúas tractores, elevadores, chasises,</w:t>
      </w:r>
      <w:r w:rsidRPr="00E321F2">
        <w:rPr>
          <w:b w:val="0"/>
          <w:lang w:val="es-PE"/>
        </w:rPr>
        <w:t xml:space="preserve"> </w:t>
      </w:r>
      <w:r w:rsidR="00C70468">
        <w:rPr>
          <w:b w:val="0"/>
          <w:lang w:val="es-PE"/>
        </w:rPr>
        <w:t xml:space="preserve">y otros equipos móviles, </w:t>
      </w:r>
      <w:r w:rsidRPr="00E321F2">
        <w:rPr>
          <w:b w:val="0"/>
          <w:lang w:val="es-PE"/>
        </w:rPr>
        <w:t>fij</w:t>
      </w:r>
      <w:r w:rsidR="00C70468">
        <w:rPr>
          <w:b w:val="0"/>
          <w:lang w:val="es-PE"/>
        </w:rPr>
        <w:t>o</w:t>
      </w:r>
      <w:r w:rsidRPr="00E321F2">
        <w:rPr>
          <w:b w:val="0"/>
          <w:lang w:val="es-PE"/>
        </w:rPr>
        <w:t>s o</w:t>
      </w:r>
      <w:r w:rsidR="00B56FFA">
        <w:rPr>
          <w:b w:val="0"/>
          <w:lang w:val="es-PE"/>
        </w:rPr>
        <w:t xml:space="preserve"> </w:t>
      </w:r>
      <w:r w:rsidRPr="00E321F2">
        <w:rPr>
          <w:b w:val="0"/>
          <w:lang w:val="es-PE"/>
        </w:rPr>
        <w:t xml:space="preserve">flotantes), que son parte integrante del </w:t>
      </w:r>
      <w:r w:rsidR="00D668EF">
        <w:rPr>
          <w:b w:val="0"/>
          <w:lang w:val="es-PE"/>
        </w:rPr>
        <w:t>Terminal Portuario Multipropósito de Salaverry</w:t>
      </w:r>
      <w:r w:rsidR="00D967EA">
        <w:rPr>
          <w:b w:val="0"/>
          <w:lang w:val="es-PE"/>
        </w:rPr>
        <w:t>, entre los cuales se encuentran los comprendidos en el Anexo 9 del presente Contrato</w:t>
      </w:r>
      <w:r w:rsidRPr="00E321F2">
        <w:rPr>
          <w:b w:val="0"/>
          <w:lang w:val="es-PE"/>
        </w:rPr>
        <w:t>.</w:t>
      </w:r>
    </w:p>
    <w:p w:rsidR="00721754" w:rsidRPr="00E321F2" w:rsidRDefault="00721754" w:rsidP="00721754">
      <w:pPr>
        <w:pStyle w:val="Textoindependiente"/>
        <w:suppressLineNumbers/>
        <w:tabs>
          <w:tab w:val="left" w:pos="720"/>
        </w:tabs>
        <w:suppressAutoHyphens/>
        <w:ind w:left="851"/>
        <w:rPr>
          <w:u w:val="single"/>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lastRenderedPageBreak/>
        <w:t>Eslora</w:t>
      </w:r>
    </w:p>
    <w:p w:rsidR="00721754" w:rsidRPr="00E321F2" w:rsidRDefault="009F5875" w:rsidP="00721754">
      <w:pPr>
        <w:pStyle w:val="Textoindependiente2"/>
        <w:tabs>
          <w:tab w:val="left" w:pos="720"/>
        </w:tabs>
        <w:ind w:left="1134"/>
        <w:rPr>
          <w:lang w:val="es-PE"/>
        </w:rPr>
      </w:pPr>
      <w:r>
        <w:rPr>
          <w:b w:val="0"/>
          <w:lang w:val="es-PE"/>
        </w:rPr>
        <w:t>E</w:t>
      </w:r>
      <w:r w:rsidR="00721754" w:rsidRPr="00E321F2">
        <w:rPr>
          <w:b w:val="0"/>
          <w:lang w:val="es-PE"/>
        </w:rPr>
        <w:t>s la longitud de la Nave que consta en el certificado de matrícula expedido por el Estado de abanderamiento.</w:t>
      </w:r>
    </w:p>
    <w:p w:rsidR="00721754" w:rsidRPr="00E321F2" w:rsidRDefault="00721754" w:rsidP="00721754">
      <w:pPr>
        <w:tabs>
          <w:tab w:val="left" w:pos="720"/>
        </w:tabs>
        <w:ind w:left="720"/>
        <w:jc w:val="both"/>
        <w:rPr>
          <w:rFonts w:cs="Arial"/>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Especificaciones Técnicas Ambientales </w:t>
      </w:r>
    </w:p>
    <w:p w:rsidR="00721754" w:rsidRPr="00E321F2" w:rsidRDefault="00721754" w:rsidP="00721754">
      <w:pPr>
        <w:pStyle w:val="Textoindependiente2"/>
        <w:tabs>
          <w:tab w:val="left" w:pos="720"/>
        </w:tabs>
        <w:ind w:left="1134"/>
        <w:rPr>
          <w:lang w:val="es-PE"/>
        </w:rPr>
      </w:pPr>
      <w:r w:rsidRPr="00E321F2">
        <w:rPr>
          <w:b w:val="0"/>
          <w:lang w:val="es-PE"/>
        </w:rPr>
        <w:t>Es el conjunto de técnicas, procedimientos y buenas prácticas establecidas en las Leyes y Disposiciones Aplicables, relacionadas con los requisitos exigidos en materia de protección y conservación del medio ambiente, aplicables en todas las etapas de la Concesión.</w:t>
      </w:r>
      <w:r w:rsidR="00AE10AC" w:rsidRPr="00E321F2">
        <w:rPr>
          <w:b w:val="0"/>
          <w:lang w:val="es-PE"/>
        </w:rPr>
        <w:t xml:space="preserve"> </w:t>
      </w:r>
      <w:r w:rsidR="00B56FFA">
        <w:rPr>
          <w:b w:val="0"/>
          <w:lang w:val="es-PE"/>
        </w:rPr>
        <w:t xml:space="preserve"> </w:t>
      </w:r>
    </w:p>
    <w:p w:rsidR="00721754" w:rsidRPr="00E321F2" w:rsidRDefault="00721754" w:rsidP="00721754">
      <w:pPr>
        <w:suppressLineNumbers/>
        <w:tabs>
          <w:tab w:val="left" w:pos="720"/>
        </w:tabs>
        <w:suppressAutoHyphens/>
        <w:jc w:val="both"/>
        <w:rPr>
          <w:rFonts w:cs="Arial"/>
          <w:szCs w:val="22"/>
          <w:u w:val="single"/>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7" w:name="_Toc289123811"/>
      <w:bookmarkStart w:id="58" w:name="_Toc106603844"/>
      <w:bookmarkStart w:id="59" w:name="_Toc106666421"/>
      <w:bookmarkStart w:id="60" w:name="_Toc82858598"/>
      <w:bookmarkStart w:id="61" w:name="_Toc82858819"/>
      <w:bookmarkStart w:id="62" w:name="_Toc82859038"/>
      <w:bookmarkStart w:id="63" w:name="_Toc82859254"/>
      <w:bookmarkStart w:id="64" w:name="_Toc82859470"/>
      <w:bookmarkStart w:id="65" w:name="_Toc82859683"/>
      <w:bookmarkStart w:id="66" w:name="_Toc82859890"/>
      <w:bookmarkStart w:id="67" w:name="_Toc82860096"/>
      <w:bookmarkStart w:id="68" w:name="_Toc82860301"/>
      <w:bookmarkStart w:id="69" w:name="_Toc82860703"/>
      <w:r w:rsidRPr="006C7A17">
        <w:rPr>
          <w:rFonts w:ascii="Arial" w:hAnsi="Arial" w:cs="Arial"/>
          <w:u w:val="single"/>
          <w:lang w:val="es-PE"/>
        </w:rPr>
        <w:t>Estiba / Desestiba</w:t>
      </w:r>
      <w:bookmarkEnd w:id="57"/>
      <w:r w:rsidRPr="006C7A17">
        <w:rPr>
          <w:rFonts w:ascii="Arial" w:hAnsi="Arial" w:cs="Arial"/>
          <w:u w:val="single"/>
          <w:lang w:val="es-PE"/>
        </w:rPr>
        <w:t xml:space="preserve"> </w:t>
      </w:r>
    </w:p>
    <w:p w:rsidR="00721754" w:rsidRPr="00E321F2" w:rsidRDefault="00721754" w:rsidP="00721754">
      <w:pPr>
        <w:pStyle w:val="Textoindependiente2"/>
        <w:tabs>
          <w:tab w:val="left" w:pos="720"/>
        </w:tabs>
        <w:ind w:left="1134"/>
        <w:rPr>
          <w:lang w:val="es-PE"/>
        </w:rPr>
      </w:pPr>
      <w:r w:rsidRPr="00E321F2">
        <w:rPr>
          <w:b w:val="0"/>
          <w:lang w:val="es-PE"/>
        </w:rPr>
        <w:t xml:space="preserve">Es el movimiento de la carga desde el muelle hasta su colocación en la bodega o cubierta de la Nave o viceversa. </w:t>
      </w:r>
    </w:p>
    <w:bookmarkEnd w:id="58"/>
    <w:bookmarkEnd w:id="59"/>
    <w:bookmarkEnd w:id="60"/>
    <w:bookmarkEnd w:id="61"/>
    <w:bookmarkEnd w:id="62"/>
    <w:bookmarkEnd w:id="63"/>
    <w:bookmarkEnd w:id="64"/>
    <w:bookmarkEnd w:id="65"/>
    <w:bookmarkEnd w:id="66"/>
    <w:bookmarkEnd w:id="67"/>
    <w:bookmarkEnd w:id="68"/>
    <w:bookmarkEnd w:id="69"/>
    <w:p w:rsidR="001575E7" w:rsidRPr="002B64AF" w:rsidRDefault="001575E7" w:rsidP="002B64AF">
      <w:pPr>
        <w:pStyle w:val="Textosinformato"/>
        <w:keepNext/>
        <w:ind w:left="1134"/>
        <w:jc w:val="both"/>
        <w:rPr>
          <w:u w:val="single"/>
          <w:lang w:val="es-PE"/>
        </w:rPr>
      </w:pPr>
    </w:p>
    <w:p w:rsidR="001575E7" w:rsidRPr="002B64AF" w:rsidRDefault="001575E7" w:rsidP="00565844">
      <w:pPr>
        <w:pStyle w:val="Textosinformato"/>
        <w:keepNext/>
        <w:numPr>
          <w:ilvl w:val="2"/>
          <w:numId w:val="33"/>
        </w:numPr>
        <w:tabs>
          <w:tab w:val="clear" w:pos="1571"/>
        </w:tabs>
        <w:ind w:left="1134" w:hanging="1134"/>
        <w:jc w:val="both"/>
        <w:rPr>
          <w:rFonts w:ascii="Arial" w:hAnsi="Arial" w:cs="Arial"/>
          <w:u w:val="single"/>
          <w:lang w:val="es-PE"/>
        </w:rPr>
      </w:pPr>
      <w:bookmarkStart w:id="70" w:name="_Toc475454083"/>
      <w:r w:rsidRPr="002B64AF">
        <w:rPr>
          <w:rFonts w:ascii="Arial" w:hAnsi="Arial" w:cs="Arial"/>
          <w:u w:val="single"/>
          <w:lang w:val="es-PE"/>
        </w:rPr>
        <w:t xml:space="preserve">Estudio de Impacto Ambiental </w:t>
      </w:r>
      <w:r>
        <w:rPr>
          <w:rFonts w:ascii="Arial" w:hAnsi="Arial" w:cs="Arial"/>
          <w:u w:val="single"/>
          <w:lang w:val="es-PE"/>
        </w:rPr>
        <w:t>Detallado</w:t>
      </w:r>
      <w:r w:rsidRPr="002B64AF">
        <w:rPr>
          <w:rFonts w:ascii="Arial" w:hAnsi="Arial" w:cs="Arial"/>
          <w:u w:val="single"/>
          <w:lang w:val="es-PE"/>
        </w:rPr>
        <w:t>(EIA</w:t>
      </w:r>
      <w:r>
        <w:rPr>
          <w:rFonts w:ascii="Arial" w:hAnsi="Arial" w:cs="Arial"/>
          <w:u w:val="single"/>
          <w:lang w:val="es-PE"/>
        </w:rPr>
        <w:t>-d</w:t>
      </w:r>
      <w:r w:rsidRPr="002B64AF">
        <w:rPr>
          <w:rFonts w:ascii="Arial" w:hAnsi="Arial" w:cs="Arial"/>
          <w:u w:val="single"/>
          <w:lang w:val="es-PE"/>
        </w:rPr>
        <w:t>)</w:t>
      </w:r>
      <w:bookmarkEnd w:id="70"/>
    </w:p>
    <w:p w:rsidR="001575E7" w:rsidRPr="002B64AF" w:rsidRDefault="001575E7" w:rsidP="002B64AF">
      <w:pPr>
        <w:pStyle w:val="Textoindependiente2"/>
        <w:tabs>
          <w:tab w:val="left" w:pos="720"/>
        </w:tabs>
        <w:ind w:left="1134"/>
        <w:rPr>
          <w:lang w:val="es-PE"/>
        </w:rPr>
      </w:pPr>
      <w:r w:rsidRPr="002B64AF">
        <w:rPr>
          <w:b w:val="0"/>
          <w:lang w:val="es-PE"/>
        </w:rPr>
        <w:t xml:space="preserve">Es el instrumento de gestión a que se refiere el artículo 25° de la Ley Nº 28611, Ley General del Ambiente que deberá ser presentado por el CONCESIONARIO ante la Autoridad Gubernamental Competente para su conformidad y/o aprobación, antes </w:t>
      </w:r>
      <w:r w:rsidRPr="00D64FE6">
        <w:rPr>
          <w:b w:val="0"/>
          <w:lang w:val="es-PE"/>
        </w:rPr>
        <w:t>del inicio de ejecución de la Obra</w:t>
      </w:r>
      <w:r w:rsidRPr="002B64AF">
        <w:rPr>
          <w:b w:val="0"/>
          <w:lang w:val="es-PE"/>
        </w:rPr>
        <w:t xml:space="preserve">, de acuerdo a las Leyes y Disposiciones Aplicables. </w:t>
      </w:r>
    </w:p>
    <w:p w:rsidR="001575E7" w:rsidRDefault="001575E7" w:rsidP="001575E7">
      <w:pPr>
        <w:pStyle w:val="Textoindependiente2"/>
        <w:ind w:left="1134"/>
        <w:rPr>
          <w:b w:val="0"/>
          <w:lang w:val="es-PE"/>
        </w:rPr>
      </w:pPr>
    </w:p>
    <w:p w:rsidR="001575E7" w:rsidRPr="00F427A5" w:rsidRDefault="001575E7" w:rsidP="001575E7">
      <w:pPr>
        <w:pStyle w:val="Textoindependiente2"/>
        <w:ind w:left="1134"/>
        <w:rPr>
          <w:b w:val="0"/>
          <w:bCs/>
          <w:lang w:val="es-PE"/>
        </w:rPr>
      </w:pPr>
      <w:r w:rsidRPr="003E75DA">
        <w:rPr>
          <w:b w:val="0"/>
          <w:lang w:val="es-PE"/>
        </w:rPr>
        <w:t xml:space="preserve">Para </w:t>
      </w:r>
      <w:r w:rsidRPr="00F427A5">
        <w:rPr>
          <w:b w:val="0"/>
          <w:lang w:val="es-PE"/>
        </w:rPr>
        <w:t>la ejecución</w:t>
      </w:r>
      <w:r w:rsidRPr="00256AEB">
        <w:rPr>
          <w:b w:val="0"/>
          <w:lang w:val="es-PE"/>
        </w:rPr>
        <w:t xml:space="preserve"> de las Inversiones del </w:t>
      </w:r>
      <w:r>
        <w:rPr>
          <w:b w:val="0"/>
          <w:lang w:val="es-PE"/>
        </w:rPr>
        <w:t>Proyecto Referencial,</w:t>
      </w:r>
      <w:r w:rsidRPr="00256AEB">
        <w:rPr>
          <w:b w:val="0"/>
          <w:lang w:val="es-PE"/>
        </w:rPr>
        <w:t xml:space="preserve"> </w:t>
      </w:r>
      <w:r w:rsidRPr="001575E7">
        <w:rPr>
          <w:b w:val="0"/>
          <w:lang w:val="es-PE"/>
        </w:rPr>
        <w:t>y conforme fuera determinado mediante Resolución N°</w:t>
      </w:r>
      <w:r w:rsidRPr="003E75DA">
        <w:rPr>
          <w:b w:val="0"/>
          <w:lang w:val="es-PE"/>
        </w:rPr>
        <w:t xml:space="preserve"> 147-2017-SENACE/DCA del 09 de junio de 2017</w:t>
      </w:r>
      <w:r w:rsidRPr="00F427A5">
        <w:rPr>
          <w:b w:val="0"/>
          <w:lang w:val="es-PE"/>
        </w:rPr>
        <w:t>,</w:t>
      </w:r>
      <w:r w:rsidRPr="00256AEB">
        <w:rPr>
          <w:b w:val="0"/>
          <w:lang w:val="es-PE"/>
        </w:rPr>
        <w:t xml:space="preserve"> corresponde al CONCESIONARIO elaborar un Estudio de Impacto Ambiental Detallado y </w:t>
      </w:r>
      <w:r w:rsidRPr="00256AEB">
        <w:rPr>
          <w:b w:val="0"/>
          <w:bCs/>
          <w:lang w:val="es-PE"/>
        </w:rPr>
        <w:t xml:space="preserve">el Plan de Participación Ciudadana de acuerdo a los Términos de Referencia aprobados por la </w:t>
      </w:r>
      <w:r>
        <w:rPr>
          <w:b w:val="0"/>
          <w:bCs/>
          <w:lang w:val="es-PE"/>
        </w:rPr>
        <w:t>A</w:t>
      </w:r>
      <w:r w:rsidRPr="00256AEB">
        <w:rPr>
          <w:b w:val="0"/>
          <w:bCs/>
          <w:lang w:val="es-PE"/>
        </w:rPr>
        <w:t xml:space="preserve">utoridad </w:t>
      </w:r>
      <w:r>
        <w:rPr>
          <w:b w:val="0"/>
          <w:bCs/>
          <w:lang w:val="es-PE"/>
        </w:rPr>
        <w:t>C</w:t>
      </w:r>
      <w:r w:rsidRPr="00256AEB">
        <w:rPr>
          <w:b w:val="0"/>
          <w:bCs/>
          <w:lang w:val="es-PE"/>
        </w:rPr>
        <w:t>ompetente</w:t>
      </w:r>
      <w:r>
        <w:rPr>
          <w:b w:val="0"/>
          <w:bCs/>
          <w:lang w:val="es-PE"/>
        </w:rPr>
        <w:t xml:space="preserve"> para la certificación</w:t>
      </w:r>
      <w:r w:rsidRPr="00256AEB">
        <w:rPr>
          <w:b w:val="0"/>
          <w:bCs/>
          <w:lang w:val="es-PE"/>
        </w:rPr>
        <w:t>.</w:t>
      </w:r>
    </w:p>
    <w:p w:rsidR="00721754" w:rsidRPr="001575E7" w:rsidRDefault="00721754" w:rsidP="00721754">
      <w:pPr>
        <w:pStyle w:val="Textoindependiente"/>
        <w:suppressLineNumbers/>
        <w:tabs>
          <w:tab w:val="left" w:pos="720"/>
        </w:tabs>
        <w:suppressAutoHyphens/>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71" w:name="_Toc296001924"/>
      <w:bookmarkStart w:id="72" w:name="_Toc296002356"/>
      <w:bookmarkStart w:id="73" w:name="_Toc296326477"/>
      <w:bookmarkStart w:id="74" w:name="_Toc296345951"/>
      <w:bookmarkStart w:id="75" w:name="_Toc296001927"/>
      <w:bookmarkStart w:id="76" w:name="_Toc296002359"/>
      <w:bookmarkStart w:id="77" w:name="_Toc296326480"/>
      <w:bookmarkStart w:id="78" w:name="_Toc296345954"/>
      <w:bookmarkStart w:id="79" w:name="_Toc296001928"/>
      <w:bookmarkStart w:id="80" w:name="_Toc296002360"/>
      <w:bookmarkStart w:id="81" w:name="_Toc296326481"/>
      <w:bookmarkStart w:id="82" w:name="_Toc296345955"/>
      <w:bookmarkStart w:id="83" w:name="_Toc296001929"/>
      <w:bookmarkStart w:id="84" w:name="_Toc296002361"/>
      <w:bookmarkStart w:id="85" w:name="_Toc296326482"/>
      <w:bookmarkStart w:id="86" w:name="_Toc296345956"/>
      <w:bookmarkStart w:id="87" w:name="_Toc296001930"/>
      <w:bookmarkStart w:id="88" w:name="_Toc296002362"/>
      <w:bookmarkStart w:id="89" w:name="_Toc296326483"/>
      <w:bookmarkStart w:id="90" w:name="_Toc296345957"/>
      <w:bookmarkStart w:id="91" w:name="_Toc296001931"/>
      <w:bookmarkStart w:id="92" w:name="_Toc296002363"/>
      <w:bookmarkStart w:id="93" w:name="_Toc296326484"/>
      <w:bookmarkStart w:id="94" w:name="_Toc296345958"/>
      <w:bookmarkStart w:id="95" w:name="_Toc22275383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6C7A17">
        <w:rPr>
          <w:rFonts w:ascii="Arial" w:hAnsi="Arial" w:cs="Arial"/>
          <w:u w:val="single"/>
          <w:lang w:val="es-PE"/>
        </w:rPr>
        <w:t>Etapa</w:t>
      </w:r>
      <w:bookmarkEnd w:id="95"/>
      <w:r w:rsidR="003222EE">
        <w:rPr>
          <w:rFonts w:ascii="Arial" w:hAnsi="Arial" w:cs="Arial"/>
          <w:u w:val="single"/>
          <w:lang w:val="es-PE"/>
        </w:rPr>
        <w:t>(s)</w:t>
      </w:r>
    </w:p>
    <w:p w:rsidR="0008712A" w:rsidRDefault="0008712A" w:rsidP="004C58FF">
      <w:pPr>
        <w:pStyle w:val="Textoindependiente2"/>
        <w:tabs>
          <w:tab w:val="left" w:pos="720"/>
        </w:tabs>
        <w:ind w:left="1134"/>
        <w:rPr>
          <w:lang w:val="es-PE"/>
        </w:rPr>
      </w:pPr>
      <w:r w:rsidRPr="004C58FF">
        <w:rPr>
          <w:b w:val="0"/>
          <w:lang w:val="es-PE"/>
        </w:rPr>
        <w:t>El término Etapa hace referencia a cualquiera de los siguientes conceptos según lo estipulado en el Anexo 9 del Contrato de Concesión:</w:t>
      </w:r>
    </w:p>
    <w:p w:rsidR="0008712A" w:rsidRPr="004C58FF" w:rsidRDefault="0008712A" w:rsidP="004C58FF">
      <w:pPr>
        <w:pStyle w:val="Textoindependiente2"/>
        <w:tabs>
          <w:tab w:val="left" w:pos="720"/>
        </w:tabs>
        <w:ind w:left="1134"/>
        <w:rPr>
          <w:lang w:val="es-PE"/>
        </w:rPr>
      </w:pPr>
    </w:p>
    <w:p w:rsidR="0008712A" w:rsidRPr="004C58FF" w:rsidRDefault="0008712A" w:rsidP="004C58FF">
      <w:pPr>
        <w:pStyle w:val="Textoindependiente2"/>
        <w:numPr>
          <w:ilvl w:val="0"/>
          <w:numId w:val="138"/>
        </w:numPr>
        <w:tabs>
          <w:tab w:val="left" w:pos="720"/>
        </w:tabs>
        <w:rPr>
          <w:lang w:val="es-PE"/>
        </w:rPr>
      </w:pPr>
      <w:r w:rsidRPr="004C58FF">
        <w:rPr>
          <w:b w:val="0"/>
          <w:lang w:val="es-PE"/>
        </w:rPr>
        <w:t>Etapa 1</w:t>
      </w:r>
    </w:p>
    <w:p w:rsidR="0008712A" w:rsidRPr="004C58FF" w:rsidRDefault="0008712A" w:rsidP="004C58FF">
      <w:pPr>
        <w:pStyle w:val="Textoindependiente2"/>
        <w:numPr>
          <w:ilvl w:val="0"/>
          <w:numId w:val="138"/>
        </w:numPr>
        <w:tabs>
          <w:tab w:val="left" w:pos="720"/>
        </w:tabs>
        <w:rPr>
          <w:lang w:val="es-PE"/>
        </w:rPr>
      </w:pPr>
      <w:r w:rsidRPr="004C58FF">
        <w:rPr>
          <w:b w:val="0"/>
          <w:lang w:val="es-PE"/>
        </w:rPr>
        <w:t>Etapa 2</w:t>
      </w:r>
    </w:p>
    <w:p w:rsidR="0008712A" w:rsidRPr="004C58FF" w:rsidRDefault="0008712A" w:rsidP="004C58FF">
      <w:pPr>
        <w:pStyle w:val="Textoindependiente2"/>
        <w:numPr>
          <w:ilvl w:val="0"/>
          <w:numId w:val="138"/>
        </w:numPr>
        <w:tabs>
          <w:tab w:val="left" w:pos="720"/>
        </w:tabs>
        <w:rPr>
          <w:lang w:val="es-PE"/>
        </w:rPr>
      </w:pPr>
      <w:r w:rsidRPr="004C58FF">
        <w:rPr>
          <w:b w:val="0"/>
          <w:lang w:val="es-PE"/>
        </w:rPr>
        <w:lastRenderedPageBreak/>
        <w:t>Etapa 3</w:t>
      </w:r>
    </w:p>
    <w:p w:rsidR="0008712A" w:rsidRPr="004C58FF" w:rsidRDefault="0008712A" w:rsidP="004C58FF">
      <w:pPr>
        <w:pStyle w:val="Textoindependiente2"/>
        <w:numPr>
          <w:ilvl w:val="0"/>
          <w:numId w:val="138"/>
        </w:numPr>
        <w:tabs>
          <w:tab w:val="left" w:pos="720"/>
        </w:tabs>
        <w:rPr>
          <w:lang w:val="es-PE"/>
        </w:rPr>
      </w:pPr>
      <w:r w:rsidRPr="004C58FF">
        <w:rPr>
          <w:b w:val="0"/>
          <w:lang w:val="es-PE"/>
        </w:rPr>
        <w:t>Etapa 4</w:t>
      </w:r>
    </w:p>
    <w:p w:rsidR="0008712A" w:rsidRPr="004C58FF" w:rsidRDefault="0008712A" w:rsidP="004C58FF">
      <w:pPr>
        <w:pStyle w:val="Textoindependiente2"/>
        <w:numPr>
          <w:ilvl w:val="0"/>
          <w:numId w:val="138"/>
        </w:numPr>
        <w:tabs>
          <w:tab w:val="left" w:pos="720"/>
        </w:tabs>
        <w:rPr>
          <w:lang w:val="es-PE"/>
        </w:rPr>
      </w:pPr>
      <w:r w:rsidRPr="004C58FF">
        <w:rPr>
          <w:b w:val="0"/>
          <w:lang w:val="es-PE"/>
        </w:rPr>
        <w:t>Etapa 5</w:t>
      </w:r>
    </w:p>
    <w:p w:rsidR="00721754" w:rsidRDefault="0008712A" w:rsidP="004C58FF">
      <w:pPr>
        <w:pStyle w:val="Textoindependiente2"/>
        <w:numPr>
          <w:ilvl w:val="0"/>
          <w:numId w:val="138"/>
        </w:numPr>
        <w:tabs>
          <w:tab w:val="left" w:pos="720"/>
        </w:tabs>
        <w:rPr>
          <w:lang w:val="es-PE"/>
        </w:rPr>
      </w:pPr>
      <w:r w:rsidRPr="004C58FF">
        <w:rPr>
          <w:b w:val="0"/>
          <w:lang w:val="es-PE"/>
        </w:rPr>
        <w:t>Nueva Dársena.</w:t>
      </w:r>
    </w:p>
    <w:p w:rsidR="0008712A" w:rsidRPr="00694700" w:rsidRDefault="0008712A" w:rsidP="004C58FF">
      <w:pPr>
        <w:pStyle w:val="Textoindependiente2"/>
        <w:tabs>
          <w:tab w:val="left" w:pos="720"/>
        </w:tabs>
        <w:ind w:left="185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Evaluación de Impacto Ambiental</w:t>
      </w:r>
    </w:p>
    <w:p w:rsidR="00D668EF" w:rsidRPr="00E321F2" w:rsidRDefault="00721754" w:rsidP="00721754">
      <w:pPr>
        <w:pStyle w:val="Textoindependiente2"/>
        <w:tabs>
          <w:tab w:val="left" w:pos="720"/>
        </w:tabs>
        <w:ind w:left="1134"/>
        <w:rPr>
          <w:lang w:val="es-PE"/>
        </w:rPr>
      </w:pPr>
      <w:r w:rsidRPr="00E321F2">
        <w:rPr>
          <w:b w:val="0"/>
          <w:lang w:val="es-PE"/>
        </w:rPr>
        <w:t>Es un proceso participativo técnico-administrativo, destinado a prevenir, minimizar, corregir y/o mitigar e informar acerca de los potenciales impactos ambientales negativos que pudieran derivarse de las políticas, planes, programas y proyectos de inversión, y así mismo intensificar sus impactos positivos.</w:t>
      </w:r>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Expediente Técnico </w:t>
      </w:r>
    </w:p>
    <w:p w:rsidR="009F5875" w:rsidRDefault="00721754" w:rsidP="00721754">
      <w:pPr>
        <w:pStyle w:val="Textoindependiente2"/>
        <w:tabs>
          <w:tab w:val="left" w:pos="720"/>
        </w:tabs>
        <w:ind w:left="1134"/>
        <w:rPr>
          <w:b w:val="0"/>
          <w:lang w:val="es-PE"/>
        </w:rPr>
      </w:pPr>
      <w:r w:rsidRPr="00E321F2">
        <w:rPr>
          <w:b w:val="0"/>
          <w:lang w:val="es-PE"/>
        </w:rPr>
        <w:t xml:space="preserve">Es el documento </w:t>
      </w:r>
      <w:r w:rsidR="00ED1CDE">
        <w:rPr>
          <w:b w:val="0"/>
          <w:lang w:val="es-PE"/>
        </w:rPr>
        <w:t xml:space="preserve">elaborado por el CONCESIONARIO </w:t>
      </w:r>
      <w:r w:rsidRPr="00E321F2">
        <w:rPr>
          <w:b w:val="0"/>
          <w:lang w:val="es-PE"/>
        </w:rPr>
        <w:t xml:space="preserve">que contiene la información necesaria para permitir la ejecución y supervisión de </w:t>
      </w:r>
      <w:r w:rsidR="00D71663">
        <w:rPr>
          <w:b w:val="0"/>
          <w:lang w:val="es-PE"/>
        </w:rPr>
        <w:t>la</w:t>
      </w:r>
      <w:r w:rsidRPr="00E321F2">
        <w:rPr>
          <w:b w:val="0"/>
          <w:lang w:val="es-PE"/>
        </w:rPr>
        <w:t xml:space="preserve"> Obra</w:t>
      </w:r>
      <w:r w:rsidR="00C61E62">
        <w:rPr>
          <w:b w:val="0"/>
          <w:lang w:val="es-PE"/>
        </w:rPr>
        <w:t>,</w:t>
      </w:r>
      <w:r w:rsidR="00ED1CDE">
        <w:rPr>
          <w:b w:val="0"/>
          <w:lang w:val="es-PE"/>
        </w:rPr>
        <w:t xml:space="preserve"> </w:t>
      </w:r>
      <w:r w:rsidR="00F16E18" w:rsidRPr="00961497">
        <w:rPr>
          <w:b w:val="0"/>
          <w:lang w:val="es-PE"/>
        </w:rPr>
        <w:t xml:space="preserve">la identificación de cada una de las </w:t>
      </w:r>
      <w:r w:rsidR="00D71663">
        <w:rPr>
          <w:b w:val="0"/>
          <w:lang w:val="es-PE"/>
        </w:rPr>
        <w:t xml:space="preserve">partidas </w:t>
      </w:r>
      <w:r w:rsidR="00F16E18" w:rsidRPr="00961497">
        <w:rPr>
          <w:b w:val="0"/>
          <w:lang w:val="es-PE"/>
        </w:rPr>
        <w:t>descritas en dicho Expediente</w:t>
      </w:r>
      <w:r w:rsidR="00D71663">
        <w:rPr>
          <w:b w:val="0"/>
          <w:lang w:val="es-PE"/>
        </w:rPr>
        <w:t xml:space="preserve"> Técnico</w:t>
      </w:r>
      <w:r w:rsidR="00F16E18" w:rsidRPr="00961497">
        <w:rPr>
          <w:b w:val="0"/>
          <w:lang w:val="es-PE"/>
        </w:rPr>
        <w:t xml:space="preserve">, las especificaciones que deberán ser cumplidas para que cada una de dichas </w:t>
      </w:r>
      <w:r w:rsidR="00D71663">
        <w:rPr>
          <w:b w:val="0"/>
          <w:lang w:val="es-PE"/>
        </w:rPr>
        <w:t>partidas</w:t>
      </w:r>
      <w:r w:rsidR="00F16E18" w:rsidRPr="00961497">
        <w:rPr>
          <w:b w:val="0"/>
          <w:lang w:val="es-PE"/>
        </w:rPr>
        <w:t xml:space="preserve"> sea considerada como culminada</w:t>
      </w:r>
      <w:r w:rsidR="00F16E18">
        <w:rPr>
          <w:b w:val="0"/>
          <w:lang w:val="es-PE"/>
        </w:rPr>
        <w:t xml:space="preserve">, </w:t>
      </w:r>
      <w:r w:rsidR="004720DD">
        <w:rPr>
          <w:b w:val="0"/>
          <w:lang w:val="es-PE"/>
        </w:rPr>
        <w:t xml:space="preserve">el </w:t>
      </w:r>
      <w:r w:rsidR="00D71663">
        <w:rPr>
          <w:b w:val="0"/>
          <w:lang w:val="es-PE"/>
        </w:rPr>
        <w:t xml:space="preserve">cumplimiento del </w:t>
      </w:r>
      <w:r w:rsidR="004720DD">
        <w:rPr>
          <w:b w:val="0"/>
          <w:lang w:val="es-PE"/>
        </w:rPr>
        <w:t>Calendario de Ejecución de Obra</w:t>
      </w:r>
      <w:r w:rsidR="00C61E62">
        <w:rPr>
          <w:b w:val="0"/>
          <w:lang w:val="es-PE"/>
        </w:rPr>
        <w:t xml:space="preserve"> </w:t>
      </w:r>
      <w:r w:rsidR="00F16E18" w:rsidRPr="004B692E">
        <w:rPr>
          <w:b w:val="0"/>
          <w:lang w:val="es-PE"/>
        </w:rPr>
        <w:t xml:space="preserve">materia de dicho </w:t>
      </w:r>
      <w:r w:rsidR="00F16E18">
        <w:rPr>
          <w:b w:val="0"/>
          <w:lang w:val="es-PE"/>
        </w:rPr>
        <w:t>e</w:t>
      </w:r>
      <w:r w:rsidR="00F16E18" w:rsidRPr="004B692E">
        <w:rPr>
          <w:b w:val="0"/>
          <w:lang w:val="es-PE"/>
        </w:rPr>
        <w:t>xpediente</w:t>
      </w:r>
      <w:r w:rsidR="00F16E18">
        <w:rPr>
          <w:b w:val="0"/>
          <w:lang w:val="es-PE"/>
        </w:rPr>
        <w:t xml:space="preserve"> </w:t>
      </w:r>
      <w:r w:rsidR="00C61E62">
        <w:rPr>
          <w:b w:val="0"/>
          <w:lang w:val="es-PE"/>
        </w:rPr>
        <w:t>así como los demás términos propuestos en el Anexo 6 del presente Contrato</w:t>
      </w:r>
      <w:r w:rsidR="00ED1CDE">
        <w:rPr>
          <w:b w:val="0"/>
          <w:lang w:val="es-PE"/>
        </w:rPr>
        <w:t>.</w:t>
      </w:r>
    </w:p>
    <w:p w:rsidR="009F5875" w:rsidRDefault="009F5875" w:rsidP="00721754">
      <w:pPr>
        <w:pStyle w:val="Textoindependiente2"/>
        <w:tabs>
          <w:tab w:val="left" w:pos="720"/>
        </w:tabs>
        <w:ind w:left="1134"/>
        <w:rPr>
          <w:b w:val="0"/>
          <w:lang w:val="es-PE"/>
        </w:rPr>
      </w:pPr>
    </w:p>
    <w:p w:rsidR="00721754" w:rsidRPr="00E321F2" w:rsidRDefault="00721754" w:rsidP="00721754">
      <w:pPr>
        <w:pStyle w:val="Textoindependiente2"/>
        <w:tabs>
          <w:tab w:val="left" w:pos="720"/>
        </w:tabs>
        <w:ind w:left="1134"/>
        <w:rPr>
          <w:lang w:val="es-PE"/>
        </w:rPr>
      </w:pPr>
      <w:r w:rsidRPr="00E321F2">
        <w:rPr>
          <w:b w:val="0"/>
          <w:lang w:val="es-PE"/>
        </w:rPr>
        <w:t xml:space="preserve">Dicho documento deberá ser </w:t>
      </w:r>
      <w:r w:rsidR="00ED1CDE">
        <w:rPr>
          <w:b w:val="0"/>
          <w:lang w:val="es-PE"/>
        </w:rPr>
        <w:t>elaborado de acuerdo a lo contemplado en el Proyecto Referencial</w:t>
      </w:r>
      <w:r w:rsidR="00EF7BF2">
        <w:rPr>
          <w:b w:val="0"/>
          <w:lang w:val="es-PE"/>
        </w:rPr>
        <w:t>, Propuesta Técnica</w:t>
      </w:r>
      <w:r w:rsidR="00ED1CDE">
        <w:rPr>
          <w:b w:val="0"/>
          <w:lang w:val="es-PE"/>
        </w:rPr>
        <w:t xml:space="preserve"> y en el presente Contrato, y </w:t>
      </w:r>
      <w:r w:rsidRPr="00E321F2">
        <w:rPr>
          <w:b w:val="0"/>
          <w:lang w:val="es-PE"/>
        </w:rPr>
        <w:t>presentado a la APN para su aprobación</w:t>
      </w:r>
      <w:r w:rsidR="00ED1CDE">
        <w:rPr>
          <w:b w:val="0"/>
          <w:lang w:val="es-PE"/>
        </w:rPr>
        <w:t xml:space="preserve">; tendrá </w:t>
      </w:r>
      <w:r w:rsidRPr="00E321F2">
        <w:rPr>
          <w:b w:val="0"/>
          <w:lang w:val="es-PE"/>
        </w:rPr>
        <w:t xml:space="preserve">carácter vinculante para la ejecución de las </w:t>
      </w:r>
      <w:r w:rsidR="00F80FAF">
        <w:rPr>
          <w:b w:val="0"/>
          <w:lang w:val="es-PE"/>
        </w:rPr>
        <w:t>Inversiones</w:t>
      </w:r>
      <w:r w:rsidRPr="00E321F2">
        <w:rPr>
          <w:b w:val="0"/>
          <w:lang w:val="es-PE"/>
        </w:rPr>
        <w:t xml:space="preserve">. </w:t>
      </w:r>
    </w:p>
    <w:p w:rsidR="00D71663" w:rsidRDefault="00D71663" w:rsidP="004C58FF">
      <w:pPr>
        <w:pStyle w:val="Textoindependiente2"/>
        <w:tabs>
          <w:tab w:val="left" w:pos="720"/>
        </w:tabs>
        <w:ind w:left="1134"/>
        <w:rPr>
          <w:lang w:val="es-PE"/>
        </w:rPr>
      </w:pPr>
    </w:p>
    <w:p w:rsidR="00D71663" w:rsidRDefault="00D71663" w:rsidP="004C58FF">
      <w:pPr>
        <w:pStyle w:val="Textoindependiente2"/>
        <w:tabs>
          <w:tab w:val="left" w:pos="720"/>
        </w:tabs>
        <w:ind w:left="1134"/>
        <w:rPr>
          <w:b w:val="0"/>
          <w:lang w:val="es-PE"/>
        </w:rPr>
      </w:pPr>
      <w:r w:rsidRPr="004C58FF">
        <w:rPr>
          <w:b w:val="0"/>
          <w:lang w:val="es-PE"/>
        </w:rPr>
        <w:t>El Expediente Técnico debe contener como mínimo la siguiente información:</w:t>
      </w:r>
    </w:p>
    <w:p w:rsidR="00D71663" w:rsidRPr="004C58FF" w:rsidRDefault="00D71663" w:rsidP="004C58FF">
      <w:pPr>
        <w:pStyle w:val="Textoindependiente2"/>
        <w:tabs>
          <w:tab w:val="left" w:pos="720"/>
        </w:tabs>
        <w:ind w:left="1134"/>
        <w:rPr>
          <w:b w:val="0"/>
          <w:lang w:val="es-PE"/>
        </w:rPr>
      </w:pPr>
    </w:p>
    <w:p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Memoria Descriptiva</w:t>
      </w:r>
    </w:p>
    <w:p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Especificaciones Técnicas</w:t>
      </w:r>
      <w:r w:rsidR="00CB4481">
        <w:rPr>
          <w:b w:val="0"/>
          <w:szCs w:val="22"/>
          <w:lang w:val="es-PE"/>
        </w:rPr>
        <w:t xml:space="preserve"> </w:t>
      </w:r>
    </w:p>
    <w:p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Análisis de precios unitarios</w:t>
      </w:r>
    </w:p>
    <w:p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Metrados</w:t>
      </w:r>
    </w:p>
    <w:p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 xml:space="preserve">Presupuesto </w:t>
      </w:r>
      <w:r w:rsidR="002C307F" w:rsidRPr="00595934">
        <w:rPr>
          <w:b w:val="0"/>
          <w:szCs w:val="22"/>
          <w:lang w:val="es-PE"/>
        </w:rPr>
        <w:t xml:space="preserve">Estimado </w:t>
      </w:r>
      <w:r w:rsidRPr="00595934">
        <w:rPr>
          <w:b w:val="0"/>
          <w:szCs w:val="22"/>
          <w:lang w:val="es-PE"/>
        </w:rPr>
        <w:t>de Obra</w:t>
      </w:r>
    </w:p>
    <w:p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Valor referencial</w:t>
      </w:r>
    </w:p>
    <w:p w:rsidR="00D71663"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lastRenderedPageBreak/>
        <w:t>Calendario de ejecución de Obra</w:t>
      </w:r>
    </w:p>
    <w:p w:rsidR="00386287" w:rsidRPr="00F12D73" w:rsidRDefault="00386287" w:rsidP="00D71663">
      <w:pPr>
        <w:pStyle w:val="Textoindependiente2"/>
        <w:numPr>
          <w:ilvl w:val="0"/>
          <w:numId w:val="139"/>
        </w:numPr>
        <w:tabs>
          <w:tab w:val="left" w:pos="720"/>
        </w:tabs>
        <w:ind w:left="260" w:firstLine="1016"/>
        <w:rPr>
          <w:b w:val="0"/>
          <w:szCs w:val="22"/>
          <w:lang w:val="es-PE"/>
        </w:rPr>
      </w:pPr>
      <w:r w:rsidRPr="00F12D73">
        <w:rPr>
          <w:b w:val="0"/>
          <w:szCs w:val="22"/>
          <w:lang w:val="es-PE"/>
        </w:rPr>
        <w:t>Vida útil.</w:t>
      </w:r>
    </w:p>
    <w:p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Planos</w:t>
      </w:r>
    </w:p>
    <w:p w:rsidR="00D71663" w:rsidRDefault="00D71663" w:rsidP="004C58FF">
      <w:pPr>
        <w:pStyle w:val="Textoindependiente2"/>
        <w:tabs>
          <w:tab w:val="left" w:pos="720"/>
        </w:tabs>
        <w:ind w:left="1134"/>
        <w:rPr>
          <w:lang w:val="es-PE"/>
        </w:rPr>
      </w:pPr>
    </w:p>
    <w:p w:rsidR="00D71663" w:rsidRDefault="00D71663" w:rsidP="004C58FF">
      <w:pPr>
        <w:pStyle w:val="Textoindependiente2"/>
        <w:tabs>
          <w:tab w:val="left" w:pos="720"/>
        </w:tabs>
        <w:ind w:left="1134"/>
        <w:rPr>
          <w:lang w:val="es-PE"/>
        </w:rPr>
      </w:pPr>
      <w:r w:rsidRPr="004C58FF">
        <w:rPr>
          <w:b w:val="0"/>
          <w:lang w:val="es-PE"/>
        </w:rPr>
        <w:t>En caso de haber discrepancia entre los documentos, primero mandan los planos, luego en ese orden; las especificaciones técnicas, la memoria descriptiva y el presupuesto de obra.</w:t>
      </w:r>
    </w:p>
    <w:p w:rsidR="004716A5" w:rsidRDefault="004716A5" w:rsidP="004716A5">
      <w:pPr>
        <w:pStyle w:val="Textoindependiente2"/>
        <w:tabs>
          <w:tab w:val="left" w:pos="720"/>
        </w:tabs>
        <w:ind w:left="1134"/>
        <w:rPr>
          <w:b w:val="0"/>
          <w:lang w:val="es-PE"/>
        </w:rPr>
      </w:pPr>
    </w:p>
    <w:p w:rsidR="004716A5" w:rsidRDefault="004716A5" w:rsidP="004716A5">
      <w:pPr>
        <w:pStyle w:val="Textoindependiente2"/>
        <w:tabs>
          <w:tab w:val="left" w:pos="720"/>
        </w:tabs>
        <w:ind w:left="1134"/>
        <w:rPr>
          <w:b w:val="0"/>
          <w:lang w:val="es-PE"/>
        </w:rPr>
      </w:pPr>
      <w:r w:rsidRPr="00386287">
        <w:rPr>
          <w:b w:val="0"/>
          <w:lang w:val="es-PE"/>
        </w:rPr>
        <w:t>Para el caso del Expediente de Dragado Inicial, este podrá utilizar los estudios hidrográficos y geotécnicos existentes, debiendo efectuar los cálculos de la volumetría determinados por la batimetría actualizada</w:t>
      </w:r>
      <w:r w:rsidRPr="003A0CD8">
        <w:rPr>
          <w:b w:val="0"/>
          <w:lang w:val="es-PE"/>
        </w:rPr>
        <w:t xml:space="preserve">, </w:t>
      </w:r>
      <w:r w:rsidR="00386287" w:rsidRPr="003A0CD8">
        <w:rPr>
          <w:b w:val="0"/>
          <w:lang w:val="es-PE"/>
        </w:rPr>
        <w:t>así como el contenido mínimo del Expediente Técnico indicado anteriormente. Adicionalmente</w:t>
      </w:r>
      <w:r w:rsidRPr="003A0CD8">
        <w:rPr>
          <w:b w:val="0"/>
          <w:lang w:val="es-PE"/>
        </w:rPr>
        <w:t>, los expedientes referidos al dragado de mantenimiento deberán contemplar el mismo contenido que el Expediente de Dragado Inicial.</w:t>
      </w:r>
      <w:r w:rsidRPr="003A0CD8">
        <w:rPr>
          <w:rFonts w:eastAsia="Calibri"/>
          <w:szCs w:val="22"/>
          <w:lang w:val="es-ES_tradnl"/>
        </w:rPr>
        <w:t xml:space="preserve"> </w:t>
      </w:r>
      <w:r w:rsidRPr="003A0CD8">
        <w:rPr>
          <w:b w:val="0"/>
          <w:lang w:val="es-PE"/>
        </w:rPr>
        <w:t>Serán aplicable</w:t>
      </w:r>
      <w:r w:rsidRPr="009B21BE">
        <w:rPr>
          <w:b w:val="0"/>
          <w:lang w:val="es-PE"/>
        </w:rPr>
        <w:t>s al Expediente de Dragado Inicial los procedimientos</w:t>
      </w:r>
      <w:r w:rsidR="00350E18" w:rsidRPr="009B21BE">
        <w:rPr>
          <w:b w:val="0"/>
          <w:lang w:val="es-PE"/>
        </w:rPr>
        <w:t>, penalidades</w:t>
      </w:r>
      <w:r w:rsidRPr="008224D0">
        <w:rPr>
          <w:b w:val="0"/>
          <w:lang w:val="es-PE"/>
        </w:rPr>
        <w:t xml:space="preserve"> y disposiciones dispuestas para el Expediente Técnico.</w:t>
      </w:r>
    </w:p>
    <w:p w:rsidR="00F16E18" w:rsidRPr="004C58FF" w:rsidRDefault="00F16E18" w:rsidP="004C58FF">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Explotación </w:t>
      </w:r>
    </w:p>
    <w:p w:rsidR="00D668EF" w:rsidRPr="00E321F2" w:rsidRDefault="00721754" w:rsidP="00721754">
      <w:pPr>
        <w:pStyle w:val="Textoindependiente2"/>
        <w:tabs>
          <w:tab w:val="left" w:pos="720"/>
        </w:tabs>
        <w:ind w:left="1134"/>
        <w:rPr>
          <w:lang w:val="es-PE"/>
        </w:rPr>
      </w:pPr>
      <w:r w:rsidRPr="00E321F2">
        <w:rPr>
          <w:b w:val="0"/>
          <w:lang w:val="es-PE"/>
        </w:rPr>
        <w:t xml:space="preserve">Comprende los siguientes aspectos: la operación y administración del </w:t>
      </w:r>
      <w:r w:rsidR="00D668EF">
        <w:rPr>
          <w:b w:val="0"/>
          <w:lang w:val="es-PE"/>
        </w:rPr>
        <w:t>Terminal Portuario Multipropósito de Salaverry</w:t>
      </w:r>
      <w:r w:rsidRPr="00E321F2">
        <w:rPr>
          <w:b w:val="0"/>
          <w:lang w:val="es-PE"/>
        </w:rPr>
        <w:t>, la prestación de los Servicios Estándar, los Servicios Especiales y Servicios No Portuarios dentro del</w:t>
      </w:r>
      <w:r w:rsidR="00D668EF">
        <w:rPr>
          <w:b w:val="0"/>
          <w:lang w:val="es-PE"/>
        </w:rPr>
        <w:t xml:space="preserve"> Terminal Portuario Multipropósito de Salaverry</w:t>
      </w:r>
      <w:r w:rsidRPr="00E321F2">
        <w:rPr>
          <w:b w:val="0"/>
          <w:lang w:val="es-PE"/>
        </w:rPr>
        <w:t>, en concordancia a los reglamentos y normas aprobadas y, en general, el aprovechamiento de la infraestructura concesionada, en los términos establecidos en el Contrato.</w:t>
      </w:r>
    </w:p>
    <w:p w:rsidR="00F86241" w:rsidRPr="00E321F2" w:rsidRDefault="00F86241"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96" w:name="_Toc466574023"/>
      <w:bookmarkStart w:id="97" w:name="_Toc466574024"/>
      <w:bookmarkStart w:id="98" w:name="_Toc466574025"/>
      <w:bookmarkStart w:id="99" w:name="_Toc466574026"/>
      <w:bookmarkStart w:id="100" w:name="_Toc466574027"/>
      <w:bookmarkEnd w:id="96"/>
      <w:bookmarkEnd w:id="97"/>
      <w:bookmarkEnd w:id="98"/>
      <w:bookmarkEnd w:id="99"/>
      <w:bookmarkEnd w:id="100"/>
      <w:r w:rsidRPr="006C7A17">
        <w:rPr>
          <w:rFonts w:ascii="Arial" w:hAnsi="Arial" w:cs="Arial"/>
          <w:u w:val="single"/>
          <w:lang w:val="es-PE"/>
        </w:rPr>
        <w:t>Fecha de Cierre</w:t>
      </w:r>
    </w:p>
    <w:p w:rsidR="00721754" w:rsidRPr="00E321F2" w:rsidRDefault="00721754" w:rsidP="00721754">
      <w:pPr>
        <w:pStyle w:val="Textoindependiente2"/>
        <w:tabs>
          <w:tab w:val="left" w:pos="720"/>
        </w:tabs>
        <w:ind w:left="1134"/>
        <w:rPr>
          <w:lang w:val="es-PE"/>
        </w:rPr>
      </w:pPr>
      <w:r w:rsidRPr="00E321F2">
        <w:rPr>
          <w:b w:val="0"/>
          <w:lang w:val="es-PE"/>
        </w:rPr>
        <w:t>Es el día en que se suscribe el Contrato</w:t>
      </w:r>
      <w:r w:rsidR="00F86241" w:rsidRPr="00E321F2">
        <w:rPr>
          <w:b w:val="0"/>
          <w:lang w:val="es-PE"/>
        </w:rPr>
        <w:t xml:space="preserve"> por el CONCEDENTE y el CONCESIONARIO, en la hora y lugar dispuestos para tal efecto</w:t>
      </w:r>
      <w:r w:rsidRPr="00E321F2">
        <w:rPr>
          <w:b w:val="0"/>
          <w:lang w:val="es-PE"/>
        </w:rPr>
        <w:t xml:space="preserve">. </w:t>
      </w:r>
    </w:p>
    <w:p w:rsidR="00721754" w:rsidRPr="00E321F2" w:rsidRDefault="00721754" w:rsidP="00721754">
      <w:pPr>
        <w:pStyle w:val="Textoindependiente"/>
        <w:suppressLineNumbers/>
        <w:tabs>
          <w:tab w:val="left" w:pos="720"/>
        </w:tabs>
        <w:suppressAutoHyphens/>
        <w:ind w:left="851"/>
        <w:rPr>
          <w:szCs w:val="22"/>
          <w:lang w:val="es-PE"/>
        </w:rPr>
      </w:pPr>
    </w:p>
    <w:p w:rsidR="003A42D1" w:rsidRPr="006C7A17" w:rsidRDefault="003A42D1" w:rsidP="00565844">
      <w:pPr>
        <w:pStyle w:val="Textosinformato"/>
        <w:keepNext/>
        <w:numPr>
          <w:ilvl w:val="2"/>
          <w:numId w:val="33"/>
        </w:numPr>
        <w:tabs>
          <w:tab w:val="clear" w:pos="1571"/>
        </w:tabs>
        <w:ind w:left="1134" w:hanging="1134"/>
        <w:jc w:val="both"/>
        <w:rPr>
          <w:rFonts w:cs="Arial"/>
          <w:b/>
          <w:u w:val="single"/>
          <w:lang w:val="es-PE"/>
        </w:rPr>
      </w:pPr>
      <w:bookmarkStart w:id="101" w:name="_Toc353190466"/>
      <w:bookmarkStart w:id="102" w:name="_Toc353193557"/>
      <w:bookmarkStart w:id="103" w:name="_Toc353193845"/>
      <w:bookmarkStart w:id="104" w:name="_Toc353351410"/>
      <w:bookmarkStart w:id="105" w:name="_Toc353359234"/>
      <w:bookmarkStart w:id="106" w:name="_Toc353359777"/>
      <w:bookmarkStart w:id="107" w:name="_Toc359864717"/>
      <w:bookmarkStart w:id="108" w:name="_Toc360007646"/>
      <w:bookmarkStart w:id="109" w:name="_Toc361296919"/>
      <w:bookmarkEnd w:id="101"/>
      <w:bookmarkEnd w:id="102"/>
      <w:bookmarkEnd w:id="103"/>
      <w:bookmarkEnd w:id="104"/>
      <w:bookmarkEnd w:id="105"/>
      <w:bookmarkEnd w:id="106"/>
      <w:bookmarkEnd w:id="107"/>
      <w:bookmarkEnd w:id="108"/>
      <w:bookmarkEnd w:id="109"/>
      <w:r w:rsidRPr="006C7A17">
        <w:rPr>
          <w:rFonts w:ascii="Arial" w:hAnsi="Arial" w:cs="Arial"/>
          <w:u w:val="single"/>
          <w:lang w:val="es-PE"/>
        </w:rPr>
        <w:t>FONCEPRI</w:t>
      </w:r>
    </w:p>
    <w:p w:rsidR="003A42D1" w:rsidRDefault="003A42D1" w:rsidP="00863304">
      <w:pPr>
        <w:pStyle w:val="Textoindependiente2"/>
        <w:tabs>
          <w:tab w:val="left" w:pos="720"/>
        </w:tabs>
        <w:ind w:left="1134"/>
        <w:rPr>
          <w:b w:val="0"/>
          <w:lang w:val="es-PE"/>
        </w:rPr>
      </w:pPr>
      <w:r w:rsidRPr="00E321F2">
        <w:rPr>
          <w:b w:val="0"/>
          <w:lang w:val="es-PE"/>
        </w:rPr>
        <w:t>E</w:t>
      </w:r>
      <w:r w:rsidR="00ED6315">
        <w:rPr>
          <w:b w:val="0"/>
          <w:lang w:val="es-PE"/>
        </w:rPr>
        <w:t>s e</w:t>
      </w:r>
      <w:r w:rsidRPr="00E321F2">
        <w:rPr>
          <w:b w:val="0"/>
          <w:lang w:val="es-PE"/>
        </w:rPr>
        <w:t xml:space="preserve">l aporte al </w:t>
      </w:r>
      <w:r w:rsidR="00ED6315" w:rsidRPr="002B64AF">
        <w:rPr>
          <w:b w:val="0"/>
          <w:lang w:val="es-PE"/>
        </w:rPr>
        <w:t>Fondo de Promoción de la Inversión Privada</w:t>
      </w:r>
      <w:r w:rsidR="00ED6315" w:rsidRPr="00E321F2">
        <w:rPr>
          <w:b w:val="0"/>
          <w:lang w:val="es-PE"/>
        </w:rPr>
        <w:t xml:space="preserve"> </w:t>
      </w:r>
      <w:r w:rsidR="00ED6315">
        <w:rPr>
          <w:b w:val="0"/>
          <w:lang w:val="es-PE"/>
        </w:rPr>
        <w:t xml:space="preserve"> que asciende a</w:t>
      </w:r>
      <w:r w:rsidRPr="00E321F2">
        <w:rPr>
          <w:b w:val="0"/>
          <w:lang w:val="es-PE"/>
        </w:rPr>
        <w:t xml:space="preserve">l </w:t>
      </w:r>
      <w:r w:rsidR="00ED6315">
        <w:rPr>
          <w:b w:val="0"/>
          <w:lang w:val="es-PE"/>
        </w:rPr>
        <w:t>dos por ciento (</w:t>
      </w:r>
      <w:r w:rsidRPr="00E321F2">
        <w:rPr>
          <w:b w:val="0"/>
          <w:lang w:val="es-PE"/>
        </w:rPr>
        <w:t>2%</w:t>
      </w:r>
      <w:r w:rsidR="00ED6315">
        <w:rPr>
          <w:b w:val="0"/>
          <w:lang w:val="es-PE"/>
        </w:rPr>
        <w:t xml:space="preserve">) de la </w:t>
      </w:r>
      <w:r w:rsidRPr="00E321F2">
        <w:rPr>
          <w:b w:val="0"/>
          <w:lang w:val="es-PE"/>
        </w:rPr>
        <w:t>Retribución.</w:t>
      </w:r>
    </w:p>
    <w:p w:rsidR="007A3DC0" w:rsidRPr="00E321F2" w:rsidRDefault="007A3DC0" w:rsidP="00863304">
      <w:pPr>
        <w:pStyle w:val="Textoindependiente2"/>
        <w:tabs>
          <w:tab w:val="left" w:pos="720"/>
        </w:tabs>
        <w:ind w:left="1134"/>
        <w:rPr>
          <w:lang w:val="es-PE"/>
        </w:rPr>
      </w:pPr>
    </w:p>
    <w:p w:rsidR="007A3DC0" w:rsidRPr="002B64AF" w:rsidRDefault="007A3DC0" w:rsidP="00565844">
      <w:pPr>
        <w:pStyle w:val="Textosinformato"/>
        <w:keepNext/>
        <w:numPr>
          <w:ilvl w:val="2"/>
          <w:numId w:val="33"/>
        </w:numPr>
        <w:tabs>
          <w:tab w:val="clear" w:pos="1571"/>
        </w:tabs>
        <w:ind w:left="1134" w:hanging="1134"/>
        <w:jc w:val="both"/>
        <w:rPr>
          <w:rFonts w:ascii="Arial" w:hAnsi="Arial" w:cs="Arial"/>
          <w:u w:val="single"/>
          <w:lang w:val="es-PE"/>
        </w:rPr>
      </w:pPr>
      <w:bookmarkStart w:id="110" w:name="_Toc132043144"/>
      <w:bookmarkStart w:id="111" w:name="_Toc133074135"/>
      <w:bookmarkStart w:id="112" w:name="_Toc133074406"/>
      <w:bookmarkStart w:id="113" w:name="_Toc177898733"/>
      <w:bookmarkStart w:id="114" w:name="_Toc349146498"/>
      <w:bookmarkStart w:id="115" w:name="_Toc349211514"/>
      <w:bookmarkStart w:id="116" w:name="_Toc350775975"/>
      <w:bookmarkStart w:id="117" w:name="_Toc350776142"/>
      <w:bookmarkStart w:id="118" w:name="_Toc353379462"/>
      <w:bookmarkStart w:id="119" w:name="_Toc354159329"/>
      <w:bookmarkStart w:id="120" w:name="_Toc354408986"/>
      <w:bookmarkStart w:id="121" w:name="_Toc354409205"/>
      <w:bookmarkStart w:id="122" w:name="_Toc354409759"/>
      <w:bookmarkStart w:id="123" w:name="_Toc428274107"/>
      <w:bookmarkStart w:id="124" w:name="_Toc428274446"/>
      <w:bookmarkStart w:id="125" w:name="_Toc428282382"/>
      <w:bookmarkStart w:id="126" w:name="_Toc428796993"/>
      <w:bookmarkStart w:id="127" w:name="_Toc428872956"/>
      <w:bookmarkStart w:id="128" w:name="_Toc428978918"/>
      <w:bookmarkStart w:id="129" w:name="_Toc428979866"/>
      <w:bookmarkStart w:id="130" w:name="_Toc428980449"/>
      <w:bookmarkStart w:id="131" w:name="_Toc429136773"/>
      <w:bookmarkStart w:id="132" w:name="_Toc429137442"/>
      <w:bookmarkStart w:id="133" w:name="_Toc436751032"/>
      <w:bookmarkStart w:id="134" w:name="_Toc437006677"/>
      <w:bookmarkStart w:id="135" w:name="_Toc437010162"/>
      <w:bookmarkStart w:id="136" w:name="_Toc453264178"/>
      <w:bookmarkStart w:id="137" w:name="_Toc453265342"/>
      <w:bookmarkStart w:id="138" w:name="_Toc491426157"/>
      <w:bookmarkEnd w:id="110"/>
      <w:bookmarkEnd w:id="111"/>
      <w:bookmarkEnd w:id="112"/>
      <w:r w:rsidRPr="002B64AF">
        <w:rPr>
          <w:rFonts w:ascii="Arial" w:hAnsi="Arial" w:cs="Arial"/>
          <w:u w:val="single"/>
          <w:lang w:val="es-PE"/>
        </w:rPr>
        <w:lastRenderedPageBreak/>
        <w:t>Fuerza Mayor</w:t>
      </w:r>
      <w:bookmarkEnd w:id="113"/>
      <w:bookmarkEnd w:id="114"/>
      <w:bookmarkEnd w:id="115"/>
      <w:bookmarkEnd w:id="116"/>
      <w:bookmarkEnd w:id="117"/>
      <w:bookmarkEnd w:id="118"/>
      <w:bookmarkEnd w:id="119"/>
      <w:bookmarkEnd w:id="120"/>
      <w:bookmarkEnd w:id="121"/>
      <w:bookmarkEnd w:id="122"/>
      <w:r w:rsidRPr="002B64AF">
        <w:rPr>
          <w:rFonts w:ascii="Arial" w:hAnsi="Arial" w:cs="Arial"/>
          <w:u w:val="single"/>
          <w:lang w:val="es-PE"/>
        </w:rPr>
        <w:t xml:space="preserve"> o caso fortuito</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7A3DC0" w:rsidRPr="002B64AF" w:rsidRDefault="007A3DC0" w:rsidP="002B64AF">
      <w:pPr>
        <w:pStyle w:val="Textoindependiente2"/>
        <w:tabs>
          <w:tab w:val="left" w:pos="720"/>
        </w:tabs>
        <w:ind w:left="1134"/>
        <w:rPr>
          <w:lang w:val="es-PE"/>
        </w:rPr>
      </w:pPr>
      <w:r w:rsidRPr="002B64AF">
        <w:rPr>
          <w:b w:val="0"/>
          <w:lang w:val="es-PE"/>
        </w:rPr>
        <w:t>Es la causa no imputable a las Partes, consistente en un evento extraordinario, imprevisible e irresistible, que impide la ejecución de una obligación o determina su cumplimiento parcial, tardío o defectuoso, regulada en la Sección XVII del presente Contrato.</w:t>
      </w:r>
    </w:p>
    <w:p w:rsidR="00721754" w:rsidRPr="002B64AF" w:rsidRDefault="00721754" w:rsidP="00721754">
      <w:pPr>
        <w:jc w:val="both"/>
        <w:rPr>
          <w:rFonts w:cs="Arial"/>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139" w:name="_Toc297292921"/>
      <w:bookmarkStart w:id="140" w:name="_Toc297293572"/>
      <w:bookmarkStart w:id="141" w:name="_Toc297293861"/>
      <w:bookmarkStart w:id="142" w:name="_Toc297912794"/>
      <w:bookmarkStart w:id="143" w:name="_Toc298261500"/>
      <w:bookmarkStart w:id="144" w:name="_Toc298261795"/>
      <w:bookmarkStart w:id="145" w:name="_Toc298345605"/>
      <w:bookmarkStart w:id="146" w:name="_Toc298346301"/>
      <w:bookmarkStart w:id="147" w:name="_Toc298510768"/>
      <w:bookmarkStart w:id="148" w:name="_Toc299463299"/>
      <w:bookmarkStart w:id="149" w:name="_Toc300228827"/>
      <w:bookmarkStart w:id="150" w:name="_Toc300229127"/>
      <w:bookmarkStart w:id="151" w:name="_Toc300231113"/>
      <w:bookmarkStart w:id="152" w:name="_Toc300590314"/>
      <w:bookmarkStart w:id="153" w:name="_Toc300677605"/>
      <w:bookmarkStart w:id="154" w:name="_Toc300843776"/>
      <w:bookmarkStart w:id="155" w:name="_Toc300860605"/>
      <w:bookmarkStart w:id="156" w:name="_Toc316481388"/>
      <w:bookmarkStart w:id="157" w:name="_Toc316481692"/>
      <w:bookmarkStart w:id="158" w:name="_Toc316481996"/>
      <w:bookmarkStart w:id="159" w:name="_Toc316482300"/>
      <w:bookmarkStart w:id="160" w:name="_Toc316482604"/>
      <w:bookmarkStart w:id="161" w:name="_Toc297292922"/>
      <w:bookmarkStart w:id="162" w:name="_Toc297293573"/>
      <w:bookmarkStart w:id="163" w:name="_Toc297293862"/>
      <w:bookmarkStart w:id="164" w:name="_Toc297912795"/>
      <w:bookmarkStart w:id="165" w:name="_Toc298261501"/>
      <w:bookmarkStart w:id="166" w:name="_Toc298261796"/>
      <w:bookmarkStart w:id="167" w:name="_Toc298345606"/>
      <w:bookmarkStart w:id="168" w:name="_Toc298346302"/>
      <w:bookmarkStart w:id="169" w:name="_Toc298510769"/>
      <w:bookmarkStart w:id="170" w:name="_Toc299463300"/>
      <w:bookmarkStart w:id="171" w:name="_Toc300228828"/>
      <w:bookmarkStart w:id="172" w:name="_Toc300229128"/>
      <w:bookmarkStart w:id="173" w:name="_Toc300231114"/>
      <w:bookmarkStart w:id="174" w:name="_Toc300590315"/>
      <w:bookmarkStart w:id="175" w:name="_Toc300677606"/>
      <w:bookmarkStart w:id="176" w:name="_Toc300843777"/>
      <w:bookmarkStart w:id="177" w:name="_Toc300860606"/>
      <w:bookmarkStart w:id="178" w:name="_Toc316481389"/>
      <w:bookmarkStart w:id="179" w:name="_Toc316481693"/>
      <w:bookmarkStart w:id="180" w:name="_Toc316481997"/>
      <w:bookmarkStart w:id="181" w:name="_Toc316482301"/>
      <w:bookmarkStart w:id="182" w:name="_Toc316482605"/>
      <w:bookmarkStart w:id="183" w:name="_Toc297292923"/>
      <w:bookmarkStart w:id="184" w:name="_Toc297293574"/>
      <w:bookmarkStart w:id="185" w:name="_Toc297293863"/>
      <w:bookmarkStart w:id="186" w:name="_Toc297912796"/>
      <w:bookmarkStart w:id="187" w:name="_Toc298261502"/>
      <w:bookmarkStart w:id="188" w:name="_Toc298261797"/>
      <w:bookmarkStart w:id="189" w:name="_Toc298345607"/>
      <w:bookmarkStart w:id="190" w:name="_Toc298346303"/>
      <w:bookmarkStart w:id="191" w:name="_Toc298510770"/>
      <w:bookmarkStart w:id="192" w:name="_Toc299463301"/>
      <w:bookmarkStart w:id="193" w:name="_Toc300228829"/>
      <w:bookmarkStart w:id="194" w:name="_Toc300229129"/>
      <w:bookmarkStart w:id="195" w:name="_Toc300231115"/>
      <w:bookmarkStart w:id="196" w:name="_Toc300590316"/>
      <w:bookmarkStart w:id="197" w:name="_Toc300677607"/>
      <w:bookmarkStart w:id="198" w:name="_Toc300843778"/>
      <w:bookmarkStart w:id="199" w:name="_Toc300860607"/>
      <w:bookmarkStart w:id="200" w:name="_Toc316481390"/>
      <w:bookmarkStart w:id="201" w:name="_Toc316481694"/>
      <w:bookmarkStart w:id="202" w:name="_Toc316481998"/>
      <w:bookmarkStart w:id="203" w:name="_Toc316482302"/>
      <w:bookmarkStart w:id="204" w:name="_Toc316482606"/>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6C7A17">
        <w:rPr>
          <w:rFonts w:ascii="Arial" w:hAnsi="Arial" w:cs="Arial"/>
          <w:u w:val="single"/>
          <w:lang w:val="es-PE"/>
        </w:rPr>
        <w:t xml:space="preserve">Garantía de Fiel Cumplimiento </w:t>
      </w:r>
    </w:p>
    <w:p w:rsidR="00F86241" w:rsidRPr="00E321F2" w:rsidRDefault="00F86241" w:rsidP="00F86241">
      <w:pPr>
        <w:pStyle w:val="Textoindependiente2"/>
        <w:tabs>
          <w:tab w:val="left" w:pos="720"/>
        </w:tabs>
        <w:ind w:left="1134"/>
        <w:rPr>
          <w:b w:val="0"/>
          <w:lang w:val="es-PE"/>
        </w:rPr>
      </w:pPr>
      <w:r w:rsidRPr="00E321F2">
        <w:rPr>
          <w:b w:val="0"/>
          <w:lang w:val="es-PE"/>
        </w:rPr>
        <w:t xml:space="preserve">Es la carta fianza o alternativamente la carta de crédito </w:t>
      </w:r>
      <w:r w:rsidRPr="00E321F2">
        <w:rPr>
          <w:b w:val="0"/>
          <w:i/>
          <w:lang w:val="es-PE"/>
        </w:rPr>
        <w:t>stand-by</w:t>
      </w:r>
      <w:r w:rsidRPr="00E321F2">
        <w:rPr>
          <w:b w:val="0"/>
          <w:lang w:val="es-PE"/>
        </w:rPr>
        <w:t xml:space="preserve"> confirmada por una empresa bancaria local a favor del CONCEDENTE, que deberá presentar el CONCESIONARIO para garantizar el cumplimiento de todas las obligaciones contractuales incluyendo el pago de las penalidades, conforme </w:t>
      </w:r>
      <w:r w:rsidR="00DB2F34">
        <w:rPr>
          <w:b w:val="0"/>
          <w:lang w:val="es-PE"/>
        </w:rPr>
        <w:t xml:space="preserve">a los montos y </w:t>
      </w:r>
      <w:r w:rsidR="00F9604F">
        <w:rPr>
          <w:b w:val="0"/>
          <w:lang w:val="es-PE"/>
        </w:rPr>
        <w:t xml:space="preserve">condiciones </w:t>
      </w:r>
      <w:r w:rsidR="00DB2F34">
        <w:rPr>
          <w:b w:val="0"/>
          <w:lang w:val="es-PE"/>
        </w:rPr>
        <w:t>establecidos en la Cláusula 9.2.1</w:t>
      </w:r>
      <w:r w:rsidR="00F9604F">
        <w:rPr>
          <w:b w:val="0"/>
          <w:lang w:val="es-PE"/>
        </w:rPr>
        <w:t xml:space="preserve"> y </w:t>
      </w:r>
      <w:r w:rsidRPr="00E321F2">
        <w:rPr>
          <w:b w:val="0"/>
          <w:lang w:val="es-PE"/>
        </w:rPr>
        <w:t xml:space="preserve">al modelo </w:t>
      </w:r>
      <w:r w:rsidR="00F9604F">
        <w:rPr>
          <w:b w:val="0"/>
          <w:lang w:val="es-PE"/>
        </w:rPr>
        <w:t xml:space="preserve">contenido en el </w:t>
      </w:r>
      <w:r w:rsidRPr="00E321F2">
        <w:rPr>
          <w:b w:val="0"/>
          <w:lang w:val="es-PE"/>
        </w:rPr>
        <w:t xml:space="preserve">Anexo </w:t>
      </w:r>
      <w:r w:rsidR="000D0BEF" w:rsidRPr="00E321F2">
        <w:rPr>
          <w:b w:val="0"/>
          <w:lang w:val="es-PE"/>
        </w:rPr>
        <w:t>10</w:t>
      </w:r>
      <w:r w:rsidRPr="00E321F2">
        <w:rPr>
          <w:b w:val="0"/>
          <w:lang w:val="es-PE"/>
        </w:rPr>
        <w:t xml:space="preserve">, </w:t>
      </w:r>
      <w:r w:rsidR="00F9604F">
        <w:rPr>
          <w:b w:val="0"/>
          <w:lang w:val="es-PE"/>
        </w:rPr>
        <w:t xml:space="preserve">debiendo ser emitida </w:t>
      </w:r>
      <w:r w:rsidRPr="00E321F2">
        <w:rPr>
          <w:b w:val="0"/>
          <w:lang w:val="es-PE"/>
        </w:rPr>
        <w:t xml:space="preserve">por las entidades comprendidas en el Anexo </w:t>
      </w:r>
      <w:r w:rsidR="006F7AB8" w:rsidRPr="00E321F2">
        <w:rPr>
          <w:b w:val="0"/>
          <w:lang w:val="es-PE"/>
        </w:rPr>
        <w:t>19</w:t>
      </w:r>
      <w:r w:rsidRPr="00E321F2">
        <w:rPr>
          <w:b w:val="0"/>
          <w:lang w:val="es-PE"/>
        </w:rPr>
        <w:t xml:space="preserve"> del presente Contrato. </w:t>
      </w:r>
    </w:p>
    <w:p w:rsidR="00F86241" w:rsidRPr="00E321F2" w:rsidRDefault="00F86241" w:rsidP="00F86241">
      <w:pPr>
        <w:pStyle w:val="Textoindependiente2"/>
        <w:tabs>
          <w:tab w:val="left" w:pos="720"/>
        </w:tabs>
        <w:ind w:left="1134"/>
        <w:rPr>
          <w:b w:val="0"/>
          <w:lang w:val="es-PE"/>
        </w:rPr>
      </w:pPr>
    </w:p>
    <w:p w:rsidR="00455B69" w:rsidRPr="00E321F2" w:rsidRDefault="00F86241" w:rsidP="006C7A17">
      <w:pPr>
        <w:pStyle w:val="Textoindependiente"/>
        <w:ind w:left="1134"/>
        <w:rPr>
          <w:lang w:val="es-PE"/>
        </w:rPr>
      </w:pPr>
      <w:r w:rsidRPr="00E321F2">
        <w:rPr>
          <w:lang w:val="es-PE"/>
        </w:rPr>
        <w:t xml:space="preserve">En todos los casos la Garantía de Fiel Cumplimiento del Contrato podrá estar constituida por más de una carta fianza o alternativamente carta de crédito </w:t>
      </w:r>
      <w:r w:rsidRPr="00E321F2">
        <w:rPr>
          <w:i/>
          <w:lang w:val="es-PE"/>
        </w:rPr>
        <w:t>stand by</w:t>
      </w:r>
      <w:r w:rsidRPr="00E321F2">
        <w:rPr>
          <w:lang w:val="es-PE"/>
        </w:rPr>
        <w:t xml:space="preserve">, a condición de que sumen el total de monto exigido para la correspondiente garantía. </w:t>
      </w:r>
    </w:p>
    <w:p w:rsidR="00721754" w:rsidRPr="00E321F2" w:rsidRDefault="00721754" w:rsidP="00721754">
      <w:pPr>
        <w:pStyle w:val="Textoindependiente"/>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Grupo Económico</w:t>
      </w:r>
    </w:p>
    <w:p w:rsidR="00721754" w:rsidRPr="00E321F2" w:rsidRDefault="00721754" w:rsidP="00721754">
      <w:pPr>
        <w:pStyle w:val="Textoindependiente2"/>
        <w:tabs>
          <w:tab w:val="left" w:pos="720"/>
        </w:tabs>
        <w:ind w:left="1134"/>
        <w:rPr>
          <w:lang w:val="es-PE"/>
        </w:rPr>
      </w:pPr>
      <w:r w:rsidRPr="00E321F2">
        <w:rPr>
          <w:b w:val="0"/>
          <w:lang w:val="es-PE"/>
        </w:rPr>
        <w:t xml:space="preserve">Es el conjunto de personas jurídicas, cualquiera sea su actividad u objeto social, que están sujetas al control de una misma persona natural o jurídica o de un mismo conjunto de personas naturales o jurídicas, conforme a las definiciones contenidas en la Resolución </w:t>
      </w:r>
      <w:r w:rsidR="008A75FC" w:rsidRPr="00E321F2">
        <w:rPr>
          <w:b w:val="0"/>
          <w:lang w:val="es-PE"/>
        </w:rPr>
        <w:t>SMV N°019-2015-SMV-01, publicada el</w:t>
      </w:r>
      <w:r w:rsidR="008A75FC" w:rsidRPr="00E321F2">
        <w:rPr>
          <w:lang w:val="es-PE"/>
        </w:rPr>
        <w:t> </w:t>
      </w:r>
      <w:r w:rsidR="008A75FC" w:rsidRPr="00E321F2">
        <w:rPr>
          <w:b w:val="0"/>
          <w:lang w:val="es-PE"/>
        </w:rPr>
        <w:t>18 septiembre de 2015 y sus normas modificatorias</w:t>
      </w:r>
      <w:r w:rsidR="008A75FC">
        <w:rPr>
          <w:b w:val="0"/>
          <w:lang w:val="es-PE"/>
        </w:rPr>
        <w:t xml:space="preserve"> </w:t>
      </w:r>
      <w:r w:rsidR="008A75FC" w:rsidRPr="00E321F2">
        <w:rPr>
          <w:b w:val="0"/>
          <w:lang w:val="es-PE"/>
        </w:rPr>
        <w:t>o norma que la sustituya</w:t>
      </w:r>
      <w:r w:rsidR="008A75FC">
        <w:rPr>
          <w:b w:val="0"/>
          <w:lang w:val="es-PE"/>
        </w:rPr>
        <w:t>.</w:t>
      </w:r>
    </w:p>
    <w:p w:rsidR="00721754" w:rsidRPr="00E321F2" w:rsidRDefault="00721754" w:rsidP="00721754">
      <w:pPr>
        <w:pStyle w:val="Textoindependiente2"/>
        <w:tabs>
          <w:tab w:val="left" w:pos="720"/>
        </w:tabs>
        <w:ind w:left="1134"/>
        <w:rPr>
          <w:lang w:val="es-PE"/>
        </w:rPr>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205" w:name="_Toc135005060"/>
      <w:bookmarkStart w:id="206" w:name="_Toc135041542"/>
      <w:bookmarkStart w:id="207" w:name="_Toc222753844"/>
      <w:bookmarkEnd w:id="205"/>
      <w:bookmarkEnd w:id="206"/>
      <w:r w:rsidRPr="0062258A">
        <w:rPr>
          <w:rFonts w:ascii="Arial" w:hAnsi="Arial" w:cs="Arial"/>
          <w:u w:val="single"/>
          <w:lang w:val="es-PE"/>
        </w:rPr>
        <w:t>IGV</w:t>
      </w:r>
      <w:bookmarkEnd w:id="207"/>
    </w:p>
    <w:p w:rsidR="00D668EF" w:rsidRPr="00E321F2" w:rsidRDefault="00721754" w:rsidP="00721754">
      <w:pPr>
        <w:pStyle w:val="Textoindependiente2"/>
        <w:tabs>
          <w:tab w:val="left" w:pos="720"/>
        </w:tabs>
        <w:ind w:left="1134"/>
        <w:rPr>
          <w:lang w:val="es-PE"/>
        </w:rPr>
      </w:pPr>
      <w:r w:rsidRPr="00E321F2">
        <w:rPr>
          <w:b w:val="0"/>
          <w:lang w:val="es-PE"/>
        </w:rPr>
        <w:t>Es el Impuesto General a las Ventas a que se refiere el Decreto Supremo N° 055-99-EF, Texto Único Ordenado de la Ley del Impuesto General a las Ventas e Impuesto Selectivo al Consumo, o normas que lo sustituyan o modifiquen, así como el Impuesto de Promoción Municipal a que se refiere el Decreto Supremo N° 156-2004-EF, Texto Único Ordenado de la Ley de Tributación Municipal, o normas que los sustituyan o modifiquen.</w:t>
      </w:r>
    </w:p>
    <w:p w:rsidR="00721754" w:rsidRPr="00E321F2" w:rsidRDefault="00721754" w:rsidP="0062258A">
      <w:pPr>
        <w:pStyle w:val="Textoindependiente2"/>
        <w:tabs>
          <w:tab w:val="left" w:pos="720"/>
        </w:tabs>
        <w:ind w:left="1134"/>
        <w:rPr>
          <w:lang w:val="es-PE"/>
        </w:rPr>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 xml:space="preserve">Informes de Avance de Obra </w:t>
      </w:r>
    </w:p>
    <w:p w:rsidR="00721754" w:rsidRPr="00E321F2" w:rsidRDefault="00721754" w:rsidP="00721754">
      <w:pPr>
        <w:pStyle w:val="Textoindependiente2"/>
        <w:tabs>
          <w:tab w:val="left" w:pos="720"/>
        </w:tabs>
        <w:ind w:left="1134"/>
        <w:rPr>
          <w:lang w:val="es-PE"/>
        </w:rPr>
      </w:pPr>
      <w:r w:rsidRPr="00E321F2">
        <w:rPr>
          <w:b w:val="0"/>
          <w:lang w:val="es-PE"/>
        </w:rPr>
        <w:t>Son los documentos que elaborará el CONCESIONARIO, conforme a las disposiciones contenidas en este Contrato y las que establezca el REGULADOR, mediante el cual dejará constancia de las Obra construidas, rehabilitadas o mejoradas y de la implementación del Equipamiento Portuario correspondiente. Los Informes de Avance de Obra estarán sujetos a la aprobación del REGULADOR.</w:t>
      </w:r>
      <w:r w:rsidR="00AE10AC" w:rsidRPr="00E321F2">
        <w:rPr>
          <w:b w:val="0"/>
          <w:lang w:val="es-PE"/>
        </w:rPr>
        <w:t xml:space="preserve"> </w:t>
      </w:r>
      <w:r w:rsidR="00B56FFA">
        <w:rPr>
          <w:b w:val="0"/>
          <w:lang w:val="es-PE"/>
        </w:rPr>
        <w:t xml:space="preserve"> </w:t>
      </w:r>
    </w:p>
    <w:p w:rsidR="00721754" w:rsidRPr="00E321F2" w:rsidRDefault="00721754" w:rsidP="00721754">
      <w:pPr>
        <w:pStyle w:val="Textoindependiente2"/>
        <w:tabs>
          <w:tab w:val="left" w:pos="720"/>
        </w:tabs>
        <w:ind w:left="1134"/>
        <w:rPr>
          <w:lang w:val="es-PE"/>
        </w:rPr>
      </w:pPr>
      <w:r w:rsidRPr="00E321F2">
        <w:rPr>
          <w:b w:val="0"/>
          <w:lang w:val="es-PE"/>
        </w:rPr>
        <w:t xml:space="preserve"> </w:t>
      </w: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 xml:space="preserve">Infraestructura Portuaria </w:t>
      </w:r>
    </w:p>
    <w:p w:rsidR="00721754" w:rsidRPr="00E321F2" w:rsidRDefault="00E6308A" w:rsidP="00721754">
      <w:pPr>
        <w:pStyle w:val="Textoindependiente2"/>
        <w:tabs>
          <w:tab w:val="left" w:pos="720"/>
        </w:tabs>
        <w:ind w:left="1134"/>
        <w:rPr>
          <w:lang w:val="es-PE"/>
        </w:rPr>
      </w:pPr>
      <w:r>
        <w:rPr>
          <w:b w:val="0"/>
          <w:lang w:val="es-PE"/>
        </w:rPr>
        <w:t xml:space="preserve">Es </w:t>
      </w:r>
      <w:r w:rsidR="00721754" w:rsidRPr="00E321F2">
        <w:rPr>
          <w:b w:val="0"/>
          <w:lang w:val="es-PE"/>
        </w:rPr>
        <w:t>la Obra construida o ubicada en el</w:t>
      </w:r>
      <w:r w:rsidR="00D668EF">
        <w:rPr>
          <w:b w:val="0"/>
          <w:lang w:val="es-PE"/>
        </w:rPr>
        <w:t xml:space="preserve"> Terminal Portuario Multipropósito de Salaverry</w:t>
      </w:r>
      <w:r w:rsidR="00721754" w:rsidRPr="00E321F2">
        <w:rPr>
          <w:b w:val="0"/>
          <w:lang w:val="es-PE"/>
        </w:rPr>
        <w:t>, para facilitar el transporte y el intercambio modal.</w:t>
      </w:r>
    </w:p>
    <w:p w:rsidR="00721754" w:rsidRPr="00E321F2" w:rsidRDefault="00721754" w:rsidP="00721754">
      <w:pPr>
        <w:pStyle w:val="Textoindependiente2"/>
        <w:tabs>
          <w:tab w:val="left" w:pos="720"/>
        </w:tabs>
        <w:ind w:left="1134"/>
        <w:rPr>
          <w:lang w:val="es-PE"/>
        </w:rPr>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208" w:name="_Toc222753847"/>
      <w:r w:rsidRPr="0062258A">
        <w:rPr>
          <w:rFonts w:ascii="Arial" w:hAnsi="Arial" w:cs="Arial"/>
          <w:u w:val="single"/>
          <w:lang w:val="es-PE"/>
        </w:rPr>
        <w:t>Ingresos</w:t>
      </w:r>
      <w:bookmarkEnd w:id="208"/>
      <w:r w:rsidRPr="0062258A">
        <w:rPr>
          <w:rFonts w:ascii="Arial" w:hAnsi="Arial" w:cs="Arial"/>
          <w:u w:val="single"/>
          <w:lang w:val="es-PE"/>
        </w:rPr>
        <w:t xml:space="preserve"> Mensuales </w:t>
      </w:r>
    </w:p>
    <w:p w:rsidR="00654635" w:rsidRDefault="00721754" w:rsidP="00721754">
      <w:pPr>
        <w:pStyle w:val="Textoindependiente2"/>
        <w:tabs>
          <w:tab w:val="left" w:pos="720"/>
        </w:tabs>
        <w:ind w:left="1134"/>
        <w:rPr>
          <w:b w:val="0"/>
          <w:lang w:val="es-PE"/>
        </w:rPr>
      </w:pPr>
      <w:r w:rsidRPr="00E321F2">
        <w:rPr>
          <w:b w:val="0"/>
          <w:lang w:val="es-PE"/>
        </w:rPr>
        <w:t xml:space="preserve">Es la totalidad de los ingresos </w:t>
      </w:r>
      <w:r w:rsidR="00F86241" w:rsidRPr="00E321F2">
        <w:rPr>
          <w:b w:val="0"/>
          <w:lang w:val="es-PE"/>
        </w:rPr>
        <w:t xml:space="preserve">obtenidos por el CONCESIONARIO </w:t>
      </w:r>
      <w:r w:rsidRPr="00E321F2">
        <w:rPr>
          <w:b w:val="0"/>
          <w:lang w:val="es-PE"/>
        </w:rPr>
        <w:t xml:space="preserve">sin el </w:t>
      </w:r>
      <w:r w:rsidR="009C028A">
        <w:rPr>
          <w:b w:val="0"/>
          <w:lang w:val="es-PE"/>
        </w:rPr>
        <w:t>IGV</w:t>
      </w:r>
      <w:r w:rsidRPr="00E321F2">
        <w:rPr>
          <w:b w:val="0"/>
          <w:lang w:val="es-PE"/>
        </w:rPr>
        <w:t>,  derivados de la Explotación del</w:t>
      </w:r>
      <w:r w:rsidR="00D668EF">
        <w:rPr>
          <w:b w:val="0"/>
          <w:lang w:val="es-PE"/>
        </w:rPr>
        <w:t xml:space="preserve"> Terminal Portuario Multipropósito de Salaverry</w:t>
      </w:r>
      <w:r w:rsidRPr="00E321F2">
        <w:rPr>
          <w:b w:val="0"/>
          <w:lang w:val="es-PE"/>
        </w:rPr>
        <w:t xml:space="preserve">. </w:t>
      </w:r>
    </w:p>
    <w:p w:rsidR="00654635" w:rsidRDefault="00654635" w:rsidP="00721754">
      <w:pPr>
        <w:pStyle w:val="Textoindependiente2"/>
        <w:tabs>
          <w:tab w:val="left" w:pos="720"/>
        </w:tabs>
        <w:ind w:left="1134"/>
        <w:rPr>
          <w:b w:val="0"/>
          <w:lang w:val="es-PE"/>
        </w:rPr>
      </w:pPr>
    </w:p>
    <w:p w:rsidR="00D668EF" w:rsidRPr="00E321F2" w:rsidRDefault="00721754" w:rsidP="00721754">
      <w:pPr>
        <w:pStyle w:val="Textoindependiente2"/>
        <w:tabs>
          <w:tab w:val="left" w:pos="720"/>
        </w:tabs>
        <w:ind w:left="1134"/>
        <w:rPr>
          <w:lang w:val="es-PE"/>
        </w:rPr>
      </w:pPr>
      <w:r w:rsidRPr="00E321F2">
        <w:rPr>
          <w:b w:val="0"/>
          <w:lang w:val="es-PE"/>
        </w:rPr>
        <w:t>No se considerarán como ingresos los montos que pudiera recibir el CONCESIONARIO por el reembolso del pago de los servicios públicos a los que se refiere la Cláusula 6.</w:t>
      </w:r>
      <w:r w:rsidR="00346D09">
        <w:rPr>
          <w:b w:val="0"/>
          <w:lang w:val="es-PE"/>
        </w:rPr>
        <w:t>29</w:t>
      </w:r>
      <w:r w:rsidRPr="00E321F2">
        <w:rPr>
          <w:b w:val="0"/>
          <w:lang w:val="es-PE"/>
        </w:rPr>
        <w:t xml:space="preserve"> o los ingresos que perciba alguna de sus Empresas Vinculadas</w:t>
      </w:r>
      <w:r w:rsidR="00EF7BF2">
        <w:rPr>
          <w:b w:val="0"/>
          <w:lang w:val="es-PE"/>
        </w:rPr>
        <w:t xml:space="preserve">, incluso </w:t>
      </w:r>
      <w:r w:rsidRPr="00E321F2">
        <w:rPr>
          <w:b w:val="0"/>
          <w:lang w:val="es-PE"/>
        </w:rPr>
        <w:t xml:space="preserve">en </w:t>
      </w:r>
      <w:r w:rsidR="00EF7BF2">
        <w:rPr>
          <w:b w:val="0"/>
          <w:lang w:val="es-PE"/>
        </w:rPr>
        <w:t>la prestación d</w:t>
      </w:r>
      <w:r w:rsidRPr="00E321F2">
        <w:rPr>
          <w:b w:val="0"/>
          <w:lang w:val="es-PE"/>
        </w:rPr>
        <w:t>el servicio de practicaje y/o remolcaje y/o agenciamiento marítimo con recursos propios.</w:t>
      </w:r>
    </w:p>
    <w:p w:rsidR="00721754" w:rsidRPr="00E321F2" w:rsidRDefault="00721754" w:rsidP="0062258A">
      <w:pPr>
        <w:pStyle w:val="Textoindependiente2"/>
        <w:tabs>
          <w:tab w:val="left" w:pos="720"/>
        </w:tabs>
        <w:ind w:left="1134"/>
        <w:rPr>
          <w:lang w:val="es-PE"/>
        </w:rPr>
      </w:pPr>
    </w:p>
    <w:p w:rsidR="00D97241" w:rsidRPr="0062258A" w:rsidRDefault="00D97241"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Instrumento</w:t>
      </w:r>
      <w:r w:rsidR="00395DDB">
        <w:rPr>
          <w:rFonts w:ascii="Arial" w:hAnsi="Arial" w:cs="Arial"/>
          <w:u w:val="single"/>
          <w:lang w:val="es-PE"/>
        </w:rPr>
        <w:t>s</w:t>
      </w:r>
      <w:r w:rsidRPr="0062258A">
        <w:rPr>
          <w:rFonts w:ascii="Arial" w:hAnsi="Arial" w:cs="Arial"/>
          <w:u w:val="single"/>
          <w:lang w:val="es-PE"/>
        </w:rPr>
        <w:t xml:space="preserve"> de Gestión Ambiental (IGA)</w:t>
      </w:r>
    </w:p>
    <w:p w:rsidR="00D37C6C" w:rsidRPr="00AB0BCE" w:rsidRDefault="00D37C6C" w:rsidP="002B64AF">
      <w:pPr>
        <w:pStyle w:val="Textoindependiente2"/>
        <w:tabs>
          <w:tab w:val="left" w:pos="720"/>
        </w:tabs>
        <w:ind w:left="1134"/>
        <w:rPr>
          <w:lang w:val="es-PE"/>
        </w:rPr>
      </w:pPr>
      <w:r w:rsidRPr="002B64AF">
        <w:rPr>
          <w:b w:val="0"/>
          <w:lang w:val="es-PE"/>
        </w:rPr>
        <w:t xml:space="preserve">Los instrumentos de gestión ambiental o estudios ambientales de aplicación del  Sistema Nacional de Evaluación de Impacto Ambiental (SEIA) son: la Declaración de Impacto ambiental (DIA), el Estudio de Impacto Ambiental Semidetallado (EIA-sd), el Estudio de Impacto Ambiental Detallado (EIA-d), y otros estudios ambientales que determine la Autoridad Ambiental Competente. Para efecto del presente contrato, el estudio ambiental que corresponde realizar </w:t>
      </w:r>
      <w:r>
        <w:rPr>
          <w:b w:val="0"/>
          <w:lang w:val="es-PE"/>
        </w:rPr>
        <w:t xml:space="preserve">para la ejecución de las Inversiones Obligatorias </w:t>
      </w:r>
      <w:r w:rsidRPr="002B64AF">
        <w:rPr>
          <w:b w:val="0"/>
          <w:lang w:val="es-PE"/>
        </w:rPr>
        <w:t>es el Estudio de Impacto Ambiental detallado (EIA-d)</w:t>
      </w:r>
      <w:r>
        <w:rPr>
          <w:b w:val="0"/>
          <w:lang w:val="es-PE"/>
        </w:rPr>
        <w:t>.</w:t>
      </w:r>
    </w:p>
    <w:p w:rsidR="00D97241" w:rsidRPr="00E321F2" w:rsidRDefault="00D97241" w:rsidP="00D97241">
      <w:pPr>
        <w:rPr>
          <w:rFonts w:cs="Arial"/>
          <w:lang w:val="es-PE"/>
        </w:rPr>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209" w:name="_Toc300590326"/>
      <w:bookmarkStart w:id="210" w:name="_Toc300677617"/>
      <w:bookmarkStart w:id="211" w:name="_Toc300843788"/>
      <w:bookmarkStart w:id="212" w:name="_Toc300860617"/>
      <w:bookmarkStart w:id="213" w:name="_Toc316481400"/>
      <w:bookmarkStart w:id="214" w:name="_Toc316481704"/>
      <w:bookmarkStart w:id="215" w:name="_Toc316482008"/>
      <w:bookmarkStart w:id="216" w:name="_Toc316482312"/>
      <w:bookmarkStart w:id="217" w:name="_Toc316482616"/>
      <w:bookmarkStart w:id="218" w:name="_Toc300590327"/>
      <w:bookmarkStart w:id="219" w:name="_Toc300677618"/>
      <w:bookmarkStart w:id="220" w:name="_Toc300843789"/>
      <w:bookmarkStart w:id="221" w:name="_Toc300860618"/>
      <w:bookmarkStart w:id="222" w:name="_Toc316481401"/>
      <w:bookmarkStart w:id="223" w:name="_Toc316481705"/>
      <w:bookmarkStart w:id="224" w:name="_Toc316482009"/>
      <w:bookmarkStart w:id="225" w:name="_Toc316482313"/>
      <w:bookmarkStart w:id="226" w:name="_Toc31648261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62258A">
        <w:rPr>
          <w:rFonts w:ascii="Arial" w:hAnsi="Arial" w:cs="Arial"/>
          <w:u w:val="single"/>
          <w:lang w:val="es-PE"/>
        </w:rPr>
        <w:lastRenderedPageBreak/>
        <w:t xml:space="preserve">Inventarios </w:t>
      </w:r>
    </w:p>
    <w:p w:rsidR="00721754" w:rsidRPr="00E321F2" w:rsidRDefault="00721754" w:rsidP="00721754">
      <w:pPr>
        <w:pStyle w:val="Textoindependiente2"/>
        <w:tabs>
          <w:tab w:val="left" w:pos="720"/>
        </w:tabs>
        <w:spacing w:after="120"/>
        <w:ind w:left="1134"/>
        <w:rPr>
          <w:lang w:val="es-PE"/>
        </w:rPr>
      </w:pPr>
      <w:r w:rsidRPr="00E321F2">
        <w:rPr>
          <w:b w:val="0"/>
          <w:lang w:val="es-PE"/>
        </w:rPr>
        <w:t>Son los Inventarios Inicial, Anual y Final, elaborados y presentados conforme a los términos siguientes:</w:t>
      </w:r>
    </w:p>
    <w:p w:rsidR="00F86241" w:rsidRPr="00E321F2" w:rsidRDefault="00F86241" w:rsidP="00F86241">
      <w:pPr>
        <w:pStyle w:val="Textosinformato"/>
        <w:numPr>
          <w:ilvl w:val="1"/>
          <w:numId w:val="1"/>
        </w:numPr>
        <w:suppressLineNumbers/>
        <w:tabs>
          <w:tab w:val="clear" w:pos="2291"/>
        </w:tabs>
        <w:suppressAutoHyphens/>
        <w:spacing w:after="120"/>
        <w:ind w:left="1843" w:hanging="567"/>
        <w:jc w:val="both"/>
        <w:rPr>
          <w:rFonts w:ascii="Arial" w:hAnsi="Arial" w:cs="Arial"/>
          <w:lang w:val="es-PE"/>
        </w:rPr>
      </w:pPr>
      <w:r w:rsidRPr="00E321F2">
        <w:rPr>
          <w:rFonts w:ascii="Arial" w:hAnsi="Arial" w:cs="Arial"/>
          <w:lang w:val="es-PE"/>
        </w:rPr>
        <w:t>Inventario Inicial.- Es el listado de los Bienes de la Concesión</w:t>
      </w:r>
      <w:r w:rsidR="00BC5741">
        <w:rPr>
          <w:rFonts w:ascii="Arial" w:hAnsi="Arial" w:cs="Arial"/>
          <w:lang w:val="es-PE"/>
        </w:rPr>
        <w:t xml:space="preserve">, </w:t>
      </w:r>
      <w:r w:rsidRPr="00E321F2">
        <w:rPr>
          <w:rFonts w:ascii="Arial" w:hAnsi="Arial" w:cs="Arial"/>
          <w:lang w:val="es-PE"/>
        </w:rPr>
        <w:t>que efectivamente entregará el CONCEDENTE al CONCESIONARIO</w:t>
      </w:r>
      <w:r w:rsidR="00F72EE3">
        <w:rPr>
          <w:rFonts w:ascii="Arial" w:hAnsi="Arial" w:cs="Arial"/>
          <w:lang w:val="es-PE"/>
        </w:rPr>
        <w:t xml:space="preserve"> a la Toma de Posesión</w:t>
      </w:r>
      <w:r w:rsidRPr="00E321F2">
        <w:rPr>
          <w:rFonts w:ascii="Arial" w:hAnsi="Arial" w:cs="Arial"/>
          <w:lang w:val="es-PE"/>
        </w:rPr>
        <w:t xml:space="preserve">, y que formará parte del Acta de Entrega de los Bienes de la Concesión. </w:t>
      </w:r>
    </w:p>
    <w:p w:rsidR="00374201" w:rsidRDefault="00721754" w:rsidP="002B64AF">
      <w:pPr>
        <w:pStyle w:val="Textosinformato"/>
        <w:numPr>
          <w:ilvl w:val="1"/>
          <w:numId w:val="1"/>
        </w:numPr>
        <w:suppressLineNumbers/>
        <w:tabs>
          <w:tab w:val="clear" w:pos="2291"/>
          <w:tab w:val="left" w:pos="720"/>
          <w:tab w:val="num" w:pos="1843"/>
        </w:tabs>
        <w:suppressAutoHyphens/>
        <w:spacing w:after="120"/>
        <w:ind w:left="1843" w:hanging="567"/>
        <w:jc w:val="both"/>
        <w:rPr>
          <w:rFonts w:ascii="Arial" w:hAnsi="Arial" w:cs="Arial"/>
          <w:lang w:val="es-PE"/>
        </w:rPr>
      </w:pPr>
      <w:r w:rsidRPr="00E321F2">
        <w:rPr>
          <w:rFonts w:ascii="Arial" w:hAnsi="Arial" w:cs="Arial"/>
          <w:lang w:val="es-PE"/>
        </w:rPr>
        <w:t xml:space="preserve">Inventario Anual.- Es </w:t>
      </w:r>
      <w:r w:rsidR="00374201" w:rsidRPr="002B64AF">
        <w:rPr>
          <w:rFonts w:ascii="Arial" w:hAnsi="Arial" w:cs="Arial"/>
          <w:lang w:val="es-PE"/>
        </w:rPr>
        <w:t>el listado de los Bienes de la Concesión al 31 de diciembre de dicho Año Calendario. En este inventario deben precisarse los bienes muebles y/o inmuebles que hayan sido dados de alta, dados de baja, devueltos al CONCEDENTE, reemplazados y repuestos hasta el 31 de diciembre del mismo Año Calendario.</w:t>
      </w:r>
      <w:r w:rsidR="00374201">
        <w:rPr>
          <w:rFonts w:ascii="Arial" w:hAnsi="Arial" w:cs="Arial"/>
          <w:lang w:val="es-PE"/>
        </w:rPr>
        <w:t xml:space="preserve"> </w:t>
      </w:r>
      <w:r w:rsidR="00374201" w:rsidRPr="002B64AF">
        <w:rPr>
          <w:rFonts w:ascii="Arial" w:hAnsi="Arial" w:cs="Arial"/>
          <w:lang w:val="es-PE"/>
        </w:rPr>
        <w:t xml:space="preserve">El </w:t>
      </w:r>
      <w:r w:rsidR="006B7BF9" w:rsidRPr="002B64AF">
        <w:rPr>
          <w:rFonts w:ascii="Arial" w:hAnsi="Arial" w:cs="Arial"/>
          <w:lang w:val="es-PE"/>
        </w:rPr>
        <w:t>CONCESIONARIO</w:t>
      </w:r>
      <w:r w:rsidR="00374201" w:rsidRPr="002B64AF">
        <w:rPr>
          <w:rFonts w:ascii="Arial" w:hAnsi="Arial" w:cs="Arial"/>
          <w:lang w:val="es-PE"/>
        </w:rPr>
        <w:t xml:space="preserve"> debe presentar el Inventario Anual de cada Año Calendario al CONCEDENTE y a la APN, con copia al REGULADOR, a más tardar el día 15 de Abril del Año Calendario siguiente.</w:t>
      </w:r>
    </w:p>
    <w:p w:rsidR="00721754" w:rsidRPr="00E321F2" w:rsidRDefault="00721754" w:rsidP="002B64AF">
      <w:pPr>
        <w:pStyle w:val="Textosinformato"/>
        <w:numPr>
          <w:ilvl w:val="1"/>
          <w:numId w:val="1"/>
        </w:numPr>
        <w:suppressLineNumbers/>
        <w:tabs>
          <w:tab w:val="clear" w:pos="2291"/>
          <w:tab w:val="left" w:pos="720"/>
        </w:tabs>
        <w:suppressAutoHyphens/>
        <w:ind w:left="1843" w:hanging="567"/>
        <w:jc w:val="both"/>
        <w:rPr>
          <w:rFonts w:ascii="Arial" w:hAnsi="Arial" w:cs="Arial"/>
          <w:lang w:val="es-PE"/>
        </w:rPr>
      </w:pPr>
      <w:r w:rsidRPr="00E321F2">
        <w:rPr>
          <w:rFonts w:ascii="Arial" w:hAnsi="Arial" w:cs="Arial"/>
          <w:lang w:val="es-PE"/>
        </w:rPr>
        <w:t>Inventario Final.- Es el listado de los Bienes de la Concesión con los que cuenta el CONCESIONARIO a la fecha de Caducidad de la Concesión sea que hubieren sido considerados en el Inventario Inicial o incorporados por el CONCESIONARIO durante su vigencia. El Inventario Final será presentado por el CONCESIONARIO al</w:t>
      </w:r>
      <w:r w:rsidR="00701152">
        <w:rPr>
          <w:rFonts w:ascii="Arial" w:hAnsi="Arial" w:cs="Arial"/>
          <w:lang w:val="es-PE"/>
        </w:rPr>
        <w:t xml:space="preserve"> CONCEDENTE,</w:t>
      </w:r>
      <w:r w:rsidRPr="00E321F2">
        <w:rPr>
          <w:rFonts w:ascii="Arial" w:hAnsi="Arial" w:cs="Arial"/>
          <w:lang w:val="es-PE"/>
        </w:rPr>
        <w:t xml:space="preserve"> REGULADOR y a la APN, cuando, por cualquier causa, se produzca la Caducidad de la Concesión.</w:t>
      </w:r>
    </w:p>
    <w:p w:rsidR="00BA0027" w:rsidRDefault="00BA0027" w:rsidP="002B64AF">
      <w:pPr>
        <w:pStyle w:val="Textosinformato"/>
        <w:keepNext/>
        <w:ind w:left="1134"/>
        <w:jc w:val="both"/>
        <w:rPr>
          <w:rFonts w:ascii="Arial" w:hAnsi="Arial" w:cs="Arial"/>
          <w:u w:val="single"/>
          <w:lang w:val="es-PE"/>
        </w:rPr>
      </w:pPr>
    </w:p>
    <w:p w:rsidR="00BA0027" w:rsidRDefault="00BA0027" w:rsidP="00565844">
      <w:pPr>
        <w:pStyle w:val="Textosinformato"/>
        <w:keepNext/>
        <w:numPr>
          <w:ilvl w:val="2"/>
          <w:numId w:val="33"/>
        </w:numPr>
        <w:tabs>
          <w:tab w:val="clear" w:pos="1571"/>
        </w:tabs>
        <w:ind w:left="1134" w:hanging="1134"/>
        <w:jc w:val="both"/>
        <w:rPr>
          <w:rFonts w:ascii="Arial" w:hAnsi="Arial" w:cs="Arial"/>
          <w:u w:val="single"/>
          <w:lang w:val="es-PE"/>
        </w:rPr>
      </w:pPr>
      <w:r w:rsidRPr="002B64AF">
        <w:rPr>
          <w:rFonts w:ascii="Arial" w:hAnsi="Arial" w:cs="Arial"/>
          <w:u w:val="single"/>
          <w:lang w:val="es-PE"/>
        </w:rPr>
        <w:t>Inversiones</w:t>
      </w:r>
    </w:p>
    <w:p w:rsidR="00D54143" w:rsidRDefault="00BA0027" w:rsidP="002B64AF">
      <w:pPr>
        <w:pStyle w:val="Textosinformato"/>
        <w:keepNext/>
        <w:ind w:left="1134"/>
        <w:jc w:val="both"/>
        <w:rPr>
          <w:rFonts w:ascii="Arial" w:hAnsi="Arial" w:cs="Arial"/>
          <w:lang w:val="es-PE"/>
        </w:rPr>
      </w:pPr>
      <w:r w:rsidRPr="005C4C69">
        <w:rPr>
          <w:rFonts w:ascii="Arial" w:hAnsi="Arial" w:cs="Arial"/>
          <w:lang w:val="es-PE"/>
        </w:rPr>
        <w:t>Se refiere a las Inversiones Obligatorias</w:t>
      </w:r>
      <w:r w:rsidR="00BF6A02">
        <w:rPr>
          <w:rFonts w:ascii="Arial" w:hAnsi="Arial" w:cs="Arial"/>
          <w:lang w:val="es-PE"/>
        </w:rPr>
        <w:t>,</w:t>
      </w:r>
      <w:r w:rsidRPr="005C4C69">
        <w:rPr>
          <w:rFonts w:ascii="Arial" w:hAnsi="Arial" w:cs="Arial"/>
          <w:lang w:val="es-PE"/>
        </w:rPr>
        <w:t xml:space="preserve"> Inversiones en </w:t>
      </w:r>
      <w:r w:rsidR="00821E29" w:rsidRPr="005C4C69">
        <w:rPr>
          <w:rFonts w:ascii="Arial" w:hAnsi="Arial" w:cs="Arial"/>
          <w:lang w:val="es-PE"/>
        </w:rPr>
        <w:t>Función</w:t>
      </w:r>
      <w:r w:rsidRPr="005C4C69">
        <w:rPr>
          <w:rFonts w:ascii="Arial" w:hAnsi="Arial" w:cs="Arial"/>
          <w:lang w:val="es-PE"/>
        </w:rPr>
        <w:t xml:space="preserve"> a la Demanda</w:t>
      </w:r>
      <w:r w:rsidR="00BF6A02">
        <w:rPr>
          <w:rFonts w:ascii="Arial" w:hAnsi="Arial" w:cs="Arial"/>
          <w:lang w:val="es-PE"/>
        </w:rPr>
        <w:t>, Inversiones Discrecionales e Inversiones Complementarias</w:t>
      </w:r>
      <w:r w:rsidRPr="005C4C69">
        <w:rPr>
          <w:rFonts w:ascii="Arial" w:hAnsi="Arial" w:cs="Arial"/>
          <w:lang w:val="es-PE"/>
        </w:rPr>
        <w:t>.</w:t>
      </w:r>
    </w:p>
    <w:p w:rsidR="006F5A25" w:rsidRPr="005C4C69" w:rsidRDefault="006F5A25" w:rsidP="002B64AF">
      <w:pPr>
        <w:pStyle w:val="Textosinformato"/>
        <w:keepNext/>
        <w:ind w:left="1134"/>
        <w:jc w:val="both"/>
        <w:rPr>
          <w:rFonts w:ascii="Arial" w:hAnsi="Arial" w:cs="Arial"/>
          <w:lang w:val="es-PE"/>
        </w:rPr>
      </w:pPr>
    </w:p>
    <w:p w:rsidR="006F5A25" w:rsidRPr="006F5A25" w:rsidRDefault="006F5A25" w:rsidP="006F5A25">
      <w:pPr>
        <w:pStyle w:val="Textosinformato"/>
        <w:keepNext/>
        <w:numPr>
          <w:ilvl w:val="2"/>
          <w:numId w:val="33"/>
        </w:numPr>
        <w:tabs>
          <w:tab w:val="clear" w:pos="1571"/>
        </w:tabs>
        <w:ind w:left="1134" w:hanging="1134"/>
        <w:jc w:val="both"/>
        <w:rPr>
          <w:rFonts w:ascii="Arial" w:hAnsi="Arial" w:cs="Arial"/>
          <w:u w:val="single"/>
          <w:lang w:val="es-PE"/>
        </w:rPr>
      </w:pPr>
      <w:bookmarkStart w:id="227" w:name="_Toc381960017"/>
      <w:r w:rsidRPr="006F5A25">
        <w:rPr>
          <w:rFonts w:ascii="Arial" w:hAnsi="Arial" w:cs="Arial"/>
          <w:u w:val="single"/>
          <w:lang w:val="es-PE"/>
        </w:rPr>
        <w:t>Inversiones Complementarias</w:t>
      </w:r>
      <w:bookmarkEnd w:id="227"/>
      <w:r w:rsidRPr="006F5A25">
        <w:rPr>
          <w:rFonts w:ascii="Arial" w:hAnsi="Arial" w:cs="Arial"/>
          <w:u w:val="single"/>
          <w:lang w:val="es-PE"/>
        </w:rPr>
        <w:t xml:space="preserve"> </w:t>
      </w:r>
    </w:p>
    <w:p w:rsidR="006F5A25" w:rsidRDefault="006F5A25" w:rsidP="006F5A25">
      <w:pPr>
        <w:pStyle w:val="Textosinformato"/>
        <w:keepNext/>
        <w:ind w:left="1134"/>
        <w:jc w:val="both"/>
        <w:rPr>
          <w:rFonts w:ascii="Arial" w:hAnsi="Arial" w:cs="Arial"/>
          <w:lang w:val="es-PE"/>
        </w:rPr>
      </w:pPr>
      <w:r w:rsidRPr="006F5A25">
        <w:rPr>
          <w:rFonts w:ascii="Arial" w:hAnsi="Arial" w:cs="Arial"/>
          <w:lang w:val="es-PE"/>
        </w:rPr>
        <w:t>S</w:t>
      </w:r>
      <w:r>
        <w:rPr>
          <w:rFonts w:ascii="Arial" w:hAnsi="Arial" w:cs="Arial"/>
          <w:lang w:val="es-PE"/>
        </w:rPr>
        <w:t xml:space="preserve">on </w:t>
      </w:r>
      <w:r w:rsidR="005D7315">
        <w:rPr>
          <w:rFonts w:ascii="Arial" w:hAnsi="Arial" w:cs="Arial"/>
          <w:lang w:val="es-PE"/>
        </w:rPr>
        <w:t xml:space="preserve">aquellas inversiones que podrán estar referidas </w:t>
      </w:r>
      <w:r w:rsidR="005D7315" w:rsidRPr="00E82330">
        <w:rPr>
          <w:rFonts w:ascii="Arial" w:hAnsi="Arial" w:cs="Arial"/>
          <w:lang w:val="es-PE"/>
        </w:rPr>
        <w:t>al adelanto de alguna de las Etapas de las Inversiones en Función a la Demanda o asociados a algún componente de dichas etapas</w:t>
      </w:r>
      <w:r w:rsidR="005D7315">
        <w:rPr>
          <w:rFonts w:ascii="Arial" w:hAnsi="Arial" w:cs="Arial"/>
          <w:lang w:val="es-PE"/>
        </w:rPr>
        <w:t xml:space="preserve"> u otras </w:t>
      </w:r>
      <w:r>
        <w:rPr>
          <w:rFonts w:ascii="Arial" w:hAnsi="Arial" w:cs="Arial"/>
          <w:lang w:val="es-PE"/>
        </w:rPr>
        <w:t>inversiones portuarias (I</w:t>
      </w:r>
      <w:r w:rsidRPr="006F5A25">
        <w:rPr>
          <w:rFonts w:ascii="Arial" w:hAnsi="Arial" w:cs="Arial"/>
          <w:lang w:val="es-PE"/>
        </w:rPr>
        <w:t xml:space="preserve">nfraestructura </w:t>
      </w:r>
      <w:r>
        <w:rPr>
          <w:rFonts w:ascii="Arial" w:hAnsi="Arial" w:cs="Arial"/>
          <w:lang w:val="es-PE"/>
        </w:rPr>
        <w:lastRenderedPageBreak/>
        <w:t xml:space="preserve">Portuaria </w:t>
      </w:r>
      <w:r w:rsidRPr="006F5A25">
        <w:rPr>
          <w:rFonts w:ascii="Arial" w:hAnsi="Arial" w:cs="Arial"/>
          <w:lang w:val="es-PE"/>
        </w:rPr>
        <w:t>y</w:t>
      </w:r>
      <w:r>
        <w:rPr>
          <w:rFonts w:ascii="Arial" w:hAnsi="Arial" w:cs="Arial"/>
          <w:lang w:val="es-PE"/>
        </w:rPr>
        <w:t>/o</w:t>
      </w:r>
      <w:r w:rsidRPr="006F5A25">
        <w:rPr>
          <w:rFonts w:ascii="Arial" w:hAnsi="Arial" w:cs="Arial"/>
          <w:lang w:val="es-PE"/>
        </w:rPr>
        <w:t xml:space="preserve"> </w:t>
      </w:r>
      <w:r>
        <w:rPr>
          <w:rFonts w:ascii="Arial" w:hAnsi="Arial" w:cs="Arial"/>
          <w:lang w:val="es-PE"/>
        </w:rPr>
        <w:t>E</w:t>
      </w:r>
      <w:r w:rsidRPr="006F5A25">
        <w:rPr>
          <w:rFonts w:ascii="Arial" w:hAnsi="Arial" w:cs="Arial"/>
          <w:lang w:val="es-PE"/>
        </w:rPr>
        <w:t>quipamiento</w:t>
      </w:r>
      <w:r>
        <w:rPr>
          <w:rFonts w:ascii="Arial" w:hAnsi="Arial" w:cs="Arial"/>
          <w:lang w:val="es-PE"/>
        </w:rPr>
        <w:t xml:space="preserve"> Portuario</w:t>
      </w:r>
      <w:r w:rsidRPr="006F5A25">
        <w:rPr>
          <w:rFonts w:ascii="Arial" w:hAnsi="Arial" w:cs="Arial"/>
          <w:lang w:val="es-PE"/>
        </w:rPr>
        <w:t xml:space="preserve">) relacionadas a la prestación del Servicio Estándar y/o Servicios Especiales que el CONCESIONARIO deberá </w:t>
      </w:r>
      <w:r>
        <w:rPr>
          <w:rFonts w:ascii="Arial" w:hAnsi="Arial" w:cs="Arial"/>
          <w:lang w:val="es-PE"/>
        </w:rPr>
        <w:t xml:space="preserve">realizar, en caso así se haya determinado por el Concurso, conforme a lo dispuesto por </w:t>
      </w:r>
      <w:r w:rsidR="00082DC6">
        <w:rPr>
          <w:rFonts w:ascii="Arial" w:hAnsi="Arial" w:cs="Arial"/>
          <w:lang w:val="es-PE"/>
        </w:rPr>
        <w:t>la Cláusula 6.3</w:t>
      </w:r>
      <w:r w:rsidR="00B9783B">
        <w:rPr>
          <w:rFonts w:ascii="Arial" w:hAnsi="Arial" w:cs="Arial"/>
          <w:lang w:val="es-PE"/>
        </w:rPr>
        <w:t>4</w:t>
      </w:r>
      <w:r w:rsidR="00082DC6">
        <w:rPr>
          <w:rFonts w:ascii="Arial" w:hAnsi="Arial" w:cs="Arial"/>
          <w:lang w:val="es-PE"/>
        </w:rPr>
        <w:t xml:space="preserve"> y siguientes del presente Contrato.</w:t>
      </w:r>
      <w:r w:rsidR="00F83E8E">
        <w:rPr>
          <w:rFonts w:ascii="Arial" w:hAnsi="Arial" w:cs="Arial"/>
          <w:lang w:val="es-PE"/>
        </w:rPr>
        <w:t xml:space="preserve"> </w:t>
      </w:r>
    </w:p>
    <w:p w:rsidR="007D5382" w:rsidRDefault="007D5382" w:rsidP="006F5A25">
      <w:pPr>
        <w:pStyle w:val="Textosinformato"/>
        <w:keepNext/>
        <w:ind w:left="1134"/>
        <w:jc w:val="both"/>
        <w:rPr>
          <w:rFonts w:ascii="Arial" w:hAnsi="Arial" w:cs="Arial"/>
          <w:lang w:val="es-PE"/>
        </w:rPr>
      </w:pPr>
    </w:p>
    <w:p w:rsidR="007D5382" w:rsidRDefault="007D5382" w:rsidP="006F5A25">
      <w:pPr>
        <w:pStyle w:val="Textosinformato"/>
        <w:keepNext/>
        <w:ind w:left="1134"/>
        <w:jc w:val="both"/>
        <w:rPr>
          <w:rFonts w:ascii="Arial" w:hAnsi="Arial" w:cs="Arial"/>
          <w:lang w:val="es-PE"/>
        </w:rPr>
      </w:pPr>
      <w:r>
        <w:rPr>
          <w:rFonts w:ascii="Arial" w:hAnsi="Arial" w:cs="Arial"/>
          <w:lang w:val="es-PE"/>
        </w:rPr>
        <w:t>Las Inversiones Complementarias no podrán contemplar Inversiones Obligatorias.</w:t>
      </w:r>
    </w:p>
    <w:p w:rsidR="00F83E8E" w:rsidRDefault="00F83E8E" w:rsidP="006F5A25">
      <w:pPr>
        <w:pStyle w:val="Textosinformato"/>
        <w:keepNext/>
        <w:ind w:left="1134"/>
        <w:jc w:val="both"/>
        <w:rPr>
          <w:rFonts w:ascii="Arial" w:hAnsi="Arial" w:cs="Arial"/>
          <w:lang w:val="es-PE"/>
        </w:rPr>
      </w:pPr>
    </w:p>
    <w:p w:rsidR="00F83E8E" w:rsidRDefault="00F83E8E" w:rsidP="006F5A25">
      <w:pPr>
        <w:pStyle w:val="Textosinformato"/>
        <w:keepNext/>
        <w:ind w:left="1134"/>
        <w:jc w:val="both"/>
        <w:rPr>
          <w:rFonts w:ascii="Arial" w:hAnsi="Arial" w:cs="Arial"/>
          <w:lang w:val="es-PE"/>
        </w:rPr>
      </w:pPr>
      <w:r>
        <w:rPr>
          <w:rFonts w:ascii="Arial" w:hAnsi="Arial" w:cs="Arial"/>
          <w:lang w:val="es-PE"/>
        </w:rPr>
        <w:t>En caso corresponda, comprende también el monto de las inversiones complementarias adicionales consideradas como segundo mecanismo de desempate en el Concurso.</w:t>
      </w:r>
    </w:p>
    <w:p w:rsidR="006F5A25" w:rsidRDefault="006F5A25" w:rsidP="006F5A25">
      <w:pPr>
        <w:pStyle w:val="Textosinformato"/>
        <w:keepNext/>
        <w:ind w:left="1134"/>
        <w:jc w:val="both"/>
        <w:rPr>
          <w:rFonts w:ascii="Arial" w:hAnsi="Arial" w:cs="Arial"/>
          <w:lang w:val="es-PE"/>
        </w:rPr>
      </w:pPr>
    </w:p>
    <w:p w:rsidR="00721754" w:rsidRPr="00273345" w:rsidRDefault="00721754" w:rsidP="00565844">
      <w:pPr>
        <w:pStyle w:val="Textosinformato"/>
        <w:keepNext/>
        <w:numPr>
          <w:ilvl w:val="2"/>
          <w:numId w:val="33"/>
        </w:numPr>
        <w:tabs>
          <w:tab w:val="clear" w:pos="1571"/>
        </w:tabs>
        <w:ind w:left="1134" w:hanging="1134"/>
        <w:jc w:val="both"/>
        <w:rPr>
          <w:rFonts w:ascii="Arial" w:hAnsi="Arial" w:cs="Arial"/>
          <w:b/>
          <w:u w:val="single"/>
          <w:lang w:val="es-PE"/>
        </w:rPr>
      </w:pPr>
      <w:bookmarkStart w:id="228" w:name="_Toc132043153"/>
      <w:bookmarkEnd w:id="228"/>
      <w:r w:rsidRPr="00273345">
        <w:rPr>
          <w:rFonts w:ascii="Arial" w:hAnsi="Arial" w:cs="Arial"/>
          <w:u w:val="single"/>
          <w:lang w:val="es-PE"/>
        </w:rPr>
        <w:t xml:space="preserve">Inversiones </w:t>
      </w:r>
      <w:r w:rsidR="00F86241" w:rsidRPr="00273345">
        <w:rPr>
          <w:rFonts w:ascii="Arial" w:hAnsi="Arial" w:cs="Arial"/>
          <w:u w:val="single"/>
          <w:lang w:val="es-PE"/>
        </w:rPr>
        <w:t>Obligatorias</w:t>
      </w:r>
      <w:r w:rsidR="00273345">
        <w:rPr>
          <w:rFonts w:ascii="Arial" w:hAnsi="Arial" w:cs="Arial"/>
          <w:u w:val="single"/>
          <w:lang w:val="es-PE"/>
        </w:rPr>
        <w:t xml:space="preserve"> </w:t>
      </w:r>
    </w:p>
    <w:p w:rsidR="00721754" w:rsidRPr="006C05D1" w:rsidRDefault="00721754" w:rsidP="006C05D1">
      <w:pPr>
        <w:pStyle w:val="Textoindependiente"/>
        <w:suppressLineNumbers/>
        <w:tabs>
          <w:tab w:val="left" w:pos="720"/>
        </w:tabs>
        <w:suppressAutoHyphens/>
        <w:ind w:left="1134"/>
        <w:rPr>
          <w:lang w:val="es-PE"/>
        </w:rPr>
      </w:pPr>
      <w:r w:rsidRPr="006C05D1">
        <w:rPr>
          <w:lang w:val="es-PE"/>
        </w:rPr>
        <w:t xml:space="preserve">Son </w:t>
      </w:r>
      <w:r w:rsidR="00923B3F" w:rsidRPr="006C05D1">
        <w:rPr>
          <w:lang w:val="es-PE"/>
        </w:rPr>
        <w:t xml:space="preserve">aquellas </w:t>
      </w:r>
      <w:r w:rsidRPr="006C05D1">
        <w:rPr>
          <w:lang w:val="es-PE"/>
        </w:rPr>
        <w:t>inversiones portuarias (infraestructura y equipamiento)</w:t>
      </w:r>
      <w:r w:rsidR="00923B3F" w:rsidRPr="006C05D1">
        <w:rPr>
          <w:lang w:val="es-PE"/>
        </w:rPr>
        <w:t xml:space="preserve"> correspondientes a la</w:t>
      </w:r>
      <w:r w:rsidR="00CD3B6B" w:rsidRPr="006C05D1">
        <w:rPr>
          <w:lang w:val="es-PE"/>
        </w:rPr>
        <w:t xml:space="preserve">s Etapas 1 y 2 </w:t>
      </w:r>
      <w:r w:rsidRPr="006C05D1">
        <w:rPr>
          <w:lang w:val="es-PE"/>
        </w:rPr>
        <w:t xml:space="preserve">que el CONCESIONARIO deberá </w:t>
      </w:r>
      <w:r w:rsidR="00374201">
        <w:rPr>
          <w:lang w:val="es-PE"/>
        </w:rPr>
        <w:t xml:space="preserve">haber ejecutado a satisfacción del CONCEDENTE </w:t>
      </w:r>
      <w:r w:rsidRPr="006C05D1">
        <w:rPr>
          <w:lang w:val="es-PE"/>
        </w:rPr>
        <w:t xml:space="preserve">en un plazo no mayor a </w:t>
      </w:r>
      <w:r w:rsidR="00CD3B6B" w:rsidRPr="006C05D1">
        <w:rPr>
          <w:lang w:val="es-PE"/>
        </w:rPr>
        <w:t xml:space="preserve">sesenta </w:t>
      </w:r>
      <w:r w:rsidR="00D00DEF" w:rsidRPr="006C05D1">
        <w:rPr>
          <w:lang w:val="es-PE"/>
        </w:rPr>
        <w:t>(</w:t>
      </w:r>
      <w:r w:rsidR="00CD3B6B" w:rsidRPr="006C05D1">
        <w:rPr>
          <w:lang w:val="es-PE"/>
        </w:rPr>
        <w:t>60</w:t>
      </w:r>
      <w:r w:rsidR="00D00DEF" w:rsidRPr="006C05D1">
        <w:rPr>
          <w:lang w:val="es-PE"/>
        </w:rPr>
        <w:t>)</w:t>
      </w:r>
      <w:r w:rsidR="00D00DEF" w:rsidRPr="006C05D1" w:rsidDel="00D00DEF">
        <w:rPr>
          <w:lang w:val="es-PE"/>
        </w:rPr>
        <w:t xml:space="preserve"> </w:t>
      </w:r>
      <w:r w:rsidR="00512EB0">
        <w:rPr>
          <w:lang w:val="es-PE"/>
        </w:rPr>
        <w:t>M</w:t>
      </w:r>
      <w:r w:rsidR="00F86241" w:rsidRPr="006C05D1">
        <w:rPr>
          <w:lang w:val="es-PE"/>
        </w:rPr>
        <w:t>eses</w:t>
      </w:r>
      <w:r w:rsidRPr="006C05D1">
        <w:rPr>
          <w:lang w:val="es-PE"/>
        </w:rPr>
        <w:t xml:space="preserve"> contados </w:t>
      </w:r>
      <w:r w:rsidR="009532DD" w:rsidRPr="006C05D1">
        <w:rPr>
          <w:lang w:val="es-PE"/>
        </w:rPr>
        <w:t xml:space="preserve">desde la </w:t>
      </w:r>
      <w:r w:rsidR="00374201">
        <w:rPr>
          <w:lang w:val="es-PE"/>
        </w:rPr>
        <w:t xml:space="preserve">Fecha de Cierre, </w:t>
      </w:r>
      <w:r w:rsidRPr="006C05D1">
        <w:rPr>
          <w:lang w:val="es-PE"/>
        </w:rPr>
        <w:t xml:space="preserve">que servirán para </w:t>
      </w:r>
      <w:r w:rsidR="002F43BE">
        <w:rPr>
          <w:lang w:val="es-PE"/>
        </w:rPr>
        <w:t xml:space="preserve">modernizar el TPMS y </w:t>
      </w:r>
      <w:r w:rsidR="00821E29">
        <w:rPr>
          <w:lang w:val="es-PE"/>
        </w:rPr>
        <w:t xml:space="preserve">mejorar la prestación de los </w:t>
      </w:r>
      <w:r w:rsidRPr="006C05D1">
        <w:rPr>
          <w:lang w:val="es-PE"/>
        </w:rPr>
        <w:t>Servicios Estándar y/o Servicios Especiales</w:t>
      </w:r>
      <w:r w:rsidR="002F43BE">
        <w:rPr>
          <w:lang w:val="es-PE"/>
        </w:rPr>
        <w:t xml:space="preserve"> a favor de los Usuarios</w:t>
      </w:r>
      <w:r w:rsidRPr="006C05D1">
        <w:rPr>
          <w:lang w:val="es-PE"/>
        </w:rPr>
        <w:t xml:space="preserve">. </w:t>
      </w:r>
    </w:p>
    <w:p w:rsidR="00721754" w:rsidRPr="00E321F2" w:rsidRDefault="00B56FFA" w:rsidP="006C05D1">
      <w:pPr>
        <w:pStyle w:val="Textoindependiente"/>
        <w:suppressLineNumbers/>
        <w:tabs>
          <w:tab w:val="left" w:pos="720"/>
        </w:tabs>
        <w:suppressAutoHyphens/>
        <w:ind w:left="1134"/>
        <w:rPr>
          <w:lang w:val="es-PE"/>
        </w:rPr>
      </w:pPr>
      <w:r>
        <w:rPr>
          <w:lang w:val="es-PE"/>
        </w:rPr>
        <w:t xml:space="preserve">  </w:t>
      </w:r>
    </w:p>
    <w:p w:rsidR="00721754" w:rsidRPr="006C05D1" w:rsidRDefault="00721754" w:rsidP="006C05D1">
      <w:pPr>
        <w:pStyle w:val="Textoindependiente"/>
        <w:suppressLineNumbers/>
        <w:tabs>
          <w:tab w:val="left" w:pos="720"/>
        </w:tabs>
        <w:suppressAutoHyphens/>
        <w:ind w:left="1134"/>
        <w:rPr>
          <w:lang w:val="es-PE"/>
        </w:rPr>
      </w:pPr>
      <w:r w:rsidRPr="006C05D1">
        <w:rPr>
          <w:lang w:val="es-PE"/>
        </w:rPr>
        <w:t>A la suscripción de</w:t>
      </w:r>
      <w:r w:rsidR="00923B3F" w:rsidRPr="006C05D1">
        <w:rPr>
          <w:lang w:val="es-PE"/>
        </w:rPr>
        <w:t xml:space="preserve"> </w:t>
      </w:r>
      <w:r w:rsidRPr="006C05D1">
        <w:rPr>
          <w:lang w:val="es-PE"/>
        </w:rPr>
        <w:t>l</w:t>
      </w:r>
      <w:r w:rsidR="00923B3F" w:rsidRPr="006C05D1">
        <w:rPr>
          <w:lang w:val="es-PE"/>
        </w:rPr>
        <w:t>a</w:t>
      </w:r>
      <w:r w:rsidR="000A7773" w:rsidRPr="006C05D1">
        <w:rPr>
          <w:lang w:val="es-PE"/>
        </w:rPr>
        <w:t>s</w:t>
      </w:r>
      <w:r w:rsidRPr="006C05D1">
        <w:rPr>
          <w:lang w:val="es-PE"/>
        </w:rPr>
        <w:t xml:space="preserve"> </w:t>
      </w:r>
      <w:r w:rsidR="00923B3F" w:rsidRPr="006C05D1">
        <w:rPr>
          <w:lang w:val="es-PE"/>
        </w:rPr>
        <w:t>respectiva</w:t>
      </w:r>
      <w:r w:rsidR="000A7773" w:rsidRPr="006C05D1">
        <w:rPr>
          <w:lang w:val="es-PE"/>
        </w:rPr>
        <w:t>s</w:t>
      </w:r>
      <w:r w:rsidR="00923B3F" w:rsidRPr="006C05D1">
        <w:rPr>
          <w:lang w:val="es-PE"/>
        </w:rPr>
        <w:t xml:space="preserve"> </w:t>
      </w:r>
      <w:r w:rsidRPr="006C05D1">
        <w:rPr>
          <w:lang w:val="es-PE"/>
        </w:rPr>
        <w:t>Acta</w:t>
      </w:r>
      <w:r w:rsidR="003E7ABE" w:rsidRPr="006C05D1">
        <w:rPr>
          <w:lang w:val="es-PE"/>
        </w:rPr>
        <w:t>s</w:t>
      </w:r>
      <w:r w:rsidRPr="006C05D1">
        <w:rPr>
          <w:lang w:val="es-PE"/>
        </w:rPr>
        <w:t xml:space="preserve"> de Recepción</w:t>
      </w:r>
      <w:r w:rsidR="006D2B71">
        <w:rPr>
          <w:lang w:val="es-PE"/>
        </w:rPr>
        <w:t xml:space="preserve"> de la Obra</w:t>
      </w:r>
      <w:r w:rsidRPr="006C05D1">
        <w:rPr>
          <w:lang w:val="es-PE"/>
        </w:rPr>
        <w:t xml:space="preserve">, los bienes producto de la ejecución de las Inversiones </w:t>
      </w:r>
      <w:r w:rsidR="00923B3F" w:rsidRPr="006C05D1">
        <w:rPr>
          <w:lang w:val="es-PE"/>
        </w:rPr>
        <w:t xml:space="preserve">Obligatorias </w:t>
      </w:r>
      <w:r w:rsidRPr="006C05D1">
        <w:rPr>
          <w:lang w:val="es-PE"/>
        </w:rPr>
        <w:t>formarán parte de los Bienes de la Concesión.</w:t>
      </w:r>
    </w:p>
    <w:p w:rsidR="00721754" w:rsidRPr="006C05D1" w:rsidRDefault="00BA1488" w:rsidP="00C60E6B">
      <w:pPr>
        <w:pStyle w:val="Textoindependiente"/>
        <w:suppressLineNumbers/>
        <w:tabs>
          <w:tab w:val="left" w:pos="720"/>
          <w:tab w:val="left" w:pos="3874"/>
        </w:tabs>
        <w:suppressAutoHyphens/>
        <w:ind w:left="1134"/>
        <w:rPr>
          <w:lang w:val="es-PE"/>
        </w:rPr>
      </w:pPr>
      <w:r>
        <w:rPr>
          <w:lang w:val="es-PE"/>
        </w:rPr>
        <w:tab/>
      </w:r>
    </w:p>
    <w:p w:rsidR="00721754" w:rsidRPr="006C7A17" w:rsidRDefault="00721754" w:rsidP="00565844">
      <w:pPr>
        <w:pStyle w:val="Textosinformato"/>
        <w:keepNext/>
        <w:numPr>
          <w:ilvl w:val="2"/>
          <w:numId w:val="33"/>
        </w:numPr>
        <w:tabs>
          <w:tab w:val="clear" w:pos="1571"/>
        </w:tabs>
        <w:ind w:left="1134" w:hanging="1134"/>
        <w:jc w:val="both"/>
        <w:rPr>
          <w:rFonts w:ascii="Arial" w:hAnsi="Arial" w:cs="Arial"/>
          <w:u w:val="single"/>
          <w:lang w:val="es-PE"/>
        </w:rPr>
      </w:pPr>
      <w:r w:rsidRPr="006C7A17">
        <w:rPr>
          <w:rFonts w:ascii="Arial" w:hAnsi="Arial" w:cs="Arial"/>
          <w:u w:val="single"/>
          <w:lang w:val="es-PE"/>
        </w:rPr>
        <w:t>Inversiones Discrecionales</w:t>
      </w:r>
    </w:p>
    <w:p w:rsidR="00721754" w:rsidRPr="00E321F2" w:rsidRDefault="00721754" w:rsidP="00721754">
      <w:pPr>
        <w:pStyle w:val="Textoindependiente2"/>
        <w:tabs>
          <w:tab w:val="left" w:pos="720"/>
        </w:tabs>
        <w:spacing w:after="120"/>
        <w:ind w:left="1134"/>
        <w:rPr>
          <w:lang w:val="es-PE"/>
        </w:rPr>
      </w:pPr>
      <w:r w:rsidRPr="00E321F2">
        <w:rPr>
          <w:b w:val="0"/>
          <w:lang w:val="es-PE"/>
        </w:rPr>
        <w:t xml:space="preserve">Son las inversiones que el CONCESIONARIO realizará </w:t>
      </w:r>
      <w:r w:rsidR="00346A59">
        <w:rPr>
          <w:b w:val="0"/>
          <w:lang w:val="es-PE"/>
        </w:rPr>
        <w:t xml:space="preserve">a su cuenta y riesgo, </w:t>
      </w:r>
      <w:r w:rsidRPr="00E321F2">
        <w:rPr>
          <w:b w:val="0"/>
          <w:lang w:val="es-PE"/>
        </w:rPr>
        <w:t>de estimarlo conveniente</w:t>
      </w:r>
      <w:r w:rsidR="00BC5741">
        <w:rPr>
          <w:b w:val="0"/>
          <w:lang w:val="es-PE"/>
        </w:rPr>
        <w:t>, dentro del Área de Concesión, y</w:t>
      </w:r>
      <w:r w:rsidRPr="00E321F2">
        <w:rPr>
          <w:b w:val="0"/>
          <w:lang w:val="es-PE"/>
        </w:rPr>
        <w:t xml:space="preserve"> en el transcurso del plazo de la Concesión y que no se encuentran contempladas dentro de las </w:t>
      </w:r>
      <w:r w:rsidR="00923B3F" w:rsidRPr="00E321F2">
        <w:rPr>
          <w:b w:val="0"/>
          <w:lang w:val="es-PE"/>
        </w:rPr>
        <w:t>Inversiones Obligatorias</w:t>
      </w:r>
      <w:r w:rsidR="00D60C28">
        <w:rPr>
          <w:b w:val="0"/>
          <w:lang w:val="es-PE"/>
        </w:rPr>
        <w:t>,</w:t>
      </w:r>
      <w:r w:rsidR="00923B3F" w:rsidRPr="00E321F2">
        <w:rPr>
          <w:b w:val="0"/>
          <w:lang w:val="es-PE"/>
        </w:rPr>
        <w:t xml:space="preserve"> </w:t>
      </w:r>
      <w:r w:rsidR="00434C93">
        <w:rPr>
          <w:b w:val="0"/>
          <w:lang w:val="es-PE"/>
        </w:rPr>
        <w:t>Inversiones en Función a la Demanda</w:t>
      </w:r>
      <w:r w:rsidR="00D60C28">
        <w:rPr>
          <w:b w:val="0"/>
          <w:lang w:val="es-PE"/>
        </w:rPr>
        <w:t xml:space="preserve"> o Inversiones Complementarias</w:t>
      </w:r>
      <w:r w:rsidRPr="00E321F2">
        <w:rPr>
          <w:b w:val="0"/>
          <w:lang w:val="es-PE"/>
        </w:rPr>
        <w:t>, con la finalidad de prestar Servicios a los Usuarios</w:t>
      </w:r>
      <w:r w:rsidR="00EB11B3">
        <w:rPr>
          <w:b w:val="0"/>
          <w:lang w:val="es-PE"/>
        </w:rPr>
        <w:t>, o cualquier otra actividad conexa</w:t>
      </w:r>
      <w:r w:rsidR="00CB6CA7">
        <w:rPr>
          <w:b w:val="0"/>
          <w:lang w:val="es-PE"/>
        </w:rPr>
        <w:t xml:space="preserve">, bajo los términos y condiciones establecidos en la </w:t>
      </w:r>
      <w:r w:rsidR="0099318A">
        <w:rPr>
          <w:b w:val="0"/>
          <w:lang w:val="es-PE"/>
        </w:rPr>
        <w:t>Cláusula</w:t>
      </w:r>
      <w:r w:rsidR="00CB6CA7">
        <w:rPr>
          <w:b w:val="0"/>
          <w:lang w:val="es-PE"/>
        </w:rPr>
        <w:t xml:space="preserve"> 6.3</w:t>
      </w:r>
      <w:r w:rsidR="00432CC8">
        <w:rPr>
          <w:b w:val="0"/>
          <w:lang w:val="es-PE"/>
        </w:rPr>
        <w:t>2</w:t>
      </w:r>
      <w:r w:rsidR="00CB6CA7">
        <w:rPr>
          <w:b w:val="0"/>
          <w:lang w:val="es-PE"/>
        </w:rPr>
        <w:t xml:space="preserve"> del Contrato</w:t>
      </w:r>
      <w:r w:rsidRPr="00E321F2">
        <w:rPr>
          <w:b w:val="0"/>
          <w:lang w:val="es-PE"/>
        </w:rPr>
        <w:t>.</w:t>
      </w:r>
    </w:p>
    <w:p w:rsidR="00721754" w:rsidRPr="00E321F2" w:rsidRDefault="00721754" w:rsidP="00721754">
      <w:pPr>
        <w:pStyle w:val="Textoindependiente"/>
        <w:suppressLineNumbers/>
        <w:suppressAutoHyphens/>
        <w:ind w:left="851"/>
        <w:rPr>
          <w:szCs w:val="22"/>
          <w:lang w:val="es-PE"/>
        </w:rPr>
      </w:pPr>
    </w:p>
    <w:p w:rsidR="00721754" w:rsidRPr="006C05D1" w:rsidRDefault="005D6262" w:rsidP="00565844">
      <w:pPr>
        <w:pStyle w:val="Textosinformato"/>
        <w:keepNext/>
        <w:numPr>
          <w:ilvl w:val="2"/>
          <w:numId w:val="33"/>
        </w:numPr>
        <w:tabs>
          <w:tab w:val="clear" w:pos="1571"/>
        </w:tabs>
        <w:ind w:left="1134" w:hanging="1134"/>
        <w:jc w:val="both"/>
        <w:rPr>
          <w:rFonts w:cs="Arial"/>
          <w:b/>
          <w:u w:val="single"/>
          <w:lang w:val="es-PE"/>
        </w:rPr>
      </w:pPr>
      <w:bookmarkStart w:id="229" w:name="_Toc300228841"/>
      <w:bookmarkStart w:id="230" w:name="_Toc300229141"/>
      <w:bookmarkStart w:id="231" w:name="_Toc300231127"/>
      <w:bookmarkStart w:id="232" w:name="_Toc300590330"/>
      <w:bookmarkStart w:id="233" w:name="_Toc300677621"/>
      <w:bookmarkStart w:id="234" w:name="_Toc300843792"/>
      <w:bookmarkStart w:id="235" w:name="_Toc300860621"/>
      <w:bookmarkStart w:id="236" w:name="_Toc316481404"/>
      <w:bookmarkStart w:id="237" w:name="_Toc316481708"/>
      <w:bookmarkStart w:id="238" w:name="_Toc316482012"/>
      <w:bookmarkStart w:id="239" w:name="_Toc316482316"/>
      <w:bookmarkStart w:id="240" w:name="_Toc316482620"/>
      <w:bookmarkStart w:id="241" w:name="_Toc300228842"/>
      <w:bookmarkStart w:id="242" w:name="_Toc300229142"/>
      <w:bookmarkStart w:id="243" w:name="_Toc300231128"/>
      <w:bookmarkStart w:id="244" w:name="_Toc300590331"/>
      <w:bookmarkStart w:id="245" w:name="_Toc300677622"/>
      <w:bookmarkStart w:id="246" w:name="_Toc300843793"/>
      <w:bookmarkStart w:id="247" w:name="_Toc300860622"/>
      <w:bookmarkStart w:id="248" w:name="_Toc316481405"/>
      <w:bookmarkStart w:id="249" w:name="_Toc316481709"/>
      <w:bookmarkStart w:id="250" w:name="_Toc316482013"/>
      <w:bookmarkStart w:id="251" w:name="_Toc316482317"/>
      <w:bookmarkStart w:id="252" w:name="_Toc316482621"/>
      <w:bookmarkStart w:id="253" w:name="_Toc300228843"/>
      <w:bookmarkStart w:id="254" w:name="_Toc300229143"/>
      <w:bookmarkStart w:id="255" w:name="_Toc300231129"/>
      <w:bookmarkStart w:id="256" w:name="_Toc300590332"/>
      <w:bookmarkStart w:id="257" w:name="_Toc300677623"/>
      <w:bookmarkStart w:id="258" w:name="_Toc300843794"/>
      <w:bookmarkStart w:id="259" w:name="_Toc300860623"/>
      <w:bookmarkStart w:id="260" w:name="_Toc316481406"/>
      <w:bookmarkStart w:id="261" w:name="_Toc316481710"/>
      <w:bookmarkStart w:id="262" w:name="_Toc316482014"/>
      <w:bookmarkStart w:id="263" w:name="_Toc316482318"/>
      <w:bookmarkStart w:id="264" w:name="_Toc316482622"/>
      <w:bookmarkStart w:id="265" w:name="_Toc300228844"/>
      <w:bookmarkStart w:id="266" w:name="_Toc300229144"/>
      <w:bookmarkStart w:id="267" w:name="_Toc300231130"/>
      <w:bookmarkStart w:id="268" w:name="_Toc300590333"/>
      <w:bookmarkStart w:id="269" w:name="_Toc300677624"/>
      <w:bookmarkStart w:id="270" w:name="_Toc300843795"/>
      <w:bookmarkStart w:id="271" w:name="_Toc300860624"/>
      <w:bookmarkStart w:id="272" w:name="_Toc316481407"/>
      <w:bookmarkStart w:id="273" w:name="_Toc316481711"/>
      <w:bookmarkStart w:id="274" w:name="_Toc316482015"/>
      <w:bookmarkStart w:id="275" w:name="_Toc316482319"/>
      <w:bookmarkStart w:id="276" w:name="_Toc316482623"/>
      <w:bookmarkStart w:id="277" w:name="_Toc300228845"/>
      <w:bookmarkStart w:id="278" w:name="_Toc300229145"/>
      <w:bookmarkStart w:id="279" w:name="_Toc300231131"/>
      <w:bookmarkStart w:id="280" w:name="_Toc300590334"/>
      <w:bookmarkStart w:id="281" w:name="_Toc300677625"/>
      <w:bookmarkStart w:id="282" w:name="_Toc300843796"/>
      <w:bookmarkStart w:id="283" w:name="_Toc300860625"/>
      <w:bookmarkStart w:id="284" w:name="_Toc316481408"/>
      <w:bookmarkStart w:id="285" w:name="_Toc316481712"/>
      <w:bookmarkStart w:id="286" w:name="_Toc316482016"/>
      <w:bookmarkStart w:id="287" w:name="_Toc316482320"/>
      <w:bookmarkStart w:id="288" w:name="_Toc316482624"/>
      <w:bookmarkStart w:id="289" w:name="_Toc300228846"/>
      <w:bookmarkStart w:id="290" w:name="_Toc300229146"/>
      <w:bookmarkStart w:id="291" w:name="_Toc300231132"/>
      <w:bookmarkStart w:id="292" w:name="_Toc300590335"/>
      <w:bookmarkStart w:id="293" w:name="_Toc300677626"/>
      <w:bookmarkStart w:id="294" w:name="_Toc300843797"/>
      <w:bookmarkStart w:id="295" w:name="_Toc300860626"/>
      <w:bookmarkStart w:id="296" w:name="_Toc316481409"/>
      <w:bookmarkStart w:id="297" w:name="_Toc316481713"/>
      <w:bookmarkStart w:id="298" w:name="_Toc316482017"/>
      <w:bookmarkStart w:id="299" w:name="_Toc316482321"/>
      <w:bookmarkStart w:id="300" w:name="_Toc316482625"/>
      <w:bookmarkStart w:id="301" w:name="_Toc289123827"/>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rFonts w:ascii="Arial" w:hAnsi="Arial" w:cs="Arial"/>
          <w:u w:val="single"/>
          <w:lang w:val="es-PE"/>
        </w:rPr>
        <w:lastRenderedPageBreak/>
        <w:t>Inversiones en Función a la Demanda</w:t>
      </w:r>
    </w:p>
    <w:p w:rsidR="00923B3F" w:rsidRPr="00E321F2" w:rsidRDefault="00721754" w:rsidP="00923B3F">
      <w:pPr>
        <w:ind w:left="1134"/>
        <w:jc w:val="both"/>
        <w:rPr>
          <w:rFonts w:cs="Arial"/>
          <w:szCs w:val="22"/>
          <w:lang w:val="es-PE"/>
        </w:rPr>
      </w:pPr>
      <w:r w:rsidRPr="006C05D1">
        <w:rPr>
          <w:rFonts w:cs="Arial"/>
          <w:szCs w:val="22"/>
          <w:lang w:val="es-PE"/>
        </w:rPr>
        <w:t xml:space="preserve">Son aquellas inversiones </w:t>
      </w:r>
      <w:r w:rsidR="00375C16" w:rsidRPr="006C05D1">
        <w:rPr>
          <w:rFonts w:cs="Arial"/>
          <w:szCs w:val="22"/>
          <w:lang w:val="es-PE"/>
        </w:rPr>
        <w:t xml:space="preserve">portuarias </w:t>
      </w:r>
      <w:r w:rsidRPr="006C05D1">
        <w:rPr>
          <w:rFonts w:cs="Arial"/>
          <w:szCs w:val="22"/>
          <w:lang w:val="es-PE"/>
        </w:rPr>
        <w:t>correspondientes a la</w:t>
      </w:r>
      <w:r w:rsidR="006C05D1" w:rsidRPr="006C05D1">
        <w:rPr>
          <w:rFonts w:cs="Arial"/>
          <w:szCs w:val="22"/>
          <w:lang w:val="es-PE"/>
        </w:rPr>
        <w:t>s Etapas 3, 4</w:t>
      </w:r>
      <w:r w:rsidR="00321DD2">
        <w:rPr>
          <w:rFonts w:cs="Arial"/>
          <w:szCs w:val="22"/>
          <w:lang w:val="es-PE"/>
        </w:rPr>
        <w:t>,</w:t>
      </w:r>
      <w:r w:rsidR="006C05D1">
        <w:rPr>
          <w:rFonts w:cs="Arial"/>
          <w:szCs w:val="22"/>
          <w:lang w:val="es-PE"/>
        </w:rPr>
        <w:t xml:space="preserve">  5</w:t>
      </w:r>
      <w:r w:rsidR="00321DD2">
        <w:rPr>
          <w:rFonts w:cs="Arial"/>
          <w:szCs w:val="22"/>
          <w:lang w:val="es-PE"/>
        </w:rPr>
        <w:t xml:space="preserve"> y la Nueva Dársena</w:t>
      </w:r>
      <w:r w:rsidRPr="00E321F2">
        <w:rPr>
          <w:rFonts w:cs="Arial"/>
          <w:szCs w:val="22"/>
          <w:lang w:val="es-PE"/>
        </w:rPr>
        <w:t xml:space="preserve">, </w:t>
      </w:r>
      <w:r w:rsidR="00DC377D">
        <w:rPr>
          <w:rFonts w:cs="Arial"/>
          <w:szCs w:val="22"/>
          <w:lang w:val="es-PE"/>
        </w:rPr>
        <w:t xml:space="preserve">cuya ejecución será obligatoria </w:t>
      </w:r>
      <w:r w:rsidRPr="00E321F2">
        <w:rPr>
          <w:rFonts w:cs="Arial"/>
          <w:szCs w:val="22"/>
          <w:lang w:val="es-PE"/>
        </w:rPr>
        <w:t xml:space="preserve">al </w:t>
      </w:r>
      <w:r w:rsidR="00DC377D">
        <w:rPr>
          <w:rFonts w:cs="Arial"/>
          <w:szCs w:val="22"/>
          <w:lang w:val="es-PE"/>
        </w:rPr>
        <w:t>configurarse los gatillos estipulados para cada una de ellas</w:t>
      </w:r>
      <w:r w:rsidR="0042365B" w:rsidRPr="0042365B">
        <w:rPr>
          <w:rFonts w:cs="Arial"/>
          <w:szCs w:val="22"/>
          <w:lang w:val="es-PE"/>
        </w:rPr>
        <w:t xml:space="preserve"> est</w:t>
      </w:r>
      <w:r w:rsidR="0042365B">
        <w:rPr>
          <w:rFonts w:cs="Arial"/>
          <w:szCs w:val="22"/>
          <w:lang w:val="es-PE"/>
        </w:rPr>
        <w:t xml:space="preserve">ablecidos </w:t>
      </w:r>
      <w:r w:rsidR="0042365B" w:rsidRPr="0042365B">
        <w:rPr>
          <w:rFonts w:cs="Arial"/>
          <w:szCs w:val="22"/>
          <w:lang w:val="es-PE"/>
        </w:rPr>
        <w:t>en el Apéndice 2 del Anexo 9 del Contrato de Concesión</w:t>
      </w:r>
      <w:r w:rsidR="006C05D1">
        <w:rPr>
          <w:rFonts w:cs="Arial"/>
          <w:szCs w:val="22"/>
          <w:lang w:val="es-PE"/>
        </w:rPr>
        <w:t>.</w:t>
      </w:r>
      <w:r w:rsidR="00923B3F" w:rsidRPr="00E321F2">
        <w:rPr>
          <w:rFonts w:cs="Arial"/>
          <w:szCs w:val="22"/>
          <w:lang w:val="es-PE"/>
        </w:rPr>
        <w:t xml:space="preserve"> </w:t>
      </w:r>
    </w:p>
    <w:p w:rsidR="00923B3F" w:rsidRPr="00E321F2" w:rsidRDefault="00031A5F" w:rsidP="006C7A17">
      <w:pPr>
        <w:tabs>
          <w:tab w:val="left" w:pos="3810"/>
        </w:tabs>
        <w:ind w:left="1134"/>
        <w:jc w:val="both"/>
        <w:rPr>
          <w:rFonts w:cs="Arial"/>
          <w:szCs w:val="22"/>
          <w:lang w:val="es-PE"/>
        </w:rPr>
      </w:pPr>
      <w:r>
        <w:rPr>
          <w:rFonts w:cs="Arial"/>
          <w:szCs w:val="22"/>
          <w:lang w:val="es-PE"/>
        </w:rPr>
        <w:tab/>
      </w:r>
    </w:p>
    <w:p w:rsidR="00721754" w:rsidRPr="006C05D1" w:rsidRDefault="00721754" w:rsidP="00565844">
      <w:pPr>
        <w:pStyle w:val="Textosinformato"/>
        <w:keepNext/>
        <w:numPr>
          <w:ilvl w:val="2"/>
          <w:numId w:val="33"/>
        </w:numPr>
        <w:tabs>
          <w:tab w:val="clear" w:pos="1571"/>
        </w:tabs>
        <w:ind w:left="1134" w:hanging="1134"/>
        <w:jc w:val="both"/>
        <w:rPr>
          <w:rFonts w:cs="Arial"/>
          <w:b/>
          <w:u w:val="single"/>
          <w:lang w:val="es-PE"/>
        </w:rPr>
      </w:pPr>
      <w:r w:rsidRPr="006C05D1">
        <w:rPr>
          <w:rFonts w:ascii="Arial" w:hAnsi="Arial" w:cs="Arial"/>
          <w:u w:val="single"/>
          <w:lang w:val="es-PE"/>
        </w:rPr>
        <w:t>Inversión Referencial</w:t>
      </w:r>
      <w:bookmarkEnd w:id="301"/>
      <w:r w:rsidRPr="006C05D1">
        <w:rPr>
          <w:rFonts w:ascii="Arial" w:hAnsi="Arial" w:cs="Arial"/>
          <w:u w:val="single"/>
          <w:lang w:val="es-PE"/>
        </w:rPr>
        <w:t xml:space="preserve"> </w:t>
      </w:r>
    </w:p>
    <w:p w:rsidR="00721754" w:rsidRPr="00E321F2" w:rsidRDefault="00721754" w:rsidP="00721754">
      <w:pPr>
        <w:pStyle w:val="Textoindependiente2"/>
        <w:tabs>
          <w:tab w:val="left" w:pos="720"/>
        </w:tabs>
        <w:spacing w:after="120"/>
        <w:ind w:left="1134"/>
        <w:rPr>
          <w:lang w:val="es-PE"/>
        </w:rPr>
      </w:pPr>
      <w:r w:rsidRPr="006C05D1">
        <w:rPr>
          <w:b w:val="0"/>
          <w:lang w:val="es-PE"/>
        </w:rPr>
        <w:t xml:space="preserve">Es el monto referencial que equivale al total de las inversiones correspondientes a las </w:t>
      </w:r>
      <w:r w:rsidR="00BA3B0B">
        <w:rPr>
          <w:b w:val="0"/>
          <w:lang w:val="es-PE"/>
        </w:rPr>
        <w:t>Inversiones Obligatorias e Inversiones en Función a la Demanda</w:t>
      </w:r>
      <w:r w:rsidR="00E5338F">
        <w:rPr>
          <w:b w:val="0"/>
          <w:lang w:val="es-PE"/>
        </w:rPr>
        <w:t xml:space="preserve"> del Proyecto Referencial,</w:t>
      </w:r>
      <w:r w:rsidRPr="006C05D1">
        <w:rPr>
          <w:b w:val="0"/>
          <w:lang w:val="es-PE"/>
        </w:rPr>
        <w:t xml:space="preserve"> expresado en Dólares, en valores constantes </w:t>
      </w:r>
      <w:r w:rsidR="00C64955">
        <w:rPr>
          <w:b w:val="0"/>
          <w:lang w:val="es-PE"/>
        </w:rPr>
        <w:t>al año 201</w:t>
      </w:r>
      <w:r w:rsidR="00095992">
        <w:rPr>
          <w:b w:val="0"/>
          <w:lang w:val="es-PE"/>
        </w:rPr>
        <w:t>8</w:t>
      </w:r>
      <w:r w:rsidR="00C64955">
        <w:rPr>
          <w:b w:val="0"/>
          <w:lang w:val="es-PE"/>
        </w:rPr>
        <w:t xml:space="preserve">, </w:t>
      </w:r>
      <w:r w:rsidRPr="006C05D1">
        <w:rPr>
          <w:b w:val="0"/>
          <w:lang w:val="es-PE"/>
        </w:rPr>
        <w:t>sin incluir el</w:t>
      </w:r>
      <w:r w:rsidRPr="00E321F2">
        <w:rPr>
          <w:b w:val="0"/>
          <w:lang w:val="es-PE"/>
        </w:rPr>
        <w:t xml:space="preserve"> </w:t>
      </w:r>
      <w:r w:rsidR="00E5338F">
        <w:rPr>
          <w:b w:val="0"/>
          <w:lang w:val="es-PE"/>
        </w:rPr>
        <w:t>IGV</w:t>
      </w:r>
      <w:r w:rsidRPr="00E321F2">
        <w:rPr>
          <w:b w:val="0"/>
          <w:lang w:val="es-PE"/>
        </w:rPr>
        <w:t>, distribuido de acuerdo a lo siguiente:</w:t>
      </w:r>
    </w:p>
    <w:p w:rsidR="00721754" w:rsidRDefault="00721754" w:rsidP="006C05D1">
      <w:pPr>
        <w:pStyle w:val="Textoindependiente2"/>
        <w:tabs>
          <w:tab w:val="left" w:pos="720"/>
        </w:tabs>
        <w:ind w:left="1134"/>
        <w:rPr>
          <w:b w:val="0"/>
          <w:lang w:val="es-PE"/>
        </w:rPr>
      </w:pPr>
    </w:p>
    <w:tbl>
      <w:tblPr>
        <w:tblW w:w="5382" w:type="dxa"/>
        <w:jc w:val="center"/>
        <w:tblCellMar>
          <w:left w:w="70" w:type="dxa"/>
          <w:right w:w="70" w:type="dxa"/>
        </w:tblCellMar>
        <w:tblLook w:val="04A0" w:firstRow="1" w:lastRow="0" w:firstColumn="1" w:lastColumn="0" w:noHBand="0" w:noVBand="1"/>
      </w:tblPr>
      <w:tblGrid>
        <w:gridCol w:w="3114"/>
        <w:gridCol w:w="2268"/>
      </w:tblGrid>
      <w:tr w:rsidR="00095992" w:rsidRPr="00EA0D16" w:rsidTr="00F56A69">
        <w:trPr>
          <w:trHeight w:val="580"/>
          <w:jc w:val="center"/>
        </w:trPr>
        <w:tc>
          <w:tcPr>
            <w:tcW w:w="3114" w:type="dxa"/>
            <w:tcBorders>
              <w:top w:val="single" w:sz="4" w:space="0" w:color="auto"/>
              <w:left w:val="single" w:sz="4" w:space="0" w:color="auto"/>
              <w:bottom w:val="single" w:sz="4" w:space="0" w:color="auto"/>
              <w:right w:val="single" w:sz="4" w:space="0" w:color="auto"/>
            </w:tcBorders>
            <w:shd w:val="clear" w:color="000000" w:fill="004065"/>
            <w:vAlign w:val="center"/>
            <w:hideMark/>
          </w:tcPr>
          <w:p w:rsidR="00095992" w:rsidRPr="00EA0D16" w:rsidRDefault="00095992" w:rsidP="00F56A69">
            <w:pPr>
              <w:jc w:val="center"/>
              <w:rPr>
                <w:rFonts w:cs="Calibri"/>
                <w:b/>
                <w:bCs/>
                <w:color w:val="FFFFFF"/>
              </w:rPr>
            </w:pPr>
            <w:r w:rsidRPr="00EA0D16">
              <w:rPr>
                <w:rFonts w:cs="Calibri"/>
                <w:b/>
                <w:bCs/>
                <w:color w:val="FFFFFF"/>
              </w:rPr>
              <w:t>Etapa</w:t>
            </w:r>
          </w:p>
        </w:tc>
        <w:tc>
          <w:tcPr>
            <w:tcW w:w="2268" w:type="dxa"/>
            <w:tcBorders>
              <w:top w:val="single" w:sz="4" w:space="0" w:color="auto"/>
              <w:left w:val="single" w:sz="4" w:space="0" w:color="auto"/>
              <w:bottom w:val="single" w:sz="4" w:space="0" w:color="auto"/>
              <w:right w:val="single" w:sz="4" w:space="0" w:color="auto"/>
            </w:tcBorders>
            <w:shd w:val="clear" w:color="000000" w:fill="004065"/>
            <w:vAlign w:val="center"/>
            <w:hideMark/>
          </w:tcPr>
          <w:p w:rsidR="00095992" w:rsidRDefault="00095992" w:rsidP="00095992">
            <w:pPr>
              <w:jc w:val="center"/>
              <w:rPr>
                <w:rFonts w:cs="Calibri"/>
                <w:b/>
                <w:bCs/>
                <w:color w:val="FFFFFF"/>
              </w:rPr>
            </w:pPr>
            <w:r w:rsidRPr="00EA0D16">
              <w:rPr>
                <w:rFonts w:cs="Calibri"/>
                <w:b/>
                <w:bCs/>
                <w:color w:val="FFFFFF"/>
              </w:rPr>
              <w:t xml:space="preserve">Monto Inversión </w:t>
            </w:r>
          </w:p>
          <w:p w:rsidR="00095992" w:rsidRPr="00EA0D16" w:rsidRDefault="00095992" w:rsidP="00095992">
            <w:pPr>
              <w:jc w:val="center"/>
              <w:rPr>
                <w:rFonts w:cs="Calibri"/>
                <w:b/>
                <w:bCs/>
                <w:color w:val="FFFFFF"/>
              </w:rPr>
            </w:pPr>
            <w:r>
              <w:rPr>
                <w:rFonts w:cs="Calibri"/>
                <w:b/>
                <w:bCs/>
                <w:color w:val="FFFFFF"/>
              </w:rPr>
              <w:t xml:space="preserve">(en </w:t>
            </w:r>
            <w:r w:rsidRPr="00EA0D16">
              <w:rPr>
                <w:rFonts w:cs="Calibri"/>
                <w:b/>
                <w:bCs/>
                <w:color w:val="FFFFFF"/>
              </w:rPr>
              <w:t>U</w:t>
            </w:r>
            <w:r>
              <w:rPr>
                <w:rFonts w:cs="Calibri"/>
                <w:b/>
                <w:bCs/>
                <w:color w:val="FFFFFF"/>
              </w:rPr>
              <w:t>S$ constantes</w:t>
            </w:r>
            <w:r w:rsidRPr="00EA0D16">
              <w:rPr>
                <w:rFonts w:cs="Calibri"/>
                <w:b/>
                <w:bCs/>
                <w:color w:val="FFFFFF"/>
              </w:rPr>
              <w:t xml:space="preserve"> 2018)</w:t>
            </w:r>
          </w:p>
        </w:tc>
      </w:tr>
      <w:tr w:rsidR="00095992" w:rsidRPr="00EA0D16" w:rsidTr="00F56A69">
        <w:trPr>
          <w:trHeight w:val="290"/>
          <w:jc w:val="center"/>
        </w:trPr>
        <w:tc>
          <w:tcPr>
            <w:tcW w:w="5382" w:type="dxa"/>
            <w:gridSpan w:val="2"/>
            <w:tcBorders>
              <w:top w:val="nil"/>
              <w:left w:val="single" w:sz="4" w:space="0" w:color="auto"/>
              <w:bottom w:val="nil"/>
              <w:right w:val="single" w:sz="4" w:space="0" w:color="auto"/>
            </w:tcBorders>
            <w:shd w:val="clear" w:color="000000" w:fill="95B3D7"/>
            <w:vAlign w:val="center"/>
            <w:hideMark/>
          </w:tcPr>
          <w:p w:rsidR="00095992" w:rsidRPr="00EA0D16" w:rsidRDefault="00095992" w:rsidP="00F56A69">
            <w:pPr>
              <w:jc w:val="center"/>
              <w:rPr>
                <w:rFonts w:cs="Calibri"/>
                <w:b/>
                <w:bCs/>
              </w:rPr>
            </w:pPr>
            <w:r w:rsidRPr="00EA0D16">
              <w:rPr>
                <w:rFonts w:cs="Calibri"/>
                <w:b/>
                <w:bCs/>
              </w:rPr>
              <w:t>Inversiones Obligatorias</w:t>
            </w:r>
          </w:p>
        </w:tc>
      </w:tr>
      <w:tr w:rsidR="00095992" w:rsidRPr="00EA0D16" w:rsidTr="00F56A69">
        <w:trPr>
          <w:trHeight w:val="29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992" w:rsidRPr="00EA0D16" w:rsidRDefault="00095992" w:rsidP="00F56A69">
            <w:pPr>
              <w:rPr>
                <w:rFonts w:cs="Calibri"/>
              </w:rPr>
            </w:pPr>
            <w:r w:rsidRPr="00EA0D16">
              <w:rPr>
                <w:rFonts w:cs="Calibri"/>
              </w:rPr>
              <w:t>Etapa 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095992" w:rsidRPr="00EA0D16" w:rsidRDefault="00095992" w:rsidP="00F56A69">
            <w:pPr>
              <w:jc w:val="center"/>
              <w:rPr>
                <w:rFonts w:cs="Calibri"/>
              </w:rPr>
            </w:pPr>
            <w:r w:rsidRPr="00EA0D16">
              <w:rPr>
                <w:rFonts w:cs="Calibri"/>
              </w:rPr>
              <w:t>34.963.911,81</w:t>
            </w:r>
          </w:p>
        </w:tc>
      </w:tr>
      <w:tr w:rsidR="00095992" w:rsidRPr="00EA0D16"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095992" w:rsidRPr="00EA0D16" w:rsidRDefault="00095992" w:rsidP="00F56A69">
            <w:pPr>
              <w:rPr>
                <w:rFonts w:cs="Calibri"/>
              </w:rPr>
            </w:pPr>
            <w:r w:rsidRPr="00EA0D16">
              <w:rPr>
                <w:rFonts w:cs="Calibri"/>
              </w:rPr>
              <w:t>Etapa 2</w:t>
            </w:r>
          </w:p>
        </w:tc>
        <w:tc>
          <w:tcPr>
            <w:tcW w:w="2268" w:type="dxa"/>
            <w:tcBorders>
              <w:top w:val="nil"/>
              <w:left w:val="nil"/>
              <w:bottom w:val="single" w:sz="4" w:space="0" w:color="auto"/>
              <w:right w:val="single" w:sz="4" w:space="0" w:color="auto"/>
            </w:tcBorders>
            <w:shd w:val="clear" w:color="auto" w:fill="auto"/>
            <w:noWrap/>
            <w:vAlign w:val="bottom"/>
            <w:hideMark/>
          </w:tcPr>
          <w:p w:rsidR="00095992" w:rsidRPr="00EA0D16" w:rsidRDefault="00095992" w:rsidP="00F56A69">
            <w:pPr>
              <w:jc w:val="center"/>
              <w:rPr>
                <w:rFonts w:cs="Calibri"/>
              </w:rPr>
            </w:pPr>
            <w:r w:rsidRPr="00EA0D16">
              <w:rPr>
                <w:rFonts w:cs="Calibri"/>
              </w:rPr>
              <w:t>67.190.373,91</w:t>
            </w:r>
          </w:p>
        </w:tc>
      </w:tr>
      <w:tr w:rsidR="00095992" w:rsidRPr="00EA0D16" w:rsidTr="00F56A69">
        <w:trPr>
          <w:trHeight w:val="290"/>
          <w:jc w:val="center"/>
        </w:trPr>
        <w:tc>
          <w:tcPr>
            <w:tcW w:w="5382" w:type="dxa"/>
            <w:gridSpan w:val="2"/>
            <w:tcBorders>
              <w:top w:val="nil"/>
              <w:left w:val="single" w:sz="4" w:space="0" w:color="auto"/>
              <w:bottom w:val="nil"/>
              <w:right w:val="single" w:sz="4" w:space="0" w:color="auto"/>
            </w:tcBorders>
            <w:shd w:val="clear" w:color="000000" w:fill="95B3D7"/>
            <w:vAlign w:val="center"/>
            <w:hideMark/>
          </w:tcPr>
          <w:p w:rsidR="00095992" w:rsidRPr="00EA0D16" w:rsidRDefault="00095992" w:rsidP="00F56A69">
            <w:pPr>
              <w:jc w:val="center"/>
              <w:rPr>
                <w:rFonts w:cs="Calibri"/>
                <w:b/>
                <w:bCs/>
              </w:rPr>
            </w:pPr>
            <w:r w:rsidRPr="00EA0D16">
              <w:rPr>
                <w:rFonts w:cs="Calibri"/>
                <w:b/>
                <w:bCs/>
              </w:rPr>
              <w:t>Inversiones en Función Demanda</w:t>
            </w:r>
          </w:p>
        </w:tc>
      </w:tr>
      <w:tr w:rsidR="00095992" w:rsidRPr="00EA0D16" w:rsidTr="00F56A69">
        <w:trPr>
          <w:trHeight w:val="29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992" w:rsidRPr="00EA0D16" w:rsidRDefault="00095992" w:rsidP="00F56A69">
            <w:pPr>
              <w:rPr>
                <w:rFonts w:cs="Calibri"/>
              </w:rPr>
            </w:pPr>
            <w:r w:rsidRPr="00EA0D16">
              <w:rPr>
                <w:rFonts w:cs="Calibri"/>
              </w:rPr>
              <w:t xml:space="preserve">Etapa 3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095992" w:rsidRPr="00EA0D16" w:rsidRDefault="00095992" w:rsidP="00F56A69">
            <w:pPr>
              <w:jc w:val="center"/>
              <w:rPr>
                <w:rFonts w:cs="Calibri"/>
              </w:rPr>
            </w:pPr>
            <w:r w:rsidRPr="00EA0D16">
              <w:rPr>
                <w:rFonts w:cs="Calibri"/>
              </w:rPr>
              <w:t>19.138.886,28</w:t>
            </w:r>
          </w:p>
        </w:tc>
      </w:tr>
      <w:tr w:rsidR="00095992" w:rsidRPr="00EA0D16"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095992" w:rsidRPr="00EA0D16" w:rsidRDefault="00095992" w:rsidP="00F56A69">
            <w:pPr>
              <w:rPr>
                <w:rFonts w:cs="Calibri"/>
              </w:rPr>
            </w:pPr>
            <w:r w:rsidRPr="00EA0D16">
              <w:rPr>
                <w:rFonts w:cs="Calibri"/>
              </w:rPr>
              <w:t xml:space="preserve">Etapa 4 </w:t>
            </w:r>
          </w:p>
        </w:tc>
        <w:tc>
          <w:tcPr>
            <w:tcW w:w="2268" w:type="dxa"/>
            <w:tcBorders>
              <w:top w:val="nil"/>
              <w:left w:val="nil"/>
              <w:bottom w:val="single" w:sz="4" w:space="0" w:color="auto"/>
              <w:right w:val="single" w:sz="4" w:space="0" w:color="auto"/>
            </w:tcBorders>
            <w:shd w:val="clear" w:color="auto" w:fill="auto"/>
            <w:noWrap/>
            <w:vAlign w:val="bottom"/>
            <w:hideMark/>
          </w:tcPr>
          <w:p w:rsidR="00095992" w:rsidRPr="00EA0D16" w:rsidRDefault="00095992" w:rsidP="00F56A69">
            <w:pPr>
              <w:jc w:val="center"/>
              <w:rPr>
                <w:rFonts w:cs="Calibri"/>
              </w:rPr>
            </w:pPr>
            <w:r w:rsidRPr="00EA0D16">
              <w:rPr>
                <w:rFonts w:cs="Calibri"/>
              </w:rPr>
              <w:t>17.481.794,07</w:t>
            </w:r>
          </w:p>
        </w:tc>
      </w:tr>
      <w:tr w:rsidR="00095992" w:rsidRPr="00EA0D16"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095992" w:rsidRPr="00EA0D16" w:rsidRDefault="00095992" w:rsidP="00F56A69">
            <w:pPr>
              <w:rPr>
                <w:rFonts w:cs="Calibri"/>
              </w:rPr>
            </w:pPr>
            <w:r w:rsidRPr="00EA0D16">
              <w:rPr>
                <w:rFonts w:cs="Calibri"/>
              </w:rPr>
              <w:t>Etapa 5</w:t>
            </w:r>
          </w:p>
        </w:tc>
        <w:tc>
          <w:tcPr>
            <w:tcW w:w="2268" w:type="dxa"/>
            <w:tcBorders>
              <w:top w:val="nil"/>
              <w:left w:val="nil"/>
              <w:bottom w:val="single" w:sz="4" w:space="0" w:color="auto"/>
              <w:right w:val="single" w:sz="4" w:space="0" w:color="auto"/>
            </w:tcBorders>
            <w:shd w:val="clear" w:color="auto" w:fill="auto"/>
            <w:noWrap/>
            <w:vAlign w:val="bottom"/>
            <w:hideMark/>
          </w:tcPr>
          <w:p w:rsidR="00095992" w:rsidRPr="00EA0D16" w:rsidRDefault="00095992" w:rsidP="00F56A69">
            <w:pPr>
              <w:jc w:val="center"/>
              <w:rPr>
                <w:rFonts w:cs="Calibri"/>
              </w:rPr>
            </w:pPr>
            <w:r w:rsidRPr="00EA0D16">
              <w:rPr>
                <w:rFonts w:cs="Calibri"/>
              </w:rPr>
              <w:t>29.247.953,69</w:t>
            </w:r>
          </w:p>
        </w:tc>
      </w:tr>
      <w:tr w:rsidR="00095992" w:rsidRPr="00EA0D16"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095992" w:rsidRPr="00EA0D16" w:rsidRDefault="00095992" w:rsidP="00F56A69">
            <w:pPr>
              <w:rPr>
                <w:rFonts w:cs="Calibri"/>
              </w:rPr>
            </w:pPr>
            <w:r w:rsidRPr="00EA0D16">
              <w:rPr>
                <w:rFonts w:cs="Calibri"/>
              </w:rPr>
              <w:t>Nueva dársena</w:t>
            </w:r>
          </w:p>
        </w:tc>
        <w:tc>
          <w:tcPr>
            <w:tcW w:w="2268" w:type="dxa"/>
            <w:tcBorders>
              <w:top w:val="nil"/>
              <w:left w:val="nil"/>
              <w:bottom w:val="single" w:sz="4" w:space="0" w:color="auto"/>
              <w:right w:val="single" w:sz="4" w:space="0" w:color="auto"/>
            </w:tcBorders>
            <w:shd w:val="clear" w:color="auto" w:fill="auto"/>
            <w:noWrap/>
            <w:vAlign w:val="bottom"/>
            <w:hideMark/>
          </w:tcPr>
          <w:p w:rsidR="00095992" w:rsidRPr="00EA0D16" w:rsidRDefault="00095992" w:rsidP="00F56A69">
            <w:pPr>
              <w:jc w:val="center"/>
              <w:rPr>
                <w:rFonts w:cs="Calibri"/>
              </w:rPr>
            </w:pPr>
            <w:r w:rsidRPr="00EA0D16">
              <w:rPr>
                <w:rFonts w:cs="Calibri"/>
              </w:rPr>
              <w:t>60.948.889,67</w:t>
            </w:r>
          </w:p>
        </w:tc>
      </w:tr>
      <w:tr w:rsidR="00095992" w:rsidRPr="00EA0D16"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095992" w:rsidRPr="00EA0D16" w:rsidRDefault="00095992" w:rsidP="00F56A69">
            <w:pPr>
              <w:rPr>
                <w:rFonts w:cs="Calibri"/>
                <w:b/>
                <w:bCs/>
                <w:color w:val="000000"/>
              </w:rPr>
            </w:pPr>
            <w:r w:rsidRPr="00EA0D16">
              <w:rPr>
                <w:rFonts w:cs="Calibri"/>
                <w:b/>
                <w:bCs/>
                <w:color w:val="000000"/>
              </w:rPr>
              <w:t>Total</w:t>
            </w:r>
          </w:p>
        </w:tc>
        <w:tc>
          <w:tcPr>
            <w:tcW w:w="2268" w:type="dxa"/>
            <w:tcBorders>
              <w:top w:val="nil"/>
              <w:left w:val="nil"/>
              <w:bottom w:val="single" w:sz="4" w:space="0" w:color="auto"/>
              <w:right w:val="single" w:sz="4" w:space="0" w:color="auto"/>
            </w:tcBorders>
            <w:shd w:val="clear" w:color="auto" w:fill="auto"/>
            <w:noWrap/>
            <w:vAlign w:val="bottom"/>
            <w:hideMark/>
          </w:tcPr>
          <w:p w:rsidR="00095992" w:rsidRPr="00EA0D16" w:rsidRDefault="00095992" w:rsidP="00F56A69">
            <w:pPr>
              <w:jc w:val="center"/>
              <w:rPr>
                <w:rFonts w:cs="Calibri"/>
                <w:b/>
                <w:bCs/>
                <w:color w:val="000000"/>
              </w:rPr>
            </w:pPr>
            <w:r w:rsidRPr="00EA0D16">
              <w:rPr>
                <w:rFonts w:cs="Calibri"/>
                <w:b/>
                <w:bCs/>
                <w:color w:val="000000"/>
              </w:rPr>
              <w:t>228.971.809,42</w:t>
            </w:r>
          </w:p>
        </w:tc>
      </w:tr>
    </w:tbl>
    <w:p w:rsidR="006C05D1" w:rsidRDefault="006C05D1" w:rsidP="006C05D1">
      <w:pPr>
        <w:pStyle w:val="Textoindependiente2"/>
        <w:tabs>
          <w:tab w:val="left" w:pos="720"/>
        </w:tabs>
        <w:ind w:left="1134"/>
        <w:rPr>
          <w:b w:val="0"/>
          <w:lang w:val="es-PE"/>
        </w:rPr>
      </w:pPr>
    </w:p>
    <w:p w:rsidR="00BA3B0B" w:rsidRDefault="00D31EFB" w:rsidP="006C05D1">
      <w:pPr>
        <w:pStyle w:val="Textoindependiente2"/>
        <w:tabs>
          <w:tab w:val="left" w:pos="720"/>
        </w:tabs>
        <w:ind w:left="1134"/>
        <w:rPr>
          <w:b w:val="0"/>
          <w:lang w:val="es-PE"/>
        </w:rPr>
      </w:pPr>
      <w:r w:rsidRPr="00E321F2">
        <w:rPr>
          <w:b w:val="0"/>
          <w:lang w:val="es-PE"/>
        </w:rPr>
        <w:t xml:space="preserve">Este monto </w:t>
      </w:r>
      <w:r w:rsidR="00C64955">
        <w:rPr>
          <w:b w:val="0"/>
          <w:lang w:val="es-PE"/>
        </w:rPr>
        <w:t xml:space="preserve">referencial </w:t>
      </w:r>
      <w:r w:rsidRPr="00E321F2">
        <w:rPr>
          <w:b w:val="0"/>
          <w:lang w:val="es-PE"/>
        </w:rPr>
        <w:t>sólo es aplicable a lo expre</w:t>
      </w:r>
      <w:r w:rsidR="00E45B0F">
        <w:rPr>
          <w:b w:val="0"/>
          <w:lang w:val="es-PE"/>
        </w:rPr>
        <w:t>samente previsto en el Contrato, por lo que la diferencia entre los montos consignados y lo que el CONCESIONARIO efectivamente gaste, por variaciones de precios u otros, para ejecutar las Inversiones</w:t>
      </w:r>
      <w:r w:rsidR="00C64955">
        <w:rPr>
          <w:b w:val="0"/>
          <w:lang w:val="es-PE"/>
        </w:rPr>
        <w:t>,</w:t>
      </w:r>
      <w:r w:rsidR="00E45B0F">
        <w:rPr>
          <w:b w:val="0"/>
          <w:lang w:val="es-PE"/>
        </w:rPr>
        <w:t xml:space="preserve"> es a su c</w:t>
      </w:r>
      <w:r w:rsidR="001823B8">
        <w:rPr>
          <w:b w:val="0"/>
          <w:lang w:val="es-PE"/>
        </w:rPr>
        <w:t>uenta</w:t>
      </w:r>
      <w:r w:rsidR="00E45B0F">
        <w:rPr>
          <w:b w:val="0"/>
          <w:lang w:val="es-PE"/>
        </w:rPr>
        <w:t xml:space="preserve"> y riesgo.</w:t>
      </w:r>
    </w:p>
    <w:p w:rsidR="00BA3B0B" w:rsidRPr="00E321F2" w:rsidRDefault="00BA3B0B" w:rsidP="006C05D1">
      <w:pPr>
        <w:pStyle w:val="Textoindependiente2"/>
        <w:tabs>
          <w:tab w:val="left" w:pos="720"/>
        </w:tabs>
        <w:ind w:left="1134"/>
        <w:rPr>
          <w:b w:val="0"/>
          <w:lang w:val="es-PE"/>
        </w:rPr>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lastRenderedPageBreak/>
        <w:t>Leyes y Disposiciones Aplicables</w:t>
      </w:r>
    </w:p>
    <w:p w:rsidR="00721754" w:rsidRPr="00E321F2" w:rsidRDefault="00721754" w:rsidP="00721754">
      <w:pPr>
        <w:pStyle w:val="Textoindependiente2"/>
        <w:tabs>
          <w:tab w:val="left" w:pos="720"/>
        </w:tabs>
        <w:ind w:left="1134"/>
        <w:rPr>
          <w:lang w:val="es-PE"/>
        </w:rPr>
      </w:pPr>
      <w:r w:rsidRPr="00E321F2">
        <w:rPr>
          <w:b w:val="0"/>
          <w:lang w:val="es-PE"/>
        </w:rPr>
        <w:t xml:space="preserve">Es el conjunto de disposiciones legales que regulan el Contrato de Concesión y que el CONCESIONARIO y el CONCEDENTE se encuentran en la obligación de cumplir. Incluyen la Constitución Política del Perú, las normas con rango de </w:t>
      </w:r>
      <w:r w:rsidRPr="005C4C69">
        <w:rPr>
          <w:b w:val="0"/>
          <w:lang w:val="es-PE"/>
        </w:rPr>
        <w:t>ley</w:t>
      </w:r>
      <w:r w:rsidRPr="00E321F2">
        <w:rPr>
          <w:b w:val="0"/>
          <w:lang w:val="es-PE"/>
        </w:rPr>
        <w:t>, las Normas Regulatorias, los reglamentos, directivas y resoluciones, así como cualquier otra norma que conforme al ordenamiento jurídico de la República del Perú, vigente o que sea dictada durante el plazo de la concesión por cualquier Autoridad Gubernamental competente.</w:t>
      </w:r>
    </w:p>
    <w:p w:rsidR="004C0F0A" w:rsidRDefault="004C0F0A" w:rsidP="004C0F0A">
      <w:pPr>
        <w:pStyle w:val="Textoindependiente2"/>
        <w:tabs>
          <w:tab w:val="left" w:pos="720"/>
        </w:tabs>
        <w:ind w:left="1134"/>
        <w:rPr>
          <w:b w:val="0"/>
          <w:lang w:val="es-PE"/>
        </w:rPr>
      </w:pPr>
    </w:p>
    <w:p w:rsidR="00721754" w:rsidRDefault="004C0F0A" w:rsidP="004C0F0A">
      <w:pPr>
        <w:pStyle w:val="Textoindependiente2"/>
        <w:tabs>
          <w:tab w:val="left" w:pos="720"/>
        </w:tabs>
        <w:ind w:left="1134"/>
        <w:rPr>
          <w:b w:val="0"/>
          <w:lang w:val="es-PE"/>
        </w:rPr>
      </w:pPr>
      <w:r>
        <w:rPr>
          <w:b w:val="0"/>
          <w:lang w:val="es-PE"/>
        </w:rPr>
        <w:t xml:space="preserve">Asimismo, abarca todas </w:t>
      </w:r>
      <w:r w:rsidRPr="004C0F0A">
        <w:rPr>
          <w:b w:val="0"/>
          <w:lang w:val="es-PE"/>
        </w:rPr>
        <w:t>las disposiciones aduaneras comprendidas en la Ley General de Aduanas, su reglamento, y demás normas aplicables vigentes o que sean dictadas durante el plazo de la concesión</w:t>
      </w:r>
      <w:r>
        <w:rPr>
          <w:b w:val="0"/>
          <w:lang w:val="es-PE"/>
        </w:rPr>
        <w:t>.</w:t>
      </w:r>
    </w:p>
    <w:p w:rsidR="00EF7BF2" w:rsidRPr="004C0F0A" w:rsidRDefault="00EF7BF2" w:rsidP="004C0F0A">
      <w:pPr>
        <w:pStyle w:val="Textoindependiente2"/>
        <w:tabs>
          <w:tab w:val="left" w:pos="720"/>
        </w:tabs>
        <w:ind w:left="1134"/>
        <w:rPr>
          <w:b w:val="0"/>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LIBOR </w:t>
      </w:r>
    </w:p>
    <w:p w:rsidR="00721754" w:rsidRPr="00E321F2" w:rsidRDefault="00721754" w:rsidP="00721754">
      <w:pPr>
        <w:pStyle w:val="Textoindependiente2"/>
        <w:tabs>
          <w:tab w:val="left" w:pos="720"/>
        </w:tabs>
        <w:ind w:left="1134"/>
        <w:rPr>
          <w:lang w:val="es-PE"/>
        </w:rPr>
      </w:pPr>
      <w:r w:rsidRPr="00E321F2">
        <w:rPr>
          <w:b w:val="0"/>
          <w:lang w:val="es-PE"/>
        </w:rPr>
        <w:t xml:space="preserve">Es la tasa London </w:t>
      </w:r>
      <w:r w:rsidRPr="003E5554">
        <w:rPr>
          <w:b w:val="0"/>
          <w:i/>
          <w:lang w:val="es-PE"/>
        </w:rPr>
        <w:t>Interbank Offered Rate</w:t>
      </w:r>
      <w:r w:rsidR="0089003A">
        <w:rPr>
          <w:b w:val="0"/>
          <w:lang w:val="es-PE"/>
        </w:rPr>
        <w:t>,</w:t>
      </w:r>
      <w:r w:rsidRPr="00E321F2">
        <w:rPr>
          <w:b w:val="0"/>
          <w:lang w:val="es-PE"/>
        </w:rPr>
        <w:t xml:space="preserve"> </w:t>
      </w:r>
      <w:r w:rsidR="0089003A" w:rsidRPr="002B64AF">
        <w:rPr>
          <w:b w:val="0"/>
          <w:lang w:val="es-PE"/>
        </w:rPr>
        <w:t>en Dólares,</w:t>
      </w:r>
      <w:r w:rsidR="0089003A" w:rsidRPr="00E321F2">
        <w:rPr>
          <w:b w:val="0"/>
          <w:lang w:val="es-PE"/>
        </w:rPr>
        <w:t xml:space="preserve"> </w:t>
      </w:r>
      <w:r w:rsidRPr="00E321F2">
        <w:rPr>
          <w:b w:val="0"/>
          <w:lang w:val="es-PE"/>
        </w:rPr>
        <w:t>a seis (6) meses informada por Reuters a la hora de cierre en Londres.</w:t>
      </w:r>
    </w:p>
    <w:p w:rsidR="00721754" w:rsidRPr="002B64AF" w:rsidRDefault="00721754" w:rsidP="00721754">
      <w:pPr>
        <w:pStyle w:val="Textosinformato"/>
        <w:suppressLineNumbers/>
        <w:tabs>
          <w:tab w:val="left" w:pos="720"/>
        </w:tabs>
        <w:suppressAutoHyphens/>
        <w:jc w:val="both"/>
        <w:rPr>
          <w:rFonts w:ascii="Arial" w:hAnsi="Arial" w:cs="Arial"/>
          <w:u w:val="single"/>
          <w:lang w:val="es-ES"/>
        </w:rPr>
      </w:pPr>
    </w:p>
    <w:p w:rsidR="00D04961" w:rsidRPr="006C7A17" w:rsidRDefault="00D04961" w:rsidP="00565844">
      <w:pPr>
        <w:pStyle w:val="Textosinformato"/>
        <w:keepNext/>
        <w:numPr>
          <w:ilvl w:val="2"/>
          <w:numId w:val="33"/>
        </w:numPr>
        <w:tabs>
          <w:tab w:val="clear" w:pos="1571"/>
        </w:tabs>
        <w:ind w:left="1134" w:hanging="1134"/>
        <w:jc w:val="both"/>
        <w:rPr>
          <w:rFonts w:cs="Arial"/>
          <w:b/>
          <w:u w:val="single"/>
          <w:lang w:val="es-PE"/>
        </w:rPr>
      </w:pPr>
      <w:bookmarkStart w:id="302" w:name="_Toc296001949"/>
      <w:bookmarkStart w:id="303" w:name="_Toc296002381"/>
      <w:bookmarkStart w:id="304" w:name="_Toc296326502"/>
      <w:bookmarkStart w:id="305" w:name="_Toc296345976"/>
      <w:bookmarkStart w:id="306" w:name="_Toc297292938"/>
      <w:bookmarkStart w:id="307" w:name="_Toc297293589"/>
      <w:bookmarkStart w:id="308" w:name="_Toc297293878"/>
      <w:bookmarkStart w:id="309" w:name="_Toc297912812"/>
      <w:bookmarkStart w:id="310" w:name="_Toc298261518"/>
      <w:bookmarkStart w:id="311" w:name="_Toc298261812"/>
      <w:bookmarkStart w:id="312" w:name="_Toc298345624"/>
      <w:bookmarkStart w:id="313" w:name="_Toc298346320"/>
      <w:bookmarkStart w:id="314" w:name="_Toc298510787"/>
      <w:bookmarkStart w:id="315" w:name="_Toc299463318"/>
      <w:bookmarkStart w:id="316" w:name="_Toc300228850"/>
      <w:bookmarkStart w:id="317" w:name="_Toc300229150"/>
      <w:bookmarkStart w:id="318" w:name="_Toc300231136"/>
      <w:bookmarkStart w:id="319" w:name="_Toc300590339"/>
      <w:bookmarkStart w:id="320" w:name="_Toc300677630"/>
      <w:bookmarkStart w:id="321" w:name="_Toc300843801"/>
      <w:bookmarkStart w:id="322" w:name="_Toc300860630"/>
      <w:bookmarkStart w:id="323" w:name="_Toc316481413"/>
      <w:bookmarkStart w:id="324" w:name="_Toc316481717"/>
      <w:bookmarkStart w:id="325" w:name="_Toc316482021"/>
      <w:bookmarkStart w:id="326" w:name="_Toc316482325"/>
      <w:bookmarkStart w:id="327" w:name="_Toc316482629"/>
      <w:bookmarkStart w:id="328" w:name="_Toc296001950"/>
      <w:bookmarkStart w:id="329" w:name="_Toc296002382"/>
      <w:bookmarkStart w:id="330" w:name="_Toc296326503"/>
      <w:bookmarkStart w:id="331" w:name="_Toc296345977"/>
      <w:bookmarkStart w:id="332" w:name="_Toc297292939"/>
      <w:bookmarkStart w:id="333" w:name="_Toc297293590"/>
      <w:bookmarkStart w:id="334" w:name="_Toc297293879"/>
      <w:bookmarkStart w:id="335" w:name="_Toc297912813"/>
      <w:bookmarkStart w:id="336" w:name="_Toc298261519"/>
      <w:bookmarkStart w:id="337" w:name="_Toc298261813"/>
      <w:bookmarkStart w:id="338" w:name="_Toc298345625"/>
      <w:bookmarkStart w:id="339" w:name="_Toc298346321"/>
      <w:bookmarkStart w:id="340" w:name="_Toc298510788"/>
      <w:bookmarkStart w:id="341" w:name="_Toc299463319"/>
      <w:bookmarkStart w:id="342" w:name="_Toc300228851"/>
      <w:bookmarkStart w:id="343" w:name="_Toc300229151"/>
      <w:bookmarkStart w:id="344" w:name="_Toc300231137"/>
      <w:bookmarkStart w:id="345" w:name="_Toc300590340"/>
      <w:bookmarkStart w:id="346" w:name="_Toc300677631"/>
      <w:bookmarkStart w:id="347" w:name="_Toc300843802"/>
      <w:bookmarkStart w:id="348" w:name="_Toc300860631"/>
      <w:bookmarkStart w:id="349" w:name="_Toc316481414"/>
      <w:bookmarkStart w:id="350" w:name="_Toc316481718"/>
      <w:bookmarkStart w:id="351" w:name="_Toc316482022"/>
      <w:bookmarkStart w:id="352" w:name="_Toc316482326"/>
      <w:bookmarkStart w:id="353" w:name="_Toc316482630"/>
      <w:bookmarkStart w:id="354" w:name="_Toc297292940"/>
      <w:bookmarkStart w:id="355" w:name="_Toc297293591"/>
      <w:bookmarkStart w:id="356" w:name="_Toc297293880"/>
      <w:bookmarkStart w:id="357" w:name="_Toc297912814"/>
      <w:bookmarkStart w:id="358" w:name="_Toc298261520"/>
      <w:bookmarkStart w:id="359" w:name="_Toc298261814"/>
      <w:bookmarkStart w:id="360" w:name="_Toc298345626"/>
      <w:bookmarkStart w:id="361" w:name="_Toc298346322"/>
      <w:bookmarkStart w:id="362" w:name="_Toc298510789"/>
      <w:bookmarkStart w:id="363" w:name="_Toc299463320"/>
      <w:bookmarkStart w:id="364" w:name="_Toc300228852"/>
      <w:bookmarkStart w:id="365" w:name="_Toc300229152"/>
      <w:bookmarkStart w:id="366" w:name="_Toc300231138"/>
      <w:bookmarkStart w:id="367" w:name="_Toc300590341"/>
      <w:bookmarkStart w:id="368" w:name="_Toc300677632"/>
      <w:bookmarkStart w:id="369" w:name="_Toc300843803"/>
      <w:bookmarkStart w:id="370" w:name="_Toc300860632"/>
      <w:bookmarkStart w:id="371" w:name="_Toc316481415"/>
      <w:bookmarkStart w:id="372" w:name="_Toc316481719"/>
      <w:bookmarkStart w:id="373" w:name="_Toc316482023"/>
      <w:bookmarkStart w:id="374" w:name="_Toc316482327"/>
      <w:bookmarkStart w:id="375" w:name="_Toc316482631"/>
      <w:bookmarkStart w:id="376" w:name="_Toc296001952"/>
      <w:bookmarkStart w:id="377" w:name="_Toc296002384"/>
      <w:bookmarkStart w:id="378" w:name="_Toc296326505"/>
      <w:bookmarkStart w:id="379" w:name="_Toc296345979"/>
      <w:bookmarkStart w:id="380" w:name="_Toc297292941"/>
      <w:bookmarkStart w:id="381" w:name="_Toc297293592"/>
      <w:bookmarkStart w:id="382" w:name="_Toc297293881"/>
      <w:bookmarkStart w:id="383" w:name="_Toc297912815"/>
      <w:bookmarkStart w:id="384" w:name="_Toc298261521"/>
      <w:bookmarkStart w:id="385" w:name="_Toc298261815"/>
      <w:bookmarkStart w:id="386" w:name="_Toc298345627"/>
      <w:bookmarkStart w:id="387" w:name="_Toc298346323"/>
      <w:bookmarkStart w:id="388" w:name="_Toc298510790"/>
      <w:bookmarkStart w:id="389" w:name="_Toc299463321"/>
      <w:bookmarkStart w:id="390" w:name="_Toc300228853"/>
      <w:bookmarkStart w:id="391" w:name="_Toc300229153"/>
      <w:bookmarkStart w:id="392" w:name="_Toc300231139"/>
      <w:bookmarkStart w:id="393" w:name="_Toc300590342"/>
      <w:bookmarkStart w:id="394" w:name="_Toc300677633"/>
      <w:bookmarkStart w:id="395" w:name="_Toc300843804"/>
      <w:bookmarkStart w:id="396" w:name="_Toc300860633"/>
      <w:bookmarkStart w:id="397" w:name="_Toc316481416"/>
      <w:bookmarkStart w:id="398" w:name="_Toc316481720"/>
      <w:bookmarkStart w:id="399" w:name="_Toc316482024"/>
      <w:bookmarkStart w:id="400" w:name="_Toc316482328"/>
      <w:bookmarkStart w:id="401" w:name="_Toc316482632"/>
      <w:bookmarkStart w:id="402" w:name="_Toc296001953"/>
      <w:bookmarkStart w:id="403" w:name="_Toc296002385"/>
      <w:bookmarkStart w:id="404" w:name="_Toc296326506"/>
      <w:bookmarkStart w:id="405" w:name="_Toc296345980"/>
      <w:bookmarkStart w:id="406" w:name="_Toc297292942"/>
      <w:bookmarkStart w:id="407" w:name="_Toc297293593"/>
      <w:bookmarkStart w:id="408" w:name="_Toc297293882"/>
      <w:bookmarkStart w:id="409" w:name="_Toc297912816"/>
      <w:bookmarkStart w:id="410" w:name="_Toc298261522"/>
      <w:bookmarkStart w:id="411" w:name="_Toc298261816"/>
      <w:bookmarkStart w:id="412" w:name="_Toc298345628"/>
      <w:bookmarkStart w:id="413" w:name="_Toc298346324"/>
      <w:bookmarkStart w:id="414" w:name="_Toc298510791"/>
      <w:bookmarkStart w:id="415" w:name="_Toc299463322"/>
      <w:bookmarkStart w:id="416" w:name="_Toc300228854"/>
      <w:bookmarkStart w:id="417" w:name="_Toc300229154"/>
      <w:bookmarkStart w:id="418" w:name="_Toc300231140"/>
      <w:bookmarkStart w:id="419" w:name="_Toc300590343"/>
      <w:bookmarkStart w:id="420" w:name="_Toc300677634"/>
      <w:bookmarkStart w:id="421" w:name="_Toc300843805"/>
      <w:bookmarkStart w:id="422" w:name="_Toc300860634"/>
      <w:bookmarkStart w:id="423" w:name="_Toc316481417"/>
      <w:bookmarkStart w:id="424" w:name="_Toc316481721"/>
      <w:bookmarkStart w:id="425" w:name="_Toc316482025"/>
      <w:bookmarkStart w:id="426" w:name="_Toc316482329"/>
      <w:bookmarkStart w:id="427" w:name="_Toc316482633"/>
      <w:bookmarkStart w:id="428" w:name="_Toc296001954"/>
      <w:bookmarkStart w:id="429" w:name="_Toc296002386"/>
      <w:bookmarkStart w:id="430" w:name="_Toc296326507"/>
      <w:bookmarkStart w:id="431" w:name="_Toc296345981"/>
      <w:bookmarkStart w:id="432" w:name="_Toc297292943"/>
      <w:bookmarkStart w:id="433" w:name="_Toc297293594"/>
      <w:bookmarkStart w:id="434" w:name="_Toc297293883"/>
      <w:bookmarkStart w:id="435" w:name="_Toc297912817"/>
      <w:bookmarkStart w:id="436" w:name="_Toc298261523"/>
      <w:bookmarkStart w:id="437" w:name="_Toc298261817"/>
      <w:bookmarkStart w:id="438" w:name="_Toc298345629"/>
      <w:bookmarkStart w:id="439" w:name="_Toc298346325"/>
      <w:bookmarkStart w:id="440" w:name="_Toc298510792"/>
      <w:bookmarkStart w:id="441" w:name="_Toc299463323"/>
      <w:bookmarkStart w:id="442" w:name="_Toc300228855"/>
      <w:bookmarkStart w:id="443" w:name="_Toc300229155"/>
      <w:bookmarkStart w:id="444" w:name="_Toc300231141"/>
      <w:bookmarkStart w:id="445" w:name="_Toc300590344"/>
      <w:bookmarkStart w:id="446" w:name="_Toc300677635"/>
      <w:bookmarkStart w:id="447" w:name="_Toc300843806"/>
      <w:bookmarkStart w:id="448" w:name="_Toc300860635"/>
      <w:bookmarkStart w:id="449" w:name="_Toc316481418"/>
      <w:bookmarkStart w:id="450" w:name="_Toc316481722"/>
      <w:bookmarkStart w:id="451" w:name="_Toc316482026"/>
      <w:bookmarkStart w:id="452" w:name="_Toc316482330"/>
      <w:bookmarkStart w:id="453" w:name="_Toc316482634"/>
      <w:bookmarkStart w:id="454" w:name="_Toc296001955"/>
      <w:bookmarkStart w:id="455" w:name="_Toc296002387"/>
      <w:bookmarkStart w:id="456" w:name="_Toc296326508"/>
      <w:bookmarkStart w:id="457" w:name="_Toc296345982"/>
      <w:bookmarkStart w:id="458" w:name="_Toc297292944"/>
      <w:bookmarkStart w:id="459" w:name="_Toc297293595"/>
      <w:bookmarkStart w:id="460" w:name="_Toc297293884"/>
      <w:bookmarkStart w:id="461" w:name="_Toc297912818"/>
      <w:bookmarkStart w:id="462" w:name="_Toc298261524"/>
      <w:bookmarkStart w:id="463" w:name="_Toc298261818"/>
      <w:bookmarkStart w:id="464" w:name="_Toc298345630"/>
      <w:bookmarkStart w:id="465" w:name="_Toc298346326"/>
      <w:bookmarkStart w:id="466" w:name="_Toc298510793"/>
      <w:bookmarkStart w:id="467" w:name="_Toc299463324"/>
      <w:bookmarkStart w:id="468" w:name="_Toc300228856"/>
      <w:bookmarkStart w:id="469" w:name="_Toc300229156"/>
      <w:bookmarkStart w:id="470" w:name="_Toc300231142"/>
      <w:bookmarkStart w:id="471" w:name="_Toc300590345"/>
      <w:bookmarkStart w:id="472" w:name="_Toc300677636"/>
      <w:bookmarkStart w:id="473" w:name="_Toc300843807"/>
      <w:bookmarkStart w:id="474" w:name="_Toc300860636"/>
      <w:bookmarkStart w:id="475" w:name="_Toc316481419"/>
      <w:bookmarkStart w:id="476" w:name="_Toc316481723"/>
      <w:bookmarkStart w:id="477" w:name="_Toc316482027"/>
      <w:bookmarkStart w:id="478" w:name="_Toc316482331"/>
      <w:bookmarkStart w:id="479" w:name="_Toc316482635"/>
      <w:bookmarkStart w:id="480" w:name="_Toc296001956"/>
      <w:bookmarkStart w:id="481" w:name="_Toc296002388"/>
      <w:bookmarkStart w:id="482" w:name="_Toc296326509"/>
      <w:bookmarkStart w:id="483" w:name="_Toc296345983"/>
      <w:bookmarkStart w:id="484" w:name="_Toc297292945"/>
      <w:bookmarkStart w:id="485" w:name="_Toc297293596"/>
      <w:bookmarkStart w:id="486" w:name="_Toc297293885"/>
      <w:bookmarkStart w:id="487" w:name="_Toc297912819"/>
      <w:bookmarkStart w:id="488" w:name="_Toc298261525"/>
      <w:bookmarkStart w:id="489" w:name="_Toc298261819"/>
      <w:bookmarkStart w:id="490" w:name="_Toc298345631"/>
      <w:bookmarkStart w:id="491" w:name="_Toc298346327"/>
      <w:bookmarkStart w:id="492" w:name="_Toc298510794"/>
      <w:bookmarkStart w:id="493" w:name="_Toc299463325"/>
      <w:bookmarkStart w:id="494" w:name="_Toc300228857"/>
      <w:bookmarkStart w:id="495" w:name="_Toc300229157"/>
      <w:bookmarkStart w:id="496" w:name="_Toc300231143"/>
      <w:bookmarkStart w:id="497" w:name="_Toc300590346"/>
      <w:bookmarkStart w:id="498" w:name="_Toc300677637"/>
      <w:bookmarkStart w:id="499" w:name="_Toc300843808"/>
      <w:bookmarkStart w:id="500" w:name="_Toc300860637"/>
      <w:bookmarkStart w:id="501" w:name="_Toc316481420"/>
      <w:bookmarkStart w:id="502" w:name="_Toc316481724"/>
      <w:bookmarkStart w:id="503" w:name="_Toc316482028"/>
      <w:bookmarkStart w:id="504" w:name="_Toc316482332"/>
      <w:bookmarkStart w:id="505" w:name="_Toc316482636"/>
      <w:bookmarkStart w:id="506" w:name="_Toc129004378"/>
      <w:bookmarkStart w:id="507" w:name="_Toc129064786"/>
      <w:bookmarkStart w:id="508" w:name="_Toc129065053"/>
      <w:bookmarkStart w:id="509" w:name="_Toc129141991"/>
      <w:bookmarkStart w:id="510" w:name="_Toc129709736"/>
      <w:bookmarkStart w:id="511" w:name="_Toc230069376"/>
      <w:bookmarkStart w:id="512" w:name="_Toc230080752"/>
      <w:bookmarkStart w:id="513" w:name="_Toc230069379"/>
      <w:bookmarkStart w:id="514" w:name="_Toc230080755"/>
      <w:bookmarkStart w:id="515" w:name="_Toc289123832"/>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6C7A17">
        <w:rPr>
          <w:rFonts w:ascii="Arial" w:hAnsi="Arial" w:cs="Arial"/>
          <w:u w:val="single"/>
          <w:lang w:val="es-PE"/>
        </w:rPr>
        <w:t>Libro de Obra</w:t>
      </w:r>
    </w:p>
    <w:p w:rsidR="00D668EF" w:rsidRPr="00E321F2" w:rsidRDefault="00D04961" w:rsidP="00D04961">
      <w:pPr>
        <w:pStyle w:val="Textoindependiente2"/>
        <w:tabs>
          <w:tab w:val="left" w:pos="720"/>
        </w:tabs>
        <w:ind w:left="1134"/>
        <w:rPr>
          <w:b w:val="0"/>
          <w:lang w:val="es-PE"/>
        </w:rPr>
      </w:pPr>
      <w:r w:rsidRPr="00E321F2">
        <w:rPr>
          <w:b w:val="0"/>
          <w:lang w:val="es-PE"/>
        </w:rPr>
        <w:t xml:space="preserve">Es el documento en el cual se anotarán los hechos </w:t>
      </w:r>
      <w:r w:rsidR="00D003EA">
        <w:rPr>
          <w:b w:val="0"/>
          <w:lang w:val="es-PE"/>
        </w:rPr>
        <w:t xml:space="preserve">diarios </w:t>
      </w:r>
      <w:r w:rsidRPr="00E321F2">
        <w:rPr>
          <w:b w:val="0"/>
          <w:lang w:val="es-PE"/>
        </w:rPr>
        <w:t xml:space="preserve">más importantes durante </w:t>
      </w:r>
      <w:r w:rsidR="00D003EA">
        <w:rPr>
          <w:b w:val="0"/>
          <w:lang w:val="es-PE"/>
        </w:rPr>
        <w:t xml:space="preserve">la ejecución de las inversiones de cada Etapa, el mismo que deberá observar lo dispuesto por la Cláusula 6.13 y siguientes del presente Contrato. </w:t>
      </w:r>
    </w:p>
    <w:p w:rsidR="00805D83" w:rsidRDefault="00805D83" w:rsidP="004C58FF">
      <w:pPr>
        <w:pStyle w:val="Textoindependiente2"/>
        <w:tabs>
          <w:tab w:val="left" w:pos="720"/>
        </w:tabs>
        <w:ind w:left="1134"/>
        <w:rPr>
          <w:lang w:val="es-PE"/>
        </w:rPr>
      </w:pPr>
    </w:p>
    <w:p w:rsidR="00805D83" w:rsidRPr="004C58FF" w:rsidRDefault="00805D83" w:rsidP="004C58FF">
      <w:pPr>
        <w:pStyle w:val="Textoindependiente2"/>
        <w:tabs>
          <w:tab w:val="left" w:pos="720"/>
        </w:tabs>
        <w:ind w:left="1134"/>
        <w:rPr>
          <w:lang w:val="es-PE"/>
        </w:rPr>
      </w:pPr>
      <w:r w:rsidRPr="004C58FF">
        <w:rPr>
          <w:b w:val="0"/>
          <w:lang w:val="es-PE"/>
        </w:rPr>
        <w:t xml:space="preserve">El Libro de Obra será cerrado por el </w:t>
      </w:r>
      <w:r>
        <w:rPr>
          <w:b w:val="0"/>
          <w:lang w:val="es-PE"/>
        </w:rPr>
        <w:t>s</w:t>
      </w:r>
      <w:r w:rsidRPr="004C58FF">
        <w:rPr>
          <w:b w:val="0"/>
          <w:lang w:val="es-PE"/>
        </w:rPr>
        <w:t xml:space="preserve">upervisor, cuando la Obra haya sido recibida definitivamente por el </w:t>
      </w:r>
      <w:r w:rsidRPr="00805D83">
        <w:rPr>
          <w:b w:val="0"/>
          <w:lang w:val="es-PE"/>
        </w:rPr>
        <w:t>CONCEDENTE</w:t>
      </w:r>
      <w:r w:rsidRPr="004C58FF">
        <w:rPr>
          <w:b w:val="0"/>
          <w:lang w:val="es-PE"/>
        </w:rPr>
        <w:t>.</w:t>
      </w:r>
    </w:p>
    <w:p w:rsidR="00D04961" w:rsidRPr="00E321F2" w:rsidRDefault="00D04961"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Manipuleo</w:t>
      </w:r>
      <w:bookmarkEnd w:id="515"/>
    </w:p>
    <w:p w:rsidR="00721754" w:rsidRDefault="00721754" w:rsidP="00721754">
      <w:pPr>
        <w:pStyle w:val="Textoindependiente2"/>
        <w:tabs>
          <w:tab w:val="left" w:pos="720"/>
        </w:tabs>
        <w:ind w:left="1134"/>
        <w:rPr>
          <w:b w:val="0"/>
          <w:lang w:val="es-PE"/>
        </w:rPr>
      </w:pPr>
      <w:r w:rsidRPr="00E321F2">
        <w:rPr>
          <w:b w:val="0"/>
          <w:lang w:val="es-PE"/>
        </w:rPr>
        <w:t xml:space="preserve">Acción de mover y colocar la carga </w:t>
      </w:r>
      <w:r w:rsidR="00833B3C">
        <w:rPr>
          <w:b w:val="0"/>
          <w:lang w:val="es-PE"/>
        </w:rPr>
        <w:t xml:space="preserve">dentro del TPMS </w:t>
      </w:r>
      <w:r w:rsidRPr="00E321F2">
        <w:rPr>
          <w:b w:val="0"/>
          <w:lang w:val="es-PE"/>
        </w:rPr>
        <w:t>en: i) los almacenes, ii) la unidad de transporte o iii)</w:t>
      </w:r>
      <w:r w:rsidR="00B56FFA">
        <w:rPr>
          <w:b w:val="0"/>
          <w:lang w:val="es-PE"/>
        </w:rPr>
        <w:t xml:space="preserve"> </w:t>
      </w:r>
      <w:r w:rsidRPr="00E321F2">
        <w:rPr>
          <w:b w:val="0"/>
          <w:lang w:val="es-PE"/>
        </w:rPr>
        <w:t>el muelle.</w:t>
      </w:r>
    </w:p>
    <w:p w:rsidR="005151C6" w:rsidRPr="00E321F2" w:rsidRDefault="005151C6" w:rsidP="00721754">
      <w:pPr>
        <w:pStyle w:val="Textoindependiente2"/>
        <w:tabs>
          <w:tab w:val="left" w:pos="720"/>
        </w:tabs>
        <w:ind w:left="1134"/>
        <w:rPr>
          <w:lang w:val="es-PE"/>
        </w:rPr>
      </w:pPr>
    </w:p>
    <w:p w:rsidR="005151C6" w:rsidRPr="006C7A17" w:rsidRDefault="005151C6"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M</w:t>
      </w:r>
      <w:r>
        <w:rPr>
          <w:rFonts w:ascii="Arial" w:hAnsi="Arial" w:cs="Arial"/>
          <w:u w:val="single"/>
          <w:lang w:val="es-PE"/>
        </w:rPr>
        <w:t>es(es)</w:t>
      </w:r>
    </w:p>
    <w:p w:rsidR="005151C6" w:rsidRDefault="005151C6" w:rsidP="005151C6">
      <w:pPr>
        <w:pStyle w:val="Textoindependiente2"/>
        <w:tabs>
          <w:tab w:val="left" w:pos="720"/>
        </w:tabs>
        <w:ind w:left="1134"/>
        <w:rPr>
          <w:b w:val="0"/>
          <w:lang w:val="es-PE"/>
        </w:rPr>
      </w:pPr>
      <w:r>
        <w:rPr>
          <w:b w:val="0"/>
          <w:lang w:val="es-PE"/>
        </w:rPr>
        <w:t>Para efectos del presente contrato será el periodo de treinta (30) Días Calendarios</w:t>
      </w:r>
      <w:r w:rsidRPr="00E321F2">
        <w:rPr>
          <w:b w:val="0"/>
          <w:lang w:val="es-PE"/>
        </w:rPr>
        <w:t>.</w:t>
      </w:r>
    </w:p>
    <w:p w:rsidR="00721754" w:rsidRPr="00E321F2" w:rsidRDefault="00721754" w:rsidP="00721754">
      <w:pPr>
        <w:pStyle w:val="Textoindependiente"/>
        <w:suppressLineNumbers/>
        <w:tabs>
          <w:tab w:val="num" w:pos="1080"/>
        </w:tabs>
        <w:suppressAutoHyphens/>
        <w:ind w:left="1080"/>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lastRenderedPageBreak/>
        <w:t>Nave</w:t>
      </w:r>
    </w:p>
    <w:p w:rsidR="00D668EF" w:rsidRDefault="00721754" w:rsidP="00721754">
      <w:pPr>
        <w:pStyle w:val="Textoindependiente2"/>
        <w:tabs>
          <w:tab w:val="left" w:pos="720"/>
        </w:tabs>
        <w:ind w:left="1134"/>
        <w:rPr>
          <w:b w:val="0"/>
          <w:lang w:val="es-PE"/>
        </w:rPr>
      </w:pPr>
      <w:r w:rsidRPr="00E321F2">
        <w:rPr>
          <w:b w:val="0"/>
          <w:lang w:val="es-PE"/>
        </w:rPr>
        <w:t>Construcción flotante con medios de propulsión y gobierno propios destinada a la navegación acuática que se utiliza en el comercio para el transporte de carga o pasajeros, o de ambos.</w:t>
      </w:r>
    </w:p>
    <w:p w:rsidR="0089003A" w:rsidRPr="00E321F2" w:rsidRDefault="0089003A" w:rsidP="00721754">
      <w:pPr>
        <w:pStyle w:val="Textoindependiente2"/>
        <w:tabs>
          <w:tab w:val="left" w:pos="720"/>
        </w:tabs>
        <w:ind w:left="1134"/>
        <w:rPr>
          <w:lang w:val="es-PE"/>
        </w:rPr>
      </w:pPr>
    </w:p>
    <w:p w:rsidR="00721754" w:rsidRPr="002B64AF" w:rsidRDefault="0089003A" w:rsidP="00565844">
      <w:pPr>
        <w:pStyle w:val="Textosinformato"/>
        <w:keepNext/>
        <w:numPr>
          <w:ilvl w:val="2"/>
          <w:numId w:val="33"/>
        </w:numPr>
        <w:tabs>
          <w:tab w:val="clear" w:pos="1571"/>
        </w:tabs>
        <w:ind w:left="1134" w:hanging="1134"/>
        <w:jc w:val="both"/>
        <w:rPr>
          <w:rFonts w:ascii="Arial" w:hAnsi="Arial" w:cs="Arial"/>
          <w:u w:val="single"/>
          <w:lang w:val="es-PE"/>
        </w:rPr>
      </w:pPr>
      <w:r w:rsidRPr="002B64AF">
        <w:rPr>
          <w:rFonts w:ascii="Arial" w:hAnsi="Arial" w:cs="Arial"/>
          <w:u w:val="single"/>
          <w:lang w:val="es-PE"/>
        </w:rPr>
        <w:t xml:space="preserve">Naves de </w:t>
      </w:r>
      <w:r w:rsidR="00C36F42">
        <w:rPr>
          <w:rFonts w:ascii="Arial" w:hAnsi="Arial" w:cs="Arial"/>
          <w:u w:val="single"/>
          <w:lang w:val="es-PE"/>
        </w:rPr>
        <w:t>L</w:t>
      </w:r>
      <w:r w:rsidRPr="002B64AF">
        <w:rPr>
          <w:rFonts w:ascii="Arial" w:hAnsi="Arial" w:cs="Arial"/>
          <w:u w:val="single"/>
          <w:lang w:val="es-PE"/>
        </w:rPr>
        <w:t>ínea o tráfico regular</w:t>
      </w:r>
    </w:p>
    <w:p w:rsidR="000A09BA" w:rsidRDefault="0089003A" w:rsidP="002B64AF">
      <w:pPr>
        <w:pStyle w:val="Textosinformato"/>
        <w:keepNext/>
        <w:ind w:left="1134"/>
        <w:jc w:val="both"/>
        <w:rPr>
          <w:rFonts w:ascii="Arial" w:hAnsi="Arial" w:cs="Arial"/>
          <w:lang w:val="es-PE"/>
        </w:rPr>
      </w:pPr>
      <w:r w:rsidRPr="005C4C69">
        <w:rPr>
          <w:rFonts w:ascii="Arial" w:hAnsi="Arial" w:cs="Arial"/>
          <w:lang w:val="es-PE"/>
        </w:rPr>
        <w:t xml:space="preserve">Son aquellas Naves </w:t>
      </w:r>
      <w:r w:rsidR="001D6A99">
        <w:rPr>
          <w:rFonts w:ascii="Arial" w:hAnsi="Arial" w:cs="Arial"/>
          <w:lang w:val="es-PE"/>
        </w:rPr>
        <w:t xml:space="preserve">que </w:t>
      </w:r>
      <w:r w:rsidR="00A14CE1" w:rsidRPr="00A14CE1">
        <w:rPr>
          <w:rFonts w:ascii="Arial" w:hAnsi="Arial" w:cs="Arial"/>
          <w:lang w:val="es-PE"/>
        </w:rPr>
        <w:t>cubren servicios regulares permanentes establecidos por las líneas navieras en puertos que integran sus itinerarios, los cuales son fijos y preestablecidos y cuentan con rutas predeterminadas y frecuencias habituales</w:t>
      </w:r>
      <w:r w:rsidR="00A14CE1">
        <w:rPr>
          <w:rFonts w:ascii="Arial" w:hAnsi="Arial" w:cs="Arial"/>
          <w:lang w:val="es-PE"/>
        </w:rPr>
        <w:t>.</w:t>
      </w:r>
      <w:r w:rsidR="000A09BA">
        <w:rPr>
          <w:rFonts w:ascii="Arial" w:hAnsi="Arial" w:cs="Arial"/>
          <w:lang w:val="es-PE"/>
        </w:rPr>
        <w:t xml:space="preserve"> </w:t>
      </w:r>
    </w:p>
    <w:p w:rsidR="000A09BA" w:rsidRDefault="000A09BA" w:rsidP="002B64AF">
      <w:pPr>
        <w:pStyle w:val="Textosinformato"/>
        <w:keepNext/>
        <w:ind w:left="1134"/>
        <w:jc w:val="both"/>
        <w:rPr>
          <w:rFonts w:ascii="Arial" w:hAnsi="Arial" w:cs="Arial"/>
          <w:lang w:val="es-PE"/>
        </w:rPr>
      </w:pPr>
    </w:p>
    <w:p w:rsidR="000A09BA" w:rsidRDefault="000A09BA" w:rsidP="002B64AF">
      <w:pPr>
        <w:pStyle w:val="Textosinformato"/>
        <w:keepNext/>
        <w:ind w:left="1134"/>
        <w:jc w:val="both"/>
        <w:rPr>
          <w:rFonts w:ascii="Arial" w:hAnsi="Arial" w:cs="Arial"/>
          <w:lang w:val="es-PE"/>
        </w:rPr>
      </w:pPr>
      <w:r>
        <w:rPr>
          <w:rFonts w:ascii="Arial" w:hAnsi="Arial" w:cs="Arial"/>
          <w:lang w:val="es-PE"/>
        </w:rPr>
        <w:t>Para efectos de este Contrato, la APN determinará qu</w:t>
      </w:r>
      <w:r w:rsidR="00EB5A09">
        <w:rPr>
          <w:rFonts w:ascii="Arial" w:hAnsi="Arial" w:cs="Arial"/>
          <w:lang w:val="es-PE"/>
        </w:rPr>
        <w:t>é</w:t>
      </w:r>
      <w:r>
        <w:rPr>
          <w:rFonts w:ascii="Arial" w:hAnsi="Arial" w:cs="Arial"/>
          <w:lang w:val="es-PE"/>
        </w:rPr>
        <w:t xml:space="preserve"> Nave se constituye como Nave de Línea o trafico regular.</w:t>
      </w:r>
    </w:p>
    <w:p w:rsidR="00450C68" w:rsidRDefault="00450C68" w:rsidP="002B64AF">
      <w:pPr>
        <w:pStyle w:val="Textosinformato"/>
        <w:keepNext/>
        <w:ind w:left="1134"/>
        <w:jc w:val="both"/>
        <w:rPr>
          <w:rFonts w:ascii="Arial" w:hAnsi="Arial" w:cs="Arial"/>
          <w:lang w:val="es-PE"/>
        </w:rPr>
      </w:pPr>
    </w:p>
    <w:p w:rsidR="000A09BA" w:rsidRDefault="00450C68" w:rsidP="002B64AF">
      <w:pPr>
        <w:pStyle w:val="Textosinformato"/>
        <w:keepNext/>
        <w:ind w:left="1134"/>
        <w:jc w:val="both"/>
        <w:rPr>
          <w:rFonts w:ascii="Arial" w:hAnsi="Arial" w:cs="Arial"/>
          <w:lang w:val="es-PE"/>
        </w:rPr>
      </w:pPr>
      <w:r w:rsidRPr="004C58FF">
        <w:rPr>
          <w:rFonts w:ascii="Arial" w:hAnsi="Arial" w:cs="Arial"/>
          <w:lang w:val="es-PE"/>
        </w:rPr>
        <w:t xml:space="preserve">Dentro de su programación, el </w:t>
      </w:r>
      <w:r w:rsidRPr="00450C68">
        <w:rPr>
          <w:rFonts w:ascii="Arial" w:hAnsi="Arial" w:cs="Arial"/>
          <w:lang w:val="es-PE"/>
        </w:rPr>
        <w:t>CONC</w:t>
      </w:r>
      <w:r w:rsidRPr="00292379">
        <w:rPr>
          <w:rFonts w:ascii="Arial" w:hAnsi="Arial" w:cs="Arial"/>
          <w:lang w:val="es-PE"/>
        </w:rPr>
        <w:t>ESIONARIO</w:t>
      </w:r>
      <w:r w:rsidRPr="004C58FF">
        <w:rPr>
          <w:rFonts w:ascii="Arial" w:hAnsi="Arial" w:cs="Arial"/>
          <w:lang w:val="es-PE"/>
        </w:rPr>
        <w:t xml:space="preserve"> deberá garantizar la atención de Naves sin contrato de reserva</w:t>
      </w:r>
      <w:r w:rsidR="00350DDE">
        <w:rPr>
          <w:rFonts w:ascii="Arial" w:hAnsi="Arial" w:cs="Arial"/>
          <w:lang w:val="es-PE"/>
        </w:rPr>
        <w:t>, de acuerdo con la prelación estipulada en el Reglamento Interno de Operaciones.</w:t>
      </w:r>
    </w:p>
    <w:p w:rsidR="00450C68" w:rsidRPr="00A14CE1" w:rsidRDefault="00450C68" w:rsidP="002B64AF">
      <w:pPr>
        <w:pStyle w:val="Textosinformato"/>
        <w:keepNext/>
        <w:ind w:left="1134"/>
        <w:jc w:val="both"/>
        <w:rPr>
          <w:rFonts w:ascii="Arial" w:hAnsi="Arial" w:cs="Arial"/>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Niveles de Servicio y Productividad</w:t>
      </w:r>
    </w:p>
    <w:p w:rsidR="00721754" w:rsidRPr="00E321F2" w:rsidRDefault="00721754" w:rsidP="00721754">
      <w:pPr>
        <w:pStyle w:val="Textoindependiente2"/>
        <w:tabs>
          <w:tab w:val="left" w:pos="720"/>
        </w:tabs>
        <w:ind w:left="1134"/>
        <w:rPr>
          <w:lang w:val="es-PE"/>
        </w:rPr>
      </w:pPr>
      <w:r w:rsidRPr="00E321F2">
        <w:rPr>
          <w:b w:val="0"/>
          <w:lang w:val="es-PE"/>
        </w:rPr>
        <w:t>Son aquellos niveles mínimos de calidad de servicio que el CONCESIONARIO debe lograr y mantener durante la Explotación del</w:t>
      </w:r>
      <w:r w:rsidR="00CD3B6B">
        <w:rPr>
          <w:b w:val="0"/>
          <w:lang w:val="es-PE"/>
        </w:rPr>
        <w:t xml:space="preserve"> Terminal Portuario Multipropósito de Salaverry</w:t>
      </w:r>
      <w:r w:rsidR="00CD3B6B">
        <w:rPr>
          <w:color w:val="FF0000"/>
          <w:sz w:val="24"/>
          <w:lang w:val="es-PE"/>
        </w:rPr>
        <w:t xml:space="preserve"> </w:t>
      </w:r>
      <w:r w:rsidRPr="00E321F2">
        <w:rPr>
          <w:b w:val="0"/>
          <w:lang w:val="es-PE"/>
        </w:rPr>
        <w:t>según se especifica en el Anexo 3 del Contrato.</w:t>
      </w:r>
    </w:p>
    <w:p w:rsidR="00721754" w:rsidRPr="00E321F2" w:rsidRDefault="00721754" w:rsidP="00721754">
      <w:pPr>
        <w:pStyle w:val="Textoindependiente"/>
        <w:suppressLineNumbers/>
        <w:tabs>
          <w:tab w:val="left" w:pos="720"/>
        </w:tabs>
        <w:suppressAutoHyphens/>
        <w:rPr>
          <w:szCs w:val="22"/>
          <w:u w:val="single"/>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Normas Regulatorias</w:t>
      </w:r>
    </w:p>
    <w:p w:rsidR="00721754" w:rsidRPr="00E321F2" w:rsidRDefault="00721754" w:rsidP="00721754">
      <w:pPr>
        <w:pStyle w:val="Textoindependiente2"/>
        <w:tabs>
          <w:tab w:val="left" w:pos="720"/>
        </w:tabs>
        <w:ind w:left="1134"/>
        <w:rPr>
          <w:lang w:val="es-PE"/>
        </w:rPr>
      </w:pPr>
      <w:r w:rsidRPr="00E321F2">
        <w:rPr>
          <w:b w:val="0"/>
          <w:lang w:val="es-PE"/>
        </w:rPr>
        <w:t xml:space="preserve">Son los reglamentos, directivas y resoluciones y demás disposiciones que puede dictar el REGULADOR conforme a su ley de creación o normas complementarias, cuyo cumplimiento es de carácter obligatorio. </w:t>
      </w:r>
    </w:p>
    <w:p w:rsidR="00721754" w:rsidRPr="00E321F2" w:rsidRDefault="00721754" w:rsidP="00721754">
      <w:pPr>
        <w:suppressLineNumbers/>
        <w:tabs>
          <w:tab w:val="left" w:pos="720"/>
        </w:tabs>
        <w:suppressAutoHyphens/>
        <w:jc w:val="both"/>
        <w:rPr>
          <w:rFonts w:cs="Arial"/>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16" w:name="_Toc289123836"/>
      <w:r w:rsidRPr="006C7A17">
        <w:rPr>
          <w:rFonts w:ascii="Arial" w:hAnsi="Arial" w:cs="Arial"/>
          <w:u w:val="single"/>
          <w:lang w:val="es-PE"/>
        </w:rPr>
        <w:t>Sol o S/</w:t>
      </w:r>
      <w:bookmarkEnd w:id="516"/>
      <w:r w:rsidRPr="006C7A17">
        <w:rPr>
          <w:rFonts w:ascii="Arial" w:hAnsi="Arial" w:cs="Arial"/>
          <w:u w:val="single"/>
          <w:lang w:val="es-PE"/>
        </w:rPr>
        <w:t xml:space="preserve"> </w:t>
      </w:r>
    </w:p>
    <w:p w:rsidR="00D668EF" w:rsidRPr="00E321F2" w:rsidRDefault="00721754" w:rsidP="00721754">
      <w:pPr>
        <w:pStyle w:val="Textoindependiente2"/>
        <w:tabs>
          <w:tab w:val="left" w:pos="720"/>
        </w:tabs>
        <w:ind w:left="1134"/>
        <w:rPr>
          <w:lang w:val="es-PE"/>
        </w:rPr>
      </w:pPr>
      <w:r w:rsidRPr="00E321F2">
        <w:rPr>
          <w:b w:val="0"/>
          <w:lang w:val="es-PE"/>
        </w:rPr>
        <w:t>Es la moneda o signo de curso legal en el Estado de la República del Perú.</w:t>
      </w:r>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Obra</w:t>
      </w:r>
    </w:p>
    <w:p w:rsidR="00721754" w:rsidRPr="00996CCD" w:rsidRDefault="00566865" w:rsidP="00721754">
      <w:pPr>
        <w:pStyle w:val="Textoindependiente2"/>
        <w:tabs>
          <w:tab w:val="left" w:pos="720"/>
        </w:tabs>
        <w:spacing w:after="120"/>
        <w:ind w:left="1134"/>
        <w:rPr>
          <w:b w:val="0"/>
          <w:lang w:val="es-PE"/>
        </w:rPr>
      </w:pPr>
      <w:r>
        <w:rPr>
          <w:b w:val="0"/>
          <w:lang w:val="es-PE"/>
        </w:rPr>
        <w:t xml:space="preserve">Comprende </w:t>
      </w:r>
      <w:r w:rsidR="00721754" w:rsidRPr="00E321F2">
        <w:rPr>
          <w:b w:val="0"/>
          <w:lang w:val="es-PE"/>
        </w:rPr>
        <w:t xml:space="preserve">el </w:t>
      </w:r>
      <w:r w:rsidR="00DB4B15">
        <w:rPr>
          <w:b w:val="0"/>
          <w:lang w:val="es-PE"/>
        </w:rPr>
        <w:t xml:space="preserve">proceso y </w:t>
      </w:r>
      <w:r w:rsidR="00721754" w:rsidRPr="00E321F2">
        <w:rPr>
          <w:b w:val="0"/>
          <w:lang w:val="es-PE"/>
        </w:rPr>
        <w:t xml:space="preserve">resultado de </w:t>
      </w:r>
      <w:r>
        <w:rPr>
          <w:b w:val="0"/>
          <w:lang w:val="es-PE"/>
        </w:rPr>
        <w:t xml:space="preserve">las actividades o </w:t>
      </w:r>
      <w:r w:rsidR="00721754" w:rsidRPr="00E321F2">
        <w:rPr>
          <w:b w:val="0"/>
          <w:lang w:val="es-PE"/>
        </w:rPr>
        <w:t xml:space="preserve">trabajos </w:t>
      </w:r>
      <w:r>
        <w:rPr>
          <w:b w:val="0"/>
          <w:lang w:val="es-PE"/>
        </w:rPr>
        <w:t>requeridos para con</w:t>
      </w:r>
      <w:r w:rsidR="00721754" w:rsidRPr="00E321F2">
        <w:rPr>
          <w:b w:val="0"/>
          <w:lang w:val="es-PE"/>
        </w:rPr>
        <w:t>stru</w:t>
      </w:r>
      <w:r>
        <w:rPr>
          <w:b w:val="0"/>
          <w:lang w:val="es-PE"/>
        </w:rPr>
        <w:t xml:space="preserve">ir, </w:t>
      </w:r>
      <w:r w:rsidRPr="00996CCD">
        <w:rPr>
          <w:b w:val="0"/>
          <w:lang w:val="es-PE"/>
        </w:rPr>
        <w:t xml:space="preserve">reconstruir, remodelar, rehabilitar, mejorar, demoler, renovar, </w:t>
      </w:r>
      <w:r w:rsidRPr="00996CCD">
        <w:rPr>
          <w:b w:val="0"/>
          <w:lang w:val="es-PE"/>
        </w:rPr>
        <w:lastRenderedPageBreak/>
        <w:t>ampliar</w:t>
      </w:r>
      <w:r w:rsidR="00721754" w:rsidRPr="00996CCD">
        <w:rPr>
          <w:b w:val="0"/>
          <w:lang w:val="es-PE"/>
        </w:rPr>
        <w:t xml:space="preserve"> y</w:t>
      </w:r>
      <w:r w:rsidR="00CD3B6B" w:rsidRPr="00996CCD">
        <w:rPr>
          <w:b w:val="0"/>
          <w:lang w:val="es-PE"/>
        </w:rPr>
        <w:t xml:space="preserve">/o </w:t>
      </w:r>
      <w:r w:rsidRPr="00996CCD">
        <w:rPr>
          <w:b w:val="0"/>
          <w:lang w:val="es-PE"/>
        </w:rPr>
        <w:t xml:space="preserve">habilitar infraestructuras o adquirir, ensamblar y/o instalar </w:t>
      </w:r>
      <w:r w:rsidR="00721754" w:rsidRPr="00996CCD">
        <w:rPr>
          <w:b w:val="0"/>
          <w:lang w:val="es-PE"/>
        </w:rPr>
        <w:t xml:space="preserve">Equipamiento Portuario </w:t>
      </w:r>
      <w:r w:rsidRPr="00996CCD">
        <w:rPr>
          <w:b w:val="0"/>
          <w:lang w:val="es-PE"/>
        </w:rPr>
        <w:t>y/o implementar tecnologías de información y comunicación</w:t>
      </w:r>
      <w:r w:rsidR="003A0CD8" w:rsidRPr="00996CCD">
        <w:rPr>
          <w:b w:val="0"/>
          <w:lang w:val="es-PE"/>
        </w:rPr>
        <w:t xml:space="preserve">, sean de una Etapa o de un Componente Funcional o de una Inversión </w:t>
      </w:r>
      <w:r w:rsidR="00FC6CD7" w:rsidRPr="00996CCD">
        <w:rPr>
          <w:b w:val="0"/>
          <w:lang w:val="es-PE"/>
        </w:rPr>
        <w:t>Obligatoria, Inversión en Función a la Demanda</w:t>
      </w:r>
      <w:r w:rsidR="008F0958" w:rsidRPr="00996CCD">
        <w:rPr>
          <w:b w:val="0"/>
          <w:lang w:val="es-PE"/>
        </w:rPr>
        <w:t xml:space="preserve"> o adelanto de ella</w:t>
      </w:r>
      <w:r w:rsidR="00FC6CD7" w:rsidRPr="00996CCD">
        <w:rPr>
          <w:b w:val="0"/>
          <w:lang w:val="es-PE"/>
        </w:rPr>
        <w:t xml:space="preserve">, Inversión </w:t>
      </w:r>
      <w:r w:rsidR="003A0CD8" w:rsidRPr="00996CCD">
        <w:rPr>
          <w:b w:val="0"/>
          <w:lang w:val="es-PE"/>
        </w:rPr>
        <w:t>Complementaria o de una Inversión Discrecional</w:t>
      </w:r>
      <w:r w:rsidRPr="00996CCD">
        <w:rPr>
          <w:b w:val="0"/>
          <w:lang w:val="es-PE"/>
        </w:rPr>
        <w:t>. Una Obra requiere dirección técnica y Expediente Técnico</w:t>
      </w:r>
      <w:r w:rsidR="008A06CA" w:rsidRPr="00996CCD">
        <w:rPr>
          <w:b w:val="0"/>
          <w:lang w:val="es-PE"/>
        </w:rPr>
        <w:t xml:space="preserve"> aprobado</w:t>
      </w:r>
      <w:r w:rsidR="00721754" w:rsidRPr="00996CCD">
        <w:rPr>
          <w:b w:val="0"/>
          <w:lang w:val="es-PE"/>
        </w:rPr>
        <w:t xml:space="preserve">. </w:t>
      </w:r>
    </w:p>
    <w:p w:rsidR="003A0CD8" w:rsidRPr="00D34F88" w:rsidRDefault="003A0CD8" w:rsidP="003A0CD8">
      <w:pPr>
        <w:pStyle w:val="Textoindependiente2"/>
        <w:tabs>
          <w:tab w:val="left" w:pos="720"/>
        </w:tabs>
        <w:spacing w:after="120"/>
        <w:ind w:left="1134"/>
        <w:rPr>
          <w:b w:val="0"/>
          <w:lang w:val="es-PE"/>
        </w:rPr>
      </w:pPr>
      <w:r w:rsidRPr="00996CCD">
        <w:rPr>
          <w:b w:val="0"/>
          <w:lang w:val="es-PE"/>
        </w:rPr>
        <w:t xml:space="preserve">Para estos efectos se considerará como Componente Funcional a </w:t>
      </w:r>
      <w:r w:rsidRPr="00996CCD">
        <w:rPr>
          <w:rFonts w:cs="Times New Roman"/>
          <w:b w:val="0"/>
        </w:rPr>
        <w:t xml:space="preserve">una </w:t>
      </w:r>
      <w:r w:rsidRPr="00996CCD">
        <w:rPr>
          <w:b w:val="0"/>
        </w:rPr>
        <w:t>parte</w:t>
      </w:r>
      <w:r w:rsidRPr="00D34F88">
        <w:rPr>
          <w:b w:val="0"/>
        </w:rPr>
        <w:t xml:space="preserve"> de una Etapa que cumpla las siguientes características</w:t>
      </w:r>
      <w:r w:rsidRPr="00D34F88">
        <w:rPr>
          <w:b w:val="0"/>
          <w:lang w:val="es-PE"/>
        </w:rPr>
        <w:t>:</w:t>
      </w:r>
    </w:p>
    <w:p w:rsidR="003A0CD8" w:rsidRPr="00D34F88" w:rsidRDefault="003A0CD8" w:rsidP="003A0CD8">
      <w:pPr>
        <w:pStyle w:val="Prrafodelista"/>
        <w:numPr>
          <w:ilvl w:val="0"/>
          <w:numId w:val="158"/>
        </w:numPr>
        <w:ind w:left="1560"/>
        <w:contextualSpacing/>
        <w:jc w:val="both"/>
      </w:pPr>
      <w:r w:rsidRPr="00D34F88">
        <w:t>A su culminación puede operar como un sistema que permite brindar servicios portuarios;</w:t>
      </w:r>
    </w:p>
    <w:p w:rsidR="003A0CD8" w:rsidRPr="00D34F88" w:rsidRDefault="003A0CD8" w:rsidP="003A0CD8">
      <w:pPr>
        <w:pStyle w:val="Prrafodelista"/>
        <w:numPr>
          <w:ilvl w:val="0"/>
          <w:numId w:val="158"/>
        </w:numPr>
        <w:ind w:left="1560"/>
        <w:contextualSpacing/>
        <w:jc w:val="both"/>
      </w:pPr>
      <w:r w:rsidRPr="00D34F88">
        <w:t>Su operación no debe obstaculizar la ejecución del resto de las Obras;</w:t>
      </w:r>
    </w:p>
    <w:p w:rsidR="00D34F88" w:rsidRPr="00D34F88" w:rsidRDefault="003A0CD8" w:rsidP="003A0CD8">
      <w:pPr>
        <w:pStyle w:val="Prrafodelista"/>
        <w:numPr>
          <w:ilvl w:val="0"/>
          <w:numId w:val="158"/>
        </w:numPr>
        <w:ind w:left="1560"/>
        <w:contextualSpacing/>
        <w:jc w:val="both"/>
      </w:pPr>
      <w:r w:rsidRPr="00D34F88">
        <w:t xml:space="preserve">La ejecución del resto de las Obras no debe obstaculizar la </w:t>
      </w:r>
      <w:r w:rsidR="00D34F88" w:rsidRPr="00D34F88">
        <w:t xml:space="preserve">operación </w:t>
      </w:r>
      <w:r w:rsidR="00953B28">
        <w:t>ni modificar e</w:t>
      </w:r>
      <w:r w:rsidRPr="00D34F88">
        <w:t>l Componente Funcional;</w:t>
      </w:r>
    </w:p>
    <w:p w:rsidR="003A0CD8" w:rsidRDefault="003A0CD8" w:rsidP="00D34F88">
      <w:pPr>
        <w:pStyle w:val="Prrafodelista"/>
        <w:numPr>
          <w:ilvl w:val="0"/>
          <w:numId w:val="158"/>
        </w:numPr>
        <w:ind w:left="1560"/>
        <w:contextualSpacing/>
        <w:jc w:val="both"/>
      </w:pPr>
      <w:r w:rsidRPr="00D34F88">
        <w:t xml:space="preserve">Se encuentra  calificado expresamente como Componente Funcional en el correspondiente Expediente </w:t>
      </w:r>
      <w:bookmarkStart w:id="517" w:name="_Hlk512519945"/>
      <w:r w:rsidRPr="00D34F88">
        <w:t>Técnico</w:t>
      </w:r>
      <w:bookmarkEnd w:id="517"/>
      <w:r w:rsidRPr="00D34F88">
        <w:t xml:space="preserve"> aprobado por la APN</w:t>
      </w:r>
      <w:r w:rsidR="008224D0" w:rsidRPr="00D34F88">
        <w:t>.</w:t>
      </w:r>
      <w:r w:rsidRPr="00D34F88">
        <w:t xml:space="preserve"> </w:t>
      </w:r>
    </w:p>
    <w:p w:rsidR="00FC6CD7" w:rsidRPr="00D34F88" w:rsidRDefault="00FC6CD7" w:rsidP="000F68ED">
      <w:pPr>
        <w:pStyle w:val="Prrafodelista"/>
        <w:ind w:left="1560"/>
        <w:contextualSpacing/>
        <w:jc w:val="both"/>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Parte</w:t>
      </w:r>
    </w:p>
    <w:p w:rsidR="00721754" w:rsidRPr="00E321F2" w:rsidRDefault="00721754" w:rsidP="00721754">
      <w:pPr>
        <w:pStyle w:val="Textoindependiente2"/>
        <w:tabs>
          <w:tab w:val="left" w:pos="720"/>
        </w:tabs>
        <w:ind w:left="1134"/>
        <w:rPr>
          <w:lang w:val="es-PE"/>
        </w:rPr>
      </w:pPr>
      <w:r w:rsidRPr="00E321F2">
        <w:rPr>
          <w:b w:val="0"/>
          <w:lang w:val="es-PE"/>
        </w:rPr>
        <w:t>Es, según sea el caso, el CONCEDENTE o el CONCESIONARIO.</w:t>
      </w:r>
    </w:p>
    <w:p w:rsidR="00721754" w:rsidRPr="00E321F2" w:rsidRDefault="00721754" w:rsidP="00721754">
      <w:pPr>
        <w:pStyle w:val="Textosinformato"/>
        <w:suppressLineNumbers/>
        <w:tabs>
          <w:tab w:val="left" w:pos="720"/>
        </w:tabs>
        <w:suppressAutoHyphens/>
        <w:ind w:left="851"/>
        <w:jc w:val="both"/>
        <w:rPr>
          <w:rFonts w:ascii="Arial" w:hAnsi="Arial" w:cs="Arial"/>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Partes</w:t>
      </w:r>
    </w:p>
    <w:p w:rsidR="00D668EF" w:rsidRPr="00E321F2" w:rsidRDefault="00721754" w:rsidP="00721754">
      <w:pPr>
        <w:pStyle w:val="Textoindependiente2"/>
        <w:tabs>
          <w:tab w:val="left" w:pos="720"/>
        </w:tabs>
        <w:ind w:left="1134"/>
        <w:rPr>
          <w:lang w:val="es-PE"/>
        </w:rPr>
      </w:pPr>
      <w:r w:rsidRPr="00E321F2">
        <w:rPr>
          <w:b w:val="0"/>
          <w:lang w:val="es-PE"/>
        </w:rPr>
        <w:t>Son, conjuntamente, el CONCEDENTE y el CONCESIONARIO.</w:t>
      </w:r>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Participación Mínima </w:t>
      </w:r>
    </w:p>
    <w:p w:rsidR="00D668EF" w:rsidRDefault="00690D11" w:rsidP="006C7A17">
      <w:pPr>
        <w:pStyle w:val="Textoindependiente2"/>
        <w:tabs>
          <w:tab w:val="left" w:pos="720"/>
        </w:tabs>
        <w:ind w:left="1134"/>
        <w:rPr>
          <w:b w:val="0"/>
          <w:lang w:val="es-PE"/>
        </w:rPr>
      </w:pPr>
      <w:r w:rsidRPr="00E321F2">
        <w:rPr>
          <w:b w:val="0"/>
          <w:lang w:val="es-PE"/>
        </w:rPr>
        <w:t xml:space="preserve">Es la participación accionaria equivalente al treinta y cinco por ciento (35%) del capital social suscrito y pagado del CONCESIONARIO, en acciones con derecho a voto, la misma que el Socio Estratégico deberá poseer y mantener </w:t>
      </w:r>
      <w:r w:rsidR="00B201D2" w:rsidRPr="00E321F2">
        <w:rPr>
          <w:b w:val="0"/>
          <w:lang w:val="es-PE"/>
        </w:rPr>
        <w:t xml:space="preserve">en </w:t>
      </w:r>
      <w:r w:rsidR="00B201D2">
        <w:rPr>
          <w:b w:val="0"/>
          <w:lang w:val="es-PE"/>
        </w:rPr>
        <w:t xml:space="preserve">el CONCESIONARIO, </w:t>
      </w:r>
      <w:r w:rsidRPr="00E321F2">
        <w:rPr>
          <w:b w:val="0"/>
          <w:lang w:val="es-PE"/>
        </w:rPr>
        <w:t>como mínimo</w:t>
      </w:r>
      <w:r w:rsidR="00B201D2">
        <w:rPr>
          <w:b w:val="0"/>
          <w:lang w:val="es-PE"/>
        </w:rPr>
        <w:t>,</w:t>
      </w:r>
      <w:r w:rsidRPr="00E321F2">
        <w:rPr>
          <w:b w:val="0"/>
          <w:lang w:val="es-PE"/>
        </w:rPr>
        <w:t xml:space="preserve"> durante toda la vigencia de la Concesión.</w:t>
      </w:r>
    </w:p>
    <w:p w:rsidR="00721754" w:rsidRPr="00E321F2" w:rsidRDefault="00721754" w:rsidP="006C7A17">
      <w:pPr>
        <w:pStyle w:val="Textoindependiente2"/>
        <w:tabs>
          <w:tab w:val="left" w:pos="720"/>
        </w:tabs>
        <w:ind w:left="1134"/>
        <w:rPr>
          <w:lang w:val="es-PE"/>
        </w:rPr>
      </w:pPr>
      <w:bookmarkStart w:id="518" w:name="_Toc210827862"/>
      <w:bookmarkStart w:id="519" w:name="_Toc222753865"/>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Pasivo ambiental</w:t>
      </w:r>
    </w:p>
    <w:p w:rsidR="003E5554" w:rsidRPr="00BE7087" w:rsidRDefault="003E5554" w:rsidP="003E5554">
      <w:pPr>
        <w:pStyle w:val="Textoindependiente2"/>
        <w:tabs>
          <w:tab w:val="left" w:pos="720"/>
        </w:tabs>
        <w:ind w:left="1134"/>
        <w:rPr>
          <w:b w:val="0"/>
          <w:lang w:val="es-PE"/>
        </w:rPr>
      </w:pPr>
      <w:r w:rsidRPr="003E5554">
        <w:rPr>
          <w:b w:val="0"/>
          <w:lang w:val="es-PE"/>
        </w:rPr>
        <w:t>Se considera pasivo ambiental del Sector Transportes a la obligación o deuda derivada de la restauración, mitigación o compensación por un daño ambien</w:t>
      </w:r>
      <w:r w:rsidRPr="003E5554">
        <w:rPr>
          <w:b w:val="0"/>
          <w:lang w:val="es-PE"/>
        </w:rPr>
        <w:lastRenderedPageBreak/>
        <w:t>tal o impacto no mitigado como resultado de la implementación de un proyecto de infraestructura en transportes. Este pasivo es considerado como tal, cuando constituye un riesgo permanente, potencial y afecta de manera perceptible y cuantificable elementos ambientales naturales (físicos y bióticos) y humanos, es decir la salud, la calidad de vida e incluso bienes públicos como áreas naturales protegidas, sitios declarados patrimonio y sitios arqueológicos.</w:t>
      </w:r>
    </w:p>
    <w:p w:rsidR="003E5554" w:rsidRDefault="003E5554" w:rsidP="00721754">
      <w:pPr>
        <w:pStyle w:val="Textoindependiente2"/>
        <w:tabs>
          <w:tab w:val="left" w:pos="720"/>
        </w:tabs>
        <w:ind w:left="1134"/>
        <w:rPr>
          <w:b w:val="0"/>
          <w:lang w:val="es-PE"/>
        </w:rPr>
      </w:pPr>
    </w:p>
    <w:p w:rsidR="00D668EF" w:rsidRPr="00E321F2" w:rsidRDefault="003E5554" w:rsidP="00721754">
      <w:pPr>
        <w:pStyle w:val="Textoindependiente2"/>
        <w:tabs>
          <w:tab w:val="left" w:pos="720"/>
        </w:tabs>
        <w:ind w:left="1134"/>
        <w:rPr>
          <w:lang w:val="es-PE"/>
        </w:rPr>
      </w:pPr>
      <w:r>
        <w:rPr>
          <w:b w:val="0"/>
          <w:lang w:val="es-PE"/>
        </w:rPr>
        <w:t>Por otro lado, es</w:t>
      </w:r>
      <w:r w:rsidR="00721754" w:rsidRPr="00E321F2">
        <w:rPr>
          <w:b w:val="0"/>
          <w:lang w:val="es-PE"/>
        </w:rPr>
        <w:t xml:space="preserve"> el conjunto de los daños ambientales en término de contaminación del agua del suelo, del aire, del deterioro de los recursos y de los ecosistemas, producido por el</w:t>
      </w:r>
      <w:r w:rsidR="00CD3B6B">
        <w:rPr>
          <w:b w:val="0"/>
          <w:lang w:val="es-PE"/>
        </w:rPr>
        <w:t xml:space="preserve"> Terminal Portuario Multipropósito de Salaverry</w:t>
      </w:r>
      <w:r w:rsidR="00721754" w:rsidRPr="00E321F2">
        <w:rPr>
          <w:b w:val="0"/>
          <w:lang w:val="es-PE"/>
        </w:rPr>
        <w:t xml:space="preserve"> durante su funcionamiento ordinario o por accidentes imprevistos a lo largo de su historia</w:t>
      </w:r>
      <w:r w:rsidR="008E6F52">
        <w:rPr>
          <w:b w:val="0"/>
          <w:lang w:val="es-PE"/>
        </w:rPr>
        <w:t xml:space="preserve"> y hasta la Toma de Posesión</w:t>
      </w:r>
      <w:r w:rsidR="00721754" w:rsidRPr="00E321F2">
        <w:rPr>
          <w:b w:val="0"/>
          <w:lang w:val="es-PE"/>
        </w:rPr>
        <w:t xml:space="preserve">. </w:t>
      </w:r>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20" w:name="_Toc466574057"/>
      <w:bookmarkStart w:id="521" w:name="_Toc466574058"/>
      <w:bookmarkStart w:id="522" w:name="_Toc466574059"/>
      <w:bookmarkEnd w:id="520"/>
      <w:bookmarkEnd w:id="521"/>
      <w:bookmarkEnd w:id="522"/>
      <w:r w:rsidRPr="006C7A17">
        <w:rPr>
          <w:rFonts w:ascii="Arial" w:hAnsi="Arial" w:cs="Arial"/>
          <w:u w:val="single"/>
          <w:lang w:val="es-PE"/>
        </w:rPr>
        <w:t xml:space="preserve">Período </w:t>
      </w:r>
      <w:r w:rsidR="00DB4B15">
        <w:rPr>
          <w:rFonts w:ascii="Arial" w:hAnsi="Arial" w:cs="Arial"/>
          <w:u w:val="single"/>
          <w:lang w:val="es-PE"/>
        </w:rPr>
        <w:t>de Adecuación</w:t>
      </w:r>
      <w:bookmarkEnd w:id="518"/>
      <w:bookmarkEnd w:id="519"/>
    </w:p>
    <w:p w:rsidR="006713EB" w:rsidRPr="002B64AF" w:rsidRDefault="00721754" w:rsidP="002B64AF">
      <w:pPr>
        <w:pStyle w:val="Textoindependiente2"/>
        <w:tabs>
          <w:tab w:val="left" w:pos="720"/>
        </w:tabs>
        <w:ind w:left="1134"/>
        <w:rPr>
          <w:lang w:val="es-PE"/>
        </w:rPr>
      </w:pPr>
      <w:r w:rsidRPr="00E321F2">
        <w:rPr>
          <w:b w:val="0"/>
          <w:lang w:val="es-PE"/>
        </w:rPr>
        <w:t xml:space="preserve">Es el periodo </w:t>
      </w:r>
      <w:r w:rsidR="00CD587D">
        <w:rPr>
          <w:b w:val="0"/>
          <w:lang w:val="es-PE"/>
        </w:rPr>
        <w:t xml:space="preserve">de </w:t>
      </w:r>
      <w:r w:rsidR="00DB4B15">
        <w:rPr>
          <w:b w:val="0"/>
          <w:lang w:val="es-PE"/>
        </w:rPr>
        <w:t xml:space="preserve">adaptación y ajuste </w:t>
      </w:r>
      <w:r w:rsidR="00EB3970">
        <w:rPr>
          <w:b w:val="0"/>
          <w:lang w:val="es-PE"/>
        </w:rPr>
        <w:t xml:space="preserve">a cargo </w:t>
      </w:r>
      <w:r w:rsidR="00CD587D">
        <w:rPr>
          <w:b w:val="0"/>
          <w:lang w:val="es-PE"/>
        </w:rPr>
        <w:t xml:space="preserve">del CONCESIONARIO </w:t>
      </w:r>
      <w:r w:rsidRPr="00E321F2">
        <w:rPr>
          <w:b w:val="0"/>
          <w:lang w:val="es-PE"/>
        </w:rPr>
        <w:t xml:space="preserve">previo al inicio de la </w:t>
      </w:r>
      <w:r w:rsidR="006713EB" w:rsidRPr="002B64AF">
        <w:rPr>
          <w:b w:val="0"/>
          <w:lang w:val="es-PE"/>
        </w:rPr>
        <w:t>verificación del cumplimiento de los indicadores c</w:t>
      </w:r>
      <w:r w:rsidR="006713EB">
        <w:rPr>
          <w:b w:val="0"/>
          <w:lang w:val="es-PE"/>
        </w:rPr>
        <w:t>orrespondientes</w:t>
      </w:r>
      <w:r w:rsidRPr="00E321F2">
        <w:rPr>
          <w:b w:val="0"/>
          <w:lang w:val="es-PE"/>
        </w:rPr>
        <w:t>. Este periodo finaliza con</w:t>
      </w:r>
      <w:r w:rsidR="006713EB">
        <w:rPr>
          <w:b w:val="0"/>
          <w:lang w:val="es-PE"/>
        </w:rPr>
        <w:t xml:space="preserve">forme a los plazos establecidos en el Anexo </w:t>
      </w:r>
      <w:r w:rsidR="00D068F2">
        <w:rPr>
          <w:b w:val="0"/>
          <w:lang w:val="es-PE"/>
        </w:rPr>
        <w:t>3</w:t>
      </w:r>
      <w:r w:rsidR="006713EB">
        <w:rPr>
          <w:b w:val="0"/>
          <w:lang w:val="es-PE"/>
        </w:rPr>
        <w:t xml:space="preserve"> del presente Contrato</w:t>
      </w:r>
      <w:r w:rsidR="006713EB" w:rsidRPr="002B64AF">
        <w:rPr>
          <w:b w:val="0"/>
          <w:lang w:val="es-PE"/>
        </w:rPr>
        <w:t>.</w:t>
      </w:r>
    </w:p>
    <w:p w:rsidR="00721754" w:rsidRPr="00C26374" w:rsidRDefault="00721754" w:rsidP="002B64AF">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Plan de Conservación</w:t>
      </w:r>
      <w:r w:rsidR="00B56FFA" w:rsidRPr="006C7A17">
        <w:rPr>
          <w:rFonts w:ascii="Arial" w:hAnsi="Arial" w:cs="Arial"/>
          <w:u w:val="single"/>
          <w:lang w:val="es-PE"/>
        </w:rPr>
        <w:t xml:space="preserve"> </w:t>
      </w:r>
    </w:p>
    <w:p w:rsidR="00721754" w:rsidRDefault="00721754" w:rsidP="00721754">
      <w:pPr>
        <w:pStyle w:val="Textoindependiente2"/>
        <w:tabs>
          <w:tab w:val="left" w:pos="720"/>
        </w:tabs>
        <w:ind w:left="1134"/>
        <w:rPr>
          <w:b w:val="0"/>
          <w:lang w:val="es-PE"/>
        </w:rPr>
      </w:pPr>
      <w:r w:rsidRPr="00E321F2">
        <w:rPr>
          <w:b w:val="0"/>
          <w:lang w:val="es-PE"/>
        </w:rPr>
        <w:t>Es el programa que contiene el conjunto de acciones, medidas y otras actividades de previsión o corrección necesarias para asegurar la Conservación de los Bienes de la Concesión, así como reducir, superar o neutralizar los daños que pudieran afectarla, de acuerdo al Anexo 7</w:t>
      </w:r>
      <w:r w:rsidR="00AE2F2A">
        <w:rPr>
          <w:b w:val="0"/>
          <w:lang w:val="es-PE"/>
        </w:rPr>
        <w:t xml:space="preserve"> del presente Contrato</w:t>
      </w:r>
      <w:r w:rsidRPr="00E321F2">
        <w:rPr>
          <w:b w:val="0"/>
          <w:lang w:val="es-PE"/>
        </w:rPr>
        <w:t xml:space="preserve">. </w:t>
      </w:r>
    </w:p>
    <w:p w:rsidR="00AE2F2A" w:rsidRDefault="00AE2F2A" w:rsidP="00721754">
      <w:pPr>
        <w:pStyle w:val="Textoindependiente2"/>
        <w:tabs>
          <w:tab w:val="left" w:pos="720"/>
        </w:tabs>
        <w:ind w:left="1134"/>
        <w:rPr>
          <w:b w:val="0"/>
          <w:lang w:val="es-PE"/>
        </w:rPr>
      </w:pPr>
    </w:p>
    <w:p w:rsidR="00AE2F2A" w:rsidRDefault="00AE2F2A" w:rsidP="00721754">
      <w:pPr>
        <w:pStyle w:val="Textoindependiente2"/>
        <w:tabs>
          <w:tab w:val="left" w:pos="720"/>
        </w:tabs>
        <w:ind w:left="1134"/>
        <w:rPr>
          <w:b w:val="0"/>
          <w:lang w:val="es-PE"/>
        </w:rPr>
      </w:pPr>
      <w:r>
        <w:rPr>
          <w:b w:val="0"/>
          <w:lang w:val="es-PE"/>
        </w:rPr>
        <w:t>El primer Plan de Conservación deberá observar lo dispuesto por la Cláusula 7.4 del presente Contrato.</w:t>
      </w:r>
    </w:p>
    <w:p w:rsidR="00EA0BD5" w:rsidRDefault="00EA0BD5" w:rsidP="00721754">
      <w:pPr>
        <w:pStyle w:val="Textoindependiente2"/>
        <w:tabs>
          <w:tab w:val="left" w:pos="720"/>
        </w:tabs>
        <w:ind w:left="1134"/>
        <w:rPr>
          <w:b w:val="0"/>
          <w:lang w:val="es-PE"/>
        </w:rPr>
      </w:pPr>
    </w:p>
    <w:p w:rsidR="00EA0BD5" w:rsidRPr="00EA0BD5" w:rsidRDefault="00EA0BD5" w:rsidP="00EA0BD5">
      <w:pPr>
        <w:pStyle w:val="Textosinformato"/>
        <w:keepNext/>
        <w:numPr>
          <w:ilvl w:val="2"/>
          <w:numId w:val="33"/>
        </w:numPr>
        <w:tabs>
          <w:tab w:val="clear" w:pos="1571"/>
        </w:tabs>
        <w:ind w:left="1134" w:hanging="1134"/>
        <w:jc w:val="both"/>
        <w:rPr>
          <w:rFonts w:ascii="Arial" w:hAnsi="Arial" w:cs="Arial"/>
          <w:u w:val="single"/>
          <w:lang w:val="es-PE"/>
        </w:rPr>
      </w:pPr>
      <w:r w:rsidRPr="00EA0BD5">
        <w:rPr>
          <w:rFonts w:ascii="Arial" w:hAnsi="Arial" w:cs="Arial"/>
          <w:u w:val="single"/>
          <w:lang w:val="es-PE"/>
        </w:rPr>
        <w:t>Plan de Desarrollo</w:t>
      </w:r>
      <w:r>
        <w:rPr>
          <w:rFonts w:ascii="Arial" w:hAnsi="Arial" w:cs="Arial"/>
          <w:u w:val="single"/>
          <w:lang w:val="es-PE"/>
        </w:rPr>
        <w:t xml:space="preserve"> Portuario Preliminar </w:t>
      </w:r>
      <w:r w:rsidRPr="00EA0BD5">
        <w:rPr>
          <w:rFonts w:ascii="Arial" w:hAnsi="Arial" w:cs="Arial"/>
          <w:u w:val="single"/>
          <w:lang w:val="es-PE"/>
        </w:rPr>
        <w:t xml:space="preserve"> </w:t>
      </w:r>
    </w:p>
    <w:p w:rsidR="00EA0BD5" w:rsidRDefault="00EA0BD5" w:rsidP="00EA0BD5">
      <w:pPr>
        <w:pStyle w:val="Textoindependiente2"/>
        <w:tabs>
          <w:tab w:val="left" w:pos="720"/>
        </w:tabs>
        <w:ind w:left="1134"/>
        <w:rPr>
          <w:b w:val="0"/>
          <w:lang w:val="es-PE"/>
        </w:rPr>
      </w:pPr>
      <w:r w:rsidRPr="00EA0BD5">
        <w:rPr>
          <w:b w:val="0"/>
          <w:lang w:val="es-PE"/>
        </w:rPr>
        <w:t>E</w:t>
      </w:r>
      <w:r>
        <w:rPr>
          <w:b w:val="0"/>
          <w:lang w:val="es-PE"/>
        </w:rPr>
        <w:t>s el programa</w:t>
      </w:r>
      <w:r w:rsidR="00266569">
        <w:rPr>
          <w:b w:val="0"/>
          <w:lang w:val="es-PE"/>
        </w:rPr>
        <w:t>, debidamente aprobado por la APN, que presentará</w:t>
      </w:r>
      <w:r>
        <w:rPr>
          <w:b w:val="0"/>
          <w:lang w:val="es-PE"/>
        </w:rPr>
        <w:t xml:space="preserve"> e</w:t>
      </w:r>
      <w:r w:rsidRPr="00EA0BD5">
        <w:rPr>
          <w:b w:val="0"/>
          <w:lang w:val="es-PE"/>
        </w:rPr>
        <w:t xml:space="preserve">l </w:t>
      </w:r>
      <w:r>
        <w:rPr>
          <w:b w:val="0"/>
          <w:lang w:val="es-PE"/>
        </w:rPr>
        <w:t>A</w:t>
      </w:r>
      <w:r w:rsidRPr="00EA0BD5">
        <w:rPr>
          <w:b w:val="0"/>
          <w:lang w:val="es-PE"/>
        </w:rPr>
        <w:t xml:space="preserve">djudicatario </w:t>
      </w:r>
      <w:r>
        <w:rPr>
          <w:b w:val="0"/>
          <w:lang w:val="es-PE"/>
        </w:rPr>
        <w:t xml:space="preserve"> a la Fecha de Cierre</w:t>
      </w:r>
      <w:r w:rsidR="00266569">
        <w:rPr>
          <w:b w:val="0"/>
          <w:lang w:val="es-PE"/>
        </w:rPr>
        <w:t>. Dicho documento</w:t>
      </w:r>
      <w:r>
        <w:rPr>
          <w:b w:val="0"/>
          <w:lang w:val="es-PE"/>
        </w:rPr>
        <w:t xml:space="preserve"> desarrolla la concepción preliminar del desarrollo del TPMS.</w:t>
      </w:r>
    </w:p>
    <w:p w:rsidR="00721754" w:rsidRPr="00260046" w:rsidRDefault="00721754" w:rsidP="00721754">
      <w:pPr>
        <w:tabs>
          <w:tab w:val="left" w:pos="720"/>
        </w:tabs>
        <w:rPr>
          <w:rFonts w:cs="Arial"/>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lastRenderedPageBreak/>
        <w:t>Plan de Manejo Ambiental</w:t>
      </w:r>
    </w:p>
    <w:p w:rsidR="00791AB4" w:rsidRPr="00791AB4" w:rsidRDefault="00791AB4" w:rsidP="00791AB4">
      <w:pPr>
        <w:pStyle w:val="Textoindependiente2"/>
        <w:tabs>
          <w:tab w:val="left" w:pos="720"/>
        </w:tabs>
        <w:ind w:left="1134"/>
        <w:rPr>
          <w:b w:val="0"/>
          <w:lang w:val="es-PE"/>
        </w:rPr>
      </w:pPr>
      <w:r w:rsidRPr="00791AB4">
        <w:rPr>
          <w:b w:val="0"/>
          <w:lang w:val="es-PE"/>
        </w:rPr>
        <w:t xml:space="preserve">Es el </w:t>
      </w:r>
      <w:r w:rsidR="00C47587">
        <w:rPr>
          <w:b w:val="0"/>
          <w:lang w:val="es-PE"/>
        </w:rPr>
        <w:t xml:space="preserve">plan que se encuentra incorporado en el </w:t>
      </w:r>
      <w:r w:rsidRPr="00791AB4">
        <w:rPr>
          <w:b w:val="0"/>
          <w:lang w:val="es-PE"/>
        </w:rPr>
        <w:t xml:space="preserve">Instrumento </w:t>
      </w:r>
      <w:r w:rsidR="00C47587">
        <w:rPr>
          <w:b w:val="0"/>
          <w:lang w:val="es-PE"/>
        </w:rPr>
        <w:t xml:space="preserve">de Gestión Ambiental aprobado para el proyecto en cuestión </w:t>
      </w:r>
      <w:r w:rsidRPr="00791AB4">
        <w:rPr>
          <w:b w:val="0"/>
          <w:lang w:val="es-PE"/>
        </w:rPr>
        <w:t xml:space="preserve">que, de manera detallada, establece las acciones que se implementaran para prevenir, mitigar, rehabilitar o compensar los impactos negativos que se causen por el desarrollo de un proyecto, obra o actividad. Debe incluir medidas técnicas de cumplimiento obligatorio por el </w:t>
      </w:r>
      <w:r w:rsidR="006B7BF9" w:rsidRPr="00791AB4">
        <w:rPr>
          <w:b w:val="0"/>
          <w:lang w:val="es-PE"/>
        </w:rPr>
        <w:t>CONCESIONARIO</w:t>
      </w:r>
      <w:r w:rsidRPr="00791AB4">
        <w:rPr>
          <w:b w:val="0"/>
          <w:lang w:val="es-PE"/>
        </w:rPr>
        <w:t>, para asegurar la prevención, mitigación y control de los impactos ambientales en las diferentes etapas del proyecto, considerando según corresponda, aspectos como el manejo de los recursos hídricos; manejo de suelos y control de erosión; manejo y protección de flora y fauna silvestre, acuática; manejo, control y tratamiento de emisiones y efluentes; manejo de residuos sólidos de tipo industrial, desechos de la construcción, desmontes; y manejo de residuos del ámbito no municipal: peligrosos y no peligrosos, incluyendo la descripción o diseño de las instalaciones que se habiliten para este fin. Además, debe prever medidas de manejo de sustancias químicas, material particulado y otros materiales peligrosos; el control de ruidos y vibraciones; el control de radiaciones no ionizantes; medidas para la rehabilitación de hábitats; y otros relevantes en función de cada proyecto.</w:t>
      </w:r>
    </w:p>
    <w:p w:rsidR="00721754" w:rsidRPr="00E321F2" w:rsidRDefault="00721754" w:rsidP="00721754">
      <w:pPr>
        <w:tabs>
          <w:tab w:val="left" w:pos="720"/>
        </w:tabs>
        <w:jc w:val="both"/>
        <w:rPr>
          <w:rFonts w:cs="Arial"/>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Potestad Aduanera </w:t>
      </w:r>
    </w:p>
    <w:p w:rsidR="00721754" w:rsidRPr="00E321F2" w:rsidRDefault="00721754" w:rsidP="00721754">
      <w:pPr>
        <w:pStyle w:val="Textoindependiente2"/>
        <w:tabs>
          <w:tab w:val="left" w:pos="720"/>
        </w:tabs>
        <w:ind w:left="1134"/>
        <w:rPr>
          <w:lang w:val="es-PE"/>
        </w:rPr>
      </w:pPr>
      <w:r w:rsidRPr="00E321F2">
        <w:rPr>
          <w:b w:val="0"/>
          <w:lang w:val="es-PE"/>
        </w:rPr>
        <w:t>Es el conjunto de facultades y atribuciones que tiene la Administración Aduanera para controlar el ingreso, permanencia, traslado y salida de personas, mercancías y medios de transporte, dentro del territorio aduanero, así como para aplicar y hacer cumplir las disposiciones legales y reglamentarias que regulan el ordenamiento jurídico aduanero.</w:t>
      </w:r>
    </w:p>
    <w:p w:rsidR="00721754" w:rsidRPr="00E321F2" w:rsidRDefault="00721754" w:rsidP="00721754">
      <w:pPr>
        <w:pStyle w:val="Textoindependiente2"/>
        <w:tabs>
          <w:tab w:val="left" w:pos="720"/>
        </w:tabs>
        <w:ind w:left="1134"/>
        <w:rPr>
          <w:lang w:val="es-PE"/>
        </w:rPr>
      </w:pPr>
    </w:p>
    <w:p w:rsidR="00D668EF" w:rsidRPr="00E321F2" w:rsidRDefault="00721754" w:rsidP="00721754">
      <w:pPr>
        <w:pStyle w:val="Textoindependiente2"/>
        <w:tabs>
          <w:tab w:val="left" w:pos="720"/>
        </w:tabs>
        <w:ind w:left="1134"/>
        <w:rPr>
          <w:lang w:val="es-PE"/>
        </w:rPr>
      </w:pPr>
      <w:r w:rsidRPr="00E321F2">
        <w:rPr>
          <w:b w:val="0"/>
          <w:lang w:val="es-PE"/>
        </w:rPr>
        <w:t xml:space="preserve">La Administración Aduanera dispondrá las medidas y procedimientos tendientes a asegurar el ejercicio de la </w:t>
      </w:r>
      <w:r w:rsidR="00A13CB8">
        <w:rPr>
          <w:b w:val="0"/>
          <w:lang w:val="es-PE"/>
        </w:rPr>
        <w:t>P</w:t>
      </w:r>
      <w:r w:rsidRPr="00E321F2">
        <w:rPr>
          <w:b w:val="0"/>
          <w:lang w:val="es-PE"/>
        </w:rPr>
        <w:t xml:space="preserve">otestad </w:t>
      </w:r>
      <w:r w:rsidR="00A13CB8">
        <w:rPr>
          <w:b w:val="0"/>
          <w:lang w:val="es-PE"/>
        </w:rPr>
        <w:t>A</w:t>
      </w:r>
      <w:r w:rsidRPr="00E321F2">
        <w:rPr>
          <w:b w:val="0"/>
          <w:lang w:val="es-PE"/>
        </w:rPr>
        <w:t>duanera.</w:t>
      </w:r>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Precio </w:t>
      </w:r>
    </w:p>
    <w:p w:rsidR="00D668EF" w:rsidRPr="00E321F2" w:rsidRDefault="00721754" w:rsidP="00721754">
      <w:pPr>
        <w:pStyle w:val="Textoindependiente2"/>
        <w:tabs>
          <w:tab w:val="left" w:pos="720"/>
        </w:tabs>
        <w:ind w:left="1134"/>
        <w:rPr>
          <w:lang w:val="es-PE"/>
        </w:rPr>
      </w:pPr>
      <w:r w:rsidRPr="00E321F2">
        <w:rPr>
          <w:b w:val="0"/>
          <w:lang w:val="es-PE"/>
        </w:rPr>
        <w:t>Se refiere a las contraprestaciones que el CONCESIONARIO cobra, de ser el caso, por la prestación de Servicios Especiales</w:t>
      </w:r>
      <w:r w:rsidR="00921F4D" w:rsidRPr="00E321F2">
        <w:rPr>
          <w:b w:val="0"/>
          <w:lang w:val="es-PE"/>
        </w:rPr>
        <w:t xml:space="preserve"> no sujetos a regulación tarifaria</w:t>
      </w:r>
      <w:r w:rsidRPr="00E321F2">
        <w:rPr>
          <w:b w:val="0"/>
          <w:lang w:val="es-PE"/>
        </w:rPr>
        <w:t xml:space="preserve"> y los Servicios No Portuarios, incluyendo los impuestos que resulten </w:t>
      </w:r>
      <w:r w:rsidRPr="00E321F2">
        <w:rPr>
          <w:b w:val="0"/>
          <w:lang w:val="es-PE"/>
        </w:rPr>
        <w:lastRenderedPageBreak/>
        <w:t xml:space="preserve">aplicables, de conformidad con lo establecido en la Cláusula 8.20. El Precio no estará sujeto a regulación económica. </w:t>
      </w:r>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Presupuesto Estimado de Obra </w:t>
      </w:r>
    </w:p>
    <w:p w:rsidR="00721754" w:rsidRDefault="00721754" w:rsidP="00721754">
      <w:pPr>
        <w:pStyle w:val="Textoindependiente2"/>
        <w:tabs>
          <w:tab w:val="left" w:pos="720"/>
        </w:tabs>
        <w:ind w:left="1134"/>
        <w:rPr>
          <w:b w:val="0"/>
          <w:lang w:val="es-PE"/>
        </w:rPr>
      </w:pPr>
      <w:bookmarkStart w:id="523" w:name="_Toc196654359"/>
      <w:bookmarkStart w:id="524" w:name="_Toc196564532"/>
      <w:r w:rsidRPr="00E321F2">
        <w:rPr>
          <w:b w:val="0"/>
          <w:lang w:val="es-PE"/>
        </w:rPr>
        <w:t>Equivale al presupuesto referencial</w:t>
      </w:r>
      <w:r w:rsidR="00377510">
        <w:rPr>
          <w:b w:val="0"/>
          <w:lang w:val="es-PE"/>
        </w:rPr>
        <w:t>, que incluye IGV</w:t>
      </w:r>
      <w:r w:rsidRPr="00E321F2">
        <w:rPr>
          <w:b w:val="0"/>
          <w:lang w:val="es-PE"/>
        </w:rPr>
        <w:t xml:space="preserve"> contenido en el Expediente Técnico presentado por el CONCESIONARIO debidamente aprobado por la APN. Este presupuesto sólo es aplicable a lo expresamente previsto en el presente Contrato</w:t>
      </w:r>
      <w:r w:rsidR="003E5554">
        <w:rPr>
          <w:b w:val="0"/>
          <w:lang w:val="es-PE"/>
        </w:rPr>
        <w:t xml:space="preserve"> de Concesión</w:t>
      </w:r>
      <w:r w:rsidRPr="00E321F2">
        <w:rPr>
          <w:b w:val="0"/>
          <w:lang w:val="es-PE"/>
        </w:rPr>
        <w:t xml:space="preserve">. </w:t>
      </w:r>
    </w:p>
    <w:p w:rsidR="00F500F6" w:rsidRDefault="00F500F6" w:rsidP="00721754">
      <w:pPr>
        <w:pStyle w:val="Textoindependiente2"/>
        <w:tabs>
          <w:tab w:val="left" w:pos="720"/>
        </w:tabs>
        <w:ind w:left="1134"/>
        <w:rPr>
          <w:b w:val="0"/>
          <w:lang w:val="es-PE"/>
        </w:rPr>
      </w:pPr>
    </w:p>
    <w:p w:rsidR="00F500F6" w:rsidRPr="00F500F6" w:rsidRDefault="00F500F6" w:rsidP="00F500F6">
      <w:pPr>
        <w:pStyle w:val="Textosinformato"/>
        <w:keepNext/>
        <w:numPr>
          <w:ilvl w:val="2"/>
          <w:numId w:val="33"/>
        </w:numPr>
        <w:tabs>
          <w:tab w:val="clear" w:pos="1571"/>
        </w:tabs>
        <w:ind w:left="1134" w:hanging="1134"/>
        <w:jc w:val="both"/>
        <w:rPr>
          <w:rFonts w:ascii="Arial" w:hAnsi="Arial" w:cs="Arial"/>
          <w:u w:val="single"/>
          <w:lang w:val="es-PE"/>
        </w:rPr>
      </w:pPr>
      <w:r w:rsidRPr="006C7A17">
        <w:rPr>
          <w:rFonts w:ascii="Arial" w:hAnsi="Arial" w:cs="Arial"/>
          <w:u w:val="single"/>
          <w:lang w:val="es-PE"/>
        </w:rPr>
        <w:t xml:space="preserve">Propuesta </w:t>
      </w:r>
      <w:r>
        <w:rPr>
          <w:rFonts w:ascii="Arial" w:hAnsi="Arial" w:cs="Arial"/>
          <w:u w:val="single"/>
          <w:lang w:val="es-PE"/>
        </w:rPr>
        <w:t xml:space="preserve">Económica </w:t>
      </w:r>
    </w:p>
    <w:p w:rsidR="00F500F6" w:rsidRPr="00F500F6" w:rsidRDefault="00F500F6" w:rsidP="00F500F6">
      <w:pPr>
        <w:pStyle w:val="Textoindependiente2"/>
        <w:tabs>
          <w:tab w:val="left" w:pos="720"/>
        </w:tabs>
        <w:ind w:left="1134"/>
        <w:rPr>
          <w:lang w:val="es-PE"/>
        </w:rPr>
      </w:pPr>
      <w:r w:rsidRPr="00E321F2">
        <w:rPr>
          <w:b w:val="0"/>
          <w:lang w:val="es-PE"/>
        </w:rPr>
        <w:t>Es la propuesta contenida en el Sobre N°</w:t>
      </w:r>
      <w:r>
        <w:rPr>
          <w:b w:val="0"/>
          <w:lang w:val="es-PE"/>
        </w:rPr>
        <w:t>3</w:t>
      </w:r>
      <w:r w:rsidRPr="00E321F2">
        <w:rPr>
          <w:b w:val="0"/>
          <w:lang w:val="es-PE"/>
        </w:rPr>
        <w:t xml:space="preserve"> de acuerdo con lo dispuesto en las</w:t>
      </w:r>
      <w:r>
        <w:rPr>
          <w:b w:val="0"/>
          <w:lang w:val="es-PE"/>
        </w:rPr>
        <w:t xml:space="preserve"> </w:t>
      </w:r>
      <w:r w:rsidRPr="00E321F2">
        <w:rPr>
          <w:b w:val="0"/>
          <w:lang w:val="es-PE"/>
        </w:rPr>
        <w:t>Bases, presentada por el Adjudicatario</w:t>
      </w:r>
      <w:r>
        <w:rPr>
          <w:b w:val="0"/>
          <w:lang w:val="es-PE"/>
        </w:rPr>
        <w:t xml:space="preserve"> de la </w:t>
      </w:r>
      <w:r w:rsidRPr="00F500F6">
        <w:rPr>
          <w:b w:val="0"/>
          <w:lang w:val="es-PE"/>
        </w:rPr>
        <w:t xml:space="preserve">Buena Pro. La Propuesta Económica formará parte </w:t>
      </w:r>
      <w:r w:rsidR="00552699">
        <w:rPr>
          <w:b w:val="0"/>
          <w:lang w:val="es-PE"/>
        </w:rPr>
        <w:t xml:space="preserve">integrante </w:t>
      </w:r>
      <w:r w:rsidRPr="00F500F6">
        <w:rPr>
          <w:b w:val="0"/>
          <w:lang w:val="es-PE"/>
        </w:rPr>
        <w:t>del presente Contrato como Anexo 20.</w:t>
      </w:r>
    </w:p>
    <w:p w:rsidR="00F500F6" w:rsidRPr="00F500F6" w:rsidRDefault="00F500F6" w:rsidP="00721754">
      <w:pPr>
        <w:pStyle w:val="Textoindependiente2"/>
        <w:tabs>
          <w:tab w:val="left" w:pos="720"/>
        </w:tabs>
        <w:ind w:left="1134"/>
        <w:rPr>
          <w:lang w:val="es-PE"/>
        </w:rPr>
      </w:pPr>
    </w:p>
    <w:bookmarkEnd w:id="523"/>
    <w:bookmarkEnd w:id="524"/>
    <w:p w:rsidR="00F500F6" w:rsidRPr="00F500F6" w:rsidRDefault="00F500F6" w:rsidP="00F500F6">
      <w:pPr>
        <w:pStyle w:val="Textosinformato"/>
        <w:keepNext/>
        <w:numPr>
          <w:ilvl w:val="2"/>
          <w:numId w:val="33"/>
        </w:numPr>
        <w:tabs>
          <w:tab w:val="clear" w:pos="1571"/>
        </w:tabs>
        <w:ind w:left="1134" w:hanging="1134"/>
        <w:jc w:val="both"/>
        <w:rPr>
          <w:rFonts w:ascii="Arial" w:hAnsi="Arial" w:cs="Arial"/>
          <w:u w:val="single"/>
          <w:lang w:val="es-PE"/>
        </w:rPr>
      </w:pPr>
      <w:r w:rsidRPr="00F500F6">
        <w:rPr>
          <w:rFonts w:ascii="Arial" w:hAnsi="Arial" w:cs="Arial"/>
          <w:u w:val="single"/>
          <w:lang w:val="es-PE"/>
        </w:rPr>
        <w:t>Propuesta Técnica</w:t>
      </w:r>
    </w:p>
    <w:p w:rsidR="00F500F6" w:rsidRPr="00E321F2" w:rsidRDefault="00F500F6" w:rsidP="00F500F6">
      <w:pPr>
        <w:pStyle w:val="Textoindependiente2"/>
        <w:tabs>
          <w:tab w:val="left" w:pos="720"/>
        </w:tabs>
        <w:ind w:left="1134"/>
        <w:rPr>
          <w:lang w:val="es-PE"/>
        </w:rPr>
      </w:pPr>
      <w:r w:rsidRPr="00F500F6">
        <w:rPr>
          <w:b w:val="0"/>
          <w:lang w:val="es-PE"/>
        </w:rPr>
        <w:t xml:space="preserve">Es la propuesta contenida en el Sobre N° 2 de acuerdo con lo dispuesto en las Bases, presentada por el Adjudicatario de la Buena Pro. La Propuesta Técnica </w:t>
      </w:r>
      <w:r w:rsidR="00F16E18" w:rsidRPr="00BC6FBD">
        <w:rPr>
          <w:b w:val="0"/>
          <w:lang w:val="es-PE"/>
        </w:rPr>
        <w:t xml:space="preserve">es vinculante para la elaboración del Expediente Técnico y </w:t>
      </w:r>
      <w:r w:rsidRPr="00F500F6">
        <w:rPr>
          <w:b w:val="0"/>
          <w:lang w:val="es-PE"/>
        </w:rPr>
        <w:t>formará parte del presente Contrato como Anexo 21.</w:t>
      </w:r>
    </w:p>
    <w:p w:rsidR="00F16E18" w:rsidRPr="004C58FF" w:rsidRDefault="00F16E18" w:rsidP="004C58FF">
      <w:pPr>
        <w:pStyle w:val="Textosinformato"/>
        <w:keepNext/>
        <w:ind w:left="1134"/>
        <w:jc w:val="both"/>
        <w:rPr>
          <w:rFonts w:cs="Arial"/>
          <w:b/>
          <w:u w:val="single"/>
          <w:lang w:val="es-PE"/>
        </w:rPr>
      </w:pPr>
      <w:bookmarkStart w:id="525" w:name="_Toc128939086"/>
      <w:bookmarkStart w:id="526" w:name="_Toc129004397"/>
      <w:bookmarkStart w:id="527" w:name="_Toc129064805"/>
      <w:bookmarkStart w:id="528" w:name="_Toc129065072"/>
      <w:bookmarkStart w:id="529" w:name="_Toc129142010"/>
      <w:bookmarkStart w:id="530" w:name="_Toc129709756"/>
      <w:bookmarkEnd w:id="525"/>
      <w:bookmarkEnd w:id="526"/>
      <w:bookmarkEnd w:id="527"/>
      <w:bookmarkEnd w:id="528"/>
      <w:bookmarkEnd w:id="529"/>
      <w:bookmarkEnd w:id="530"/>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Proyecto Referencial</w:t>
      </w:r>
    </w:p>
    <w:p w:rsidR="00721754" w:rsidRPr="00E321F2" w:rsidRDefault="00721754" w:rsidP="00721754">
      <w:pPr>
        <w:pStyle w:val="Textoindependiente2"/>
        <w:tabs>
          <w:tab w:val="left" w:pos="720"/>
        </w:tabs>
        <w:ind w:left="1134"/>
        <w:rPr>
          <w:lang w:val="es-PE"/>
        </w:rPr>
      </w:pPr>
      <w:r w:rsidRPr="00E321F2">
        <w:rPr>
          <w:b w:val="0"/>
          <w:lang w:val="es-PE"/>
        </w:rPr>
        <w:t>Es el proyecto</w:t>
      </w:r>
      <w:r w:rsidR="00377510">
        <w:rPr>
          <w:b w:val="0"/>
          <w:lang w:val="es-PE"/>
        </w:rPr>
        <w:t xml:space="preserve"> contenido en la </w:t>
      </w:r>
      <w:r w:rsidRPr="00E321F2">
        <w:rPr>
          <w:b w:val="0"/>
          <w:lang w:val="es-PE"/>
        </w:rPr>
        <w:t xml:space="preserve"> </w:t>
      </w:r>
      <w:r w:rsidR="00377510" w:rsidRPr="00377510">
        <w:rPr>
          <w:b w:val="0"/>
          <w:lang w:val="es-PE"/>
        </w:rPr>
        <w:t xml:space="preserve">declaratoria de interés de la iniciativa privada autofinanciada denominada </w:t>
      </w:r>
      <w:r w:rsidRPr="00F97B68">
        <w:rPr>
          <w:b w:val="0"/>
          <w:lang w:val="es-PE"/>
        </w:rPr>
        <w:t>“</w:t>
      </w:r>
      <w:r w:rsidR="00CD3B6B" w:rsidRPr="00F97B68">
        <w:rPr>
          <w:b w:val="0"/>
          <w:lang w:val="es-PE"/>
        </w:rPr>
        <w:t>Modernización y Desarrollo del Terminal Portuario Multipropósito de Salaverry</w:t>
      </w:r>
      <w:r w:rsidRPr="00F97B68">
        <w:rPr>
          <w:b w:val="0"/>
          <w:lang w:val="es-PE"/>
        </w:rPr>
        <w:t>”</w:t>
      </w:r>
      <w:r w:rsidRPr="00E321F2">
        <w:rPr>
          <w:b w:val="0"/>
          <w:lang w:val="es-PE"/>
        </w:rPr>
        <w:t>. El Proyecto Referencial ha sido aprobado por el Directorio de la APN.</w:t>
      </w:r>
    </w:p>
    <w:p w:rsidR="00721754" w:rsidRPr="00E321F2" w:rsidRDefault="00721754" w:rsidP="00721754">
      <w:pPr>
        <w:ind w:left="851"/>
        <w:jc w:val="both"/>
        <w:rPr>
          <w:rFonts w:cs="Arial"/>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Puerto </w:t>
      </w:r>
    </w:p>
    <w:p w:rsidR="00D668EF" w:rsidRPr="00E321F2" w:rsidRDefault="00721754" w:rsidP="00863304">
      <w:pPr>
        <w:pStyle w:val="Textoindependiente2"/>
        <w:tabs>
          <w:tab w:val="left" w:pos="720"/>
        </w:tabs>
        <w:ind w:left="1134"/>
        <w:rPr>
          <w:lang w:val="es-PE"/>
        </w:rPr>
      </w:pPr>
      <w:r w:rsidRPr="00E321F2">
        <w:rPr>
          <w:b w:val="0"/>
          <w:lang w:val="es-PE"/>
        </w:rPr>
        <w:t>Para efectos del presente Contrato, es la localidad geográfica y unidad económica de una localidad donde se ubican los terminales, infraestructuras e instalaciones, terrestres y acuáticos, naturales o artificiales, acondicionados para el desarrollo de actividades logísticas y portuarias.</w:t>
      </w:r>
    </w:p>
    <w:p w:rsidR="00721754" w:rsidRPr="00E321F2" w:rsidRDefault="00721754" w:rsidP="006C7A17">
      <w:pPr>
        <w:pStyle w:val="Textoindependiente2"/>
        <w:tabs>
          <w:tab w:val="left" w:pos="720"/>
        </w:tabs>
        <w:ind w:left="1134"/>
        <w:rPr>
          <w:lang w:val="es-PE"/>
        </w:rPr>
      </w:pPr>
    </w:p>
    <w:p w:rsidR="00D4487C" w:rsidRPr="006C7A17" w:rsidRDefault="00D4487C"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lastRenderedPageBreak/>
        <w:t>Reglamento Marco de Acceso</w:t>
      </w:r>
    </w:p>
    <w:p w:rsidR="00D668EF" w:rsidRPr="00E321F2" w:rsidRDefault="00D4487C" w:rsidP="00D4487C">
      <w:pPr>
        <w:pStyle w:val="Textoindependiente2"/>
        <w:tabs>
          <w:tab w:val="left" w:pos="720"/>
        </w:tabs>
        <w:ind w:left="1134"/>
        <w:rPr>
          <w:lang w:val="es-PE"/>
        </w:rPr>
      </w:pPr>
      <w:r w:rsidRPr="00E321F2">
        <w:rPr>
          <w:b w:val="0"/>
          <w:lang w:val="es-PE"/>
        </w:rPr>
        <w:t>Es el Reglamento Marco de Acceso a la Infraestructura de Transporte de Uso Público de OSITRAN, aprobado por Resolución del Consejo Directivo N°014-2003-CD/OSITRAN, modificado por Resolución del Consejo Directivo N°054-2005-CD/OSITRAN, o norma que en el futuro lo modifique o sustituya.</w:t>
      </w:r>
    </w:p>
    <w:p w:rsidR="00D668EF" w:rsidRPr="006C7A17" w:rsidRDefault="00D668EF"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REGULADOR </w:t>
      </w:r>
    </w:p>
    <w:p w:rsidR="00721754" w:rsidRPr="00E321F2" w:rsidRDefault="00721754" w:rsidP="00721754">
      <w:pPr>
        <w:pStyle w:val="Textoindependiente2"/>
        <w:tabs>
          <w:tab w:val="left" w:pos="720"/>
        </w:tabs>
        <w:ind w:left="1134"/>
        <w:rPr>
          <w:lang w:val="es-PE"/>
        </w:rPr>
      </w:pPr>
      <w:r w:rsidRPr="00E321F2">
        <w:rPr>
          <w:b w:val="0"/>
          <w:lang w:val="es-PE"/>
        </w:rPr>
        <w:t>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 En tal sentido, se encarga de la supervisión, fiscalización, regulación, sanción y cualquier otra atribución reconocida en las Leyes y Disposiciones Aplicables, durante todo el plazo de la Concesión.</w:t>
      </w:r>
      <w:r w:rsidR="00B56FFA">
        <w:rPr>
          <w:b w:val="0"/>
          <w:lang w:val="es-PE"/>
        </w:rPr>
        <w:t xml:space="preserve"> </w:t>
      </w:r>
    </w:p>
    <w:p w:rsidR="00721754" w:rsidRPr="00E321F2" w:rsidRDefault="00721754" w:rsidP="00721754">
      <w:pPr>
        <w:pStyle w:val="Textoindependiente"/>
        <w:suppressLineNumbers/>
        <w:suppressAutoHyphens/>
        <w:ind w:left="851"/>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Retribución</w:t>
      </w:r>
    </w:p>
    <w:p w:rsidR="00721754" w:rsidRPr="00E321F2" w:rsidRDefault="00721754" w:rsidP="00721754">
      <w:pPr>
        <w:pStyle w:val="Textoindependiente2"/>
        <w:tabs>
          <w:tab w:val="left" w:pos="720"/>
        </w:tabs>
        <w:ind w:left="1134"/>
        <w:rPr>
          <w:lang w:val="es-PE"/>
        </w:rPr>
      </w:pPr>
      <w:r w:rsidRPr="00E321F2">
        <w:rPr>
          <w:b w:val="0"/>
          <w:lang w:val="es-PE"/>
        </w:rPr>
        <w:t>Es la contraprestación económica que</w:t>
      </w:r>
      <w:r w:rsidR="00B56FFA">
        <w:rPr>
          <w:b w:val="0"/>
          <w:lang w:val="es-PE"/>
        </w:rPr>
        <w:t xml:space="preserve"> </w:t>
      </w:r>
      <w:r w:rsidRPr="00E321F2">
        <w:rPr>
          <w:b w:val="0"/>
          <w:lang w:val="es-PE"/>
        </w:rPr>
        <w:t>el CONCESIONARIO está obligado a pagar durante la vigencia de la Concesión, en los términos establecidos en la Cláusula 8.2</w:t>
      </w:r>
      <w:r w:rsidR="00813549">
        <w:rPr>
          <w:b w:val="0"/>
          <w:lang w:val="es-PE"/>
        </w:rPr>
        <w:t>5</w:t>
      </w:r>
      <w:r w:rsidRPr="00E321F2">
        <w:rPr>
          <w:b w:val="0"/>
          <w:lang w:val="es-PE"/>
        </w:rPr>
        <w:t xml:space="preserve"> del Contrato.</w:t>
      </w:r>
    </w:p>
    <w:p w:rsidR="00721754" w:rsidRPr="00E321F2" w:rsidRDefault="00721754" w:rsidP="00721754">
      <w:pPr>
        <w:pStyle w:val="Textoindependiente"/>
        <w:suppressLineNumbers/>
        <w:suppressAutoHyphens/>
        <w:ind w:left="851"/>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Revisión de Precintos</w:t>
      </w:r>
    </w:p>
    <w:p w:rsidR="00721754" w:rsidRPr="00E321F2" w:rsidRDefault="00721754" w:rsidP="00721754">
      <w:pPr>
        <w:pStyle w:val="Textoindependiente2"/>
        <w:tabs>
          <w:tab w:val="left" w:pos="720"/>
        </w:tabs>
        <w:ind w:left="1134"/>
        <w:rPr>
          <w:lang w:val="es-PE"/>
        </w:rPr>
      </w:pPr>
      <w:r w:rsidRPr="00E321F2">
        <w:rPr>
          <w:b w:val="0"/>
          <w:lang w:val="es-PE"/>
        </w:rPr>
        <w:t xml:space="preserve">Acción de verificar que los precintos </w:t>
      </w:r>
      <w:r w:rsidR="00361CE5">
        <w:rPr>
          <w:b w:val="0"/>
          <w:lang w:val="es-PE"/>
        </w:rPr>
        <w:t xml:space="preserve">de los contenedores </w:t>
      </w:r>
      <w:r w:rsidRPr="00E321F2">
        <w:rPr>
          <w:b w:val="0"/>
          <w:lang w:val="es-PE"/>
        </w:rPr>
        <w:t>están intactos y de registrar la numeración. En caso los precintos no estén intactos, el CONCESIONARIO deberá registrar los datos del contenedor y comunicar dicha situación al personal responsable.</w:t>
      </w:r>
    </w:p>
    <w:p w:rsidR="00721754" w:rsidRPr="00E321F2" w:rsidRDefault="00721754" w:rsidP="00721754">
      <w:pPr>
        <w:pStyle w:val="Textoindependiente"/>
        <w:tabs>
          <w:tab w:val="num" w:pos="709"/>
        </w:tabs>
        <w:suppressAutoHyphens/>
        <w:ind w:left="709"/>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SERNANP</w:t>
      </w:r>
    </w:p>
    <w:p w:rsidR="00721754" w:rsidRPr="00E321F2" w:rsidRDefault="00721754" w:rsidP="00721754">
      <w:pPr>
        <w:pStyle w:val="Textoindependiente2"/>
        <w:tabs>
          <w:tab w:val="left" w:pos="720"/>
        </w:tabs>
        <w:ind w:left="1134"/>
        <w:rPr>
          <w:lang w:val="es-PE"/>
        </w:rPr>
      </w:pPr>
      <w:r w:rsidRPr="00E321F2">
        <w:rPr>
          <w:b w:val="0"/>
          <w:lang w:val="es-PE"/>
        </w:rPr>
        <w:t xml:space="preserve">El Servicio Nacional de Áreas Naturales Protegidas por el Estado - SERNANP, es el Organismo Público Técnico Especializado adscrito al Ministerio del Ambiente, a través del Decreto Legislativo </w:t>
      </w:r>
      <w:r w:rsidR="00595934">
        <w:rPr>
          <w:b w:val="0"/>
          <w:lang w:val="es-PE"/>
        </w:rPr>
        <w:t>N°</w:t>
      </w:r>
      <w:r w:rsidRPr="00E321F2">
        <w:rPr>
          <w:b w:val="0"/>
          <w:lang w:val="es-PE"/>
        </w:rPr>
        <w:t xml:space="preserve">1013 del 14 de mayo de 2008, encargado de dirigir y establecer los criterios técnicos y administrativos </w:t>
      </w:r>
      <w:r w:rsidRPr="00E321F2">
        <w:rPr>
          <w:b w:val="0"/>
          <w:lang w:val="es-PE"/>
        </w:rPr>
        <w:lastRenderedPageBreak/>
        <w:t xml:space="preserve">para la conservación de las Áreas Naturales Protegidas, y de cautelar el mantenimiento de la diversidad biológica. </w:t>
      </w:r>
    </w:p>
    <w:p w:rsidR="00721754" w:rsidRPr="00E321F2" w:rsidRDefault="00721754" w:rsidP="00721754">
      <w:pPr>
        <w:pStyle w:val="Textoindependiente"/>
        <w:tabs>
          <w:tab w:val="num" w:pos="709"/>
        </w:tabs>
        <w:suppressAutoHyphens/>
        <w:ind w:left="709"/>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Servicios</w:t>
      </w:r>
    </w:p>
    <w:p w:rsidR="00721754" w:rsidRDefault="00721754" w:rsidP="00AB3FDE">
      <w:pPr>
        <w:pStyle w:val="Textoindependiente2"/>
        <w:tabs>
          <w:tab w:val="left" w:pos="720"/>
        </w:tabs>
        <w:ind w:left="1134"/>
        <w:rPr>
          <w:b w:val="0"/>
          <w:lang w:val="es-PE"/>
        </w:rPr>
      </w:pPr>
      <w:r w:rsidRPr="00E321F2">
        <w:rPr>
          <w:b w:val="0"/>
          <w:lang w:val="es-PE"/>
        </w:rPr>
        <w:t xml:space="preserve">Son todos los servicios que el CONCESIONARIO, directamente o a través de terceros presta en el Área de la Concesión, a todo Usuario que lo solicite. La definición de Servicios comprende los Servicios Estándar, Servicios Especiales y Servicios No Portuarios. </w:t>
      </w:r>
    </w:p>
    <w:p w:rsidR="00AB3FDE" w:rsidRPr="002B64AF" w:rsidRDefault="00AB3FDE" w:rsidP="00AB3FDE">
      <w:pPr>
        <w:pStyle w:val="Textoindependiente2"/>
        <w:tabs>
          <w:tab w:val="left" w:pos="720"/>
        </w:tabs>
        <w:ind w:left="1134"/>
        <w:rPr>
          <w:b w:val="0"/>
          <w:lang w:val="es-PE"/>
        </w:rPr>
      </w:pPr>
    </w:p>
    <w:p w:rsidR="00721754" w:rsidRPr="002B64AF" w:rsidRDefault="00AB3FDE" w:rsidP="00565844">
      <w:pPr>
        <w:pStyle w:val="Textosinformato"/>
        <w:keepNext/>
        <w:numPr>
          <w:ilvl w:val="2"/>
          <w:numId w:val="33"/>
        </w:numPr>
        <w:tabs>
          <w:tab w:val="clear" w:pos="1571"/>
        </w:tabs>
        <w:ind w:left="1134" w:hanging="1134"/>
        <w:jc w:val="both"/>
        <w:rPr>
          <w:rFonts w:ascii="Arial" w:hAnsi="Arial" w:cs="Arial"/>
          <w:u w:val="single"/>
          <w:lang w:val="es-PE"/>
        </w:rPr>
      </w:pPr>
      <w:r>
        <w:rPr>
          <w:rFonts w:ascii="Arial" w:hAnsi="Arial" w:cs="Arial"/>
          <w:u w:val="single"/>
          <w:lang w:val="es-PE"/>
        </w:rPr>
        <w:t>S</w:t>
      </w:r>
      <w:r w:rsidRPr="002B64AF">
        <w:rPr>
          <w:rFonts w:ascii="Arial" w:hAnsi="Arial" w:cs="Arial"/>
          <w:u w:val="single"/>
          <w:lang w:val="es-PE"/>
        </w:rPr>
        <w:t>ervicio</w:t>
      </w:r>
      <w:r>
        <w:rPr>
          <w:rFonts w:ascii="Arial" w:hAnsi="Arial" w:cs="Arial"/>
          <w:u w:val="single"/>
          <w:lang w:val="es-PE"/>
        </w:rPr>
        <w:t>s</w:t>
      </w:r>
      <w:r w:rsidRPr="002B64AF">
        <w:rPr>
          <w:rFonts w:ascii="Arial" w:hAnsi="Arial" w:cs="Arial"/>
          <w:u w:val="single"/>
          <w:lang w:val="es-PE"/>
        </w:rPr>
        <w:t xml:space="preserve"> de practicaje y/o remolcaje </w:t>
      </w:r>
    </w:p>
    <w:p w:rsidR="00E236EB" w:rsidRPr="002B64AF" w:rsidRDefault="00E236EB" w:rsidP="002B64AF">
      <w:pPr>
        <w:pStyle w:val="Textoindependiente2"/>
        <w:tabs>
          <w:tab w:val="left" w:pos="720"/>
        </w:tabs>
        <w:ind w:left="1134"/>
        <w:rPr>
          <w:lang w:val="es-PE"/>
        </w:rPr>
      </w:pPr>
      <w:r w:rsidRPr="002B64AF">
        <w:rPr>
          <w:b w:val="0"/>
          <w:lang w:val="es-PE"/>
        </w:rPr>
        <w:t>Son actividades comerciales desarrolladas en régimen de competencia que permiten la realización de las operaciones de tráfico portuario.</w:t>
      </w:r>
    </w:p>
    <w:p w:rsidR="00AB3FDE" w:rsidRPr="00AB3FDE" w:rsidRDefault="00AB3FDE" w:rsidP="002B64AF">
      <w:pPr>
        <w:pStyle w:val="Textosinformato"/>
        <w:keepNext/>
        <w:ind w:left="1134"/>
        <w:jc w:val="both"/>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w:t>
      </w:r>
      <w:r w:rsidR="00D64FE6">
        <w:rPr>
          <w:rFonts w:ascii="Arial" w:hAnsi="Arial" w:cs="Arial"/>
          <w:u w:val="single"/>
          <w:lang w:val="es-PE"/>
        </w:rPr>
        <w:t>(</w:t>
      </w:r>
      <w:r w:rsidRPr="006C7A17">
        <w:rPr>
          <w:rFonts w:ascii="Arial" w:hAnsi="Arial" w:cs="Arial"/>
          <w:u w:val="single"/>
          <w:lang w:val="es-PE"/>
        </w:rPr>
        <w:t>s</w:t>
      </w:r>
      <w:r w:rsidR="00D64FE6">
        <w:rPr>
          <w:rFonts w:ascii="Arial" w:hAnsi="Arial" w:cs="Arial"/>
          <w:u w:val="single"/>
          <w:lang w:val="es-PE"/>
        </w:rPr>
        <w:t>)</w:t>
      </w:r>
      <w:r w:rsidRPr="006C7A17">
        <w:rPr>
          <w:rFonts w:ascii="Arial" w:hAnsi="Arial" w:cs="Arial"/>
          <w:u w:val="single"/>
          <w:lang w:val="es-PE"/>
        </w:rPr>
        <w:t xml:space="preserve"> Especial</w:t>
      </w:r>
      <w:r w:rsidR="00D64FE6">
        <w:rPr>
          <w:rFonts w:ascii="Arial" w:hAnsi="Arial" w:cs="Arial"/>
          <w:u w:val="single"/>
          <w:lang w:val="es-PE"/>
        </w:rPr>
        <w:t>(</w:t>
      </w:r>
      <w:r w:rsidRPr="006C7A17">
        <w:rPr>
          <w:rFonts w:ascii="Arial" w:hAnsi="Arial" w:cs="Arial"/>
          <w:u w:val="single"/>
          <w:lang w:val="es-PE"/>
        </w:rPr>
        <w:t>es</w:t>
      </w:r>
      <w:r w:rsidR="00D64FE6">
        <w:rPr>
          <w:rFonts w:ascii="Arial" w:hAnsi="Arial" w:cs="Arial"/>
          <w:u w:val="single"/>
          <w:lang w:val="es-PE"/>
        </w:rPr>
        <w:t>)</w:t>
      </w:r>
      <w:r w:rsidRPr="006C7A17">
        <w:rPr>
          <w:rFonts w:ascii="Arial" w:hAnsi="Arial" w:cs="Arial"/>
          <w:u w:val="single"/>
          <w:lang w:val="es-PE"/>
        </w:rPr>
        <w:t xml:space="preserve"> </w:t>
      </w:r>
    </w:p>
    <w:p w:rsidR="003D0142" w:rsidRDefault="00721754" w:rsidP="00721754">
      <w:pPr>
        <w:pStyle w:val="Textoindependiente2"/>
        <w:tabs>
          <w:tab w:val="left" w:pos="720"/>
        </w:tabs>
        <w:ind w:left="1134"/>
        <w:rPr>
          <w:b w:val="0"/>
          <w:lang w:val="es-PE"/>
        </w:rPr>
      </w:pPr>
      <w:r w:rsidRPr="00E321F2">
        <w:rPr>
          <w:b w:val="0"/>
          <w:lang w:val="es-PE"/>
        </w:rPr>
        <w:t xml:space="preserve">Son todos los servicios portuarios distintos a los Servicios Estándar que el </w:t>
      </w:r>
      <w:r w:rsidRPr="00F47C7B">
        <w:rPr>
          <w:b w:val="0"/>
          <w:lang w:val="es-PE"/>
        </w:rPr>
        <w:t xml:space="preserve">CONCESIONARIO está facultado a prestar directamente o a través de terceros, siendo responsable de la prestación de los mismos y deberá ser facturado por él de manera obligatoria a todo Usuario que los solicite y por los cuales el CONCESIONARIO tendrá el derecho de cobrar un Precio o una Tarifa, según corresponda. </w:t>
      </w:r>
    </w:p>
    <w:p w:rsidR="003D0142" w:rsidRDefault="003D0142" w:rsidP="00721754">
      <w:pPr>
        <w:pStyle w:val="Textoindependiente2"/>
        <w:tabs>
          <w:tab w:val="left" w:pos="720"/>
        </w:tabs>
        <w:ind w:left="1134"/>
        <w:rPr>
          <w:b w:val="0"/>
          <w:lang w:val="es-PE"/>
        </w:rPr>
      </w:pPr>
    </w:p>
    <w:p w:rsidR="00721754" w:rsidRPr="00E321F2" w:rsidRDefault="00921F4D" w:rsidP="00721754">
      <w:pPr>
        <w:pStyle w:val="Textoindependiente2"/>
        <w:tabs>
          <w:tab w:val="left" w:pos="720"/>
        </w:tabs>
        <w:ind w:left="1134"/>
        <w:rPr>
          <w:lang w:val="es-PE"/>
        </w:rPr>
      </w:pPr>
      <w:r w:rsidRPr="00F47C7B">
        <w:rPr>
          <w:b w:val="0"/>
          <w:lang w:val="es-PE"/>
        </w:rPr>
        <w:t>Cuando se cobre una Tarifa se denominarán “Servicios Especiales sujetos a regulación tarifaria”.</w:t>
      </w:r>
      <w:r w:rsidRPr="00E321F2">
        <w:rPr>
          <w:b w:val="0"/>
          <w:lang w:val="es-PE"/>
        </w:rPr>
        <w:t xml:space="preserve"> </w:t>
      </w:r>
    </w:p>
    <w:p w:rsidR="00721754" w:rsidRPr="00E321F2" w:rsidRDefault="00721754" w:rsidP="00721754">
      <w:pPr>
        <w:pStyle w:val="Textoindependiente"/>
        <w:suppressLineNumbers/>
        <w:suppressAutoHyphens/>
        <w:ind w:left="851"/>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w:t>
      </w:r>
      <w:r w:rsidR="00D64FE6">
        <w:rPr>
          <w:rFonts w:ascii="Arial" w:hAnsi="Arial" w:cs="Arial"/>
          <w:u w:val="single"/>
          <w:lang w:val="es-PE"/>
        </w:rPr>
        <w:t>(</w:t>
      </w:r>
      <w:r w:rsidRPr="006C7A17">
        <w:rPr>
          <w:rFonts w:ascii="Arial" w:hAnsi="Arial" w:cs="Arial"/>
          <w:u w:val="single"/>
          <w:lang w:val="es-PE"/>
        </w:rPr>
        <w:t>s</w:t>
      </w:r>
      <w:r w:rsidR="00D64FE6">
        <w:rPr>
          <w:rFonts w:ascii="Arial" w:hAnsi="Arial" w:cs="Arial"/>
          <w:u w:val="single"/>
          <w:lang w:val="es-PE"/>
        </w:rPr>
        <w:t>)</w:t>
      </w:r>
      <w:r w:rsidRPr="006C7A17">
        <w:rPr>
          <w:rFonts w:ascii="Arial" w:hAnsi="Arial" w:cs="Arial"/>
          <w:u w:val="single"/>
          <w:lang w:val="es-PE"/>
        </w:rPr>
        <w:t xml:space="preserve"> Estándar </w:t>
      </w:r>
    </w:p>
    <w:p w:rsidR="008E6F52" w:rsidRDefault="00721754" w:rsidP="00721754">
      <w:pPr>
        <w:ind w:left="1134"/>
        <w:jc w:val="both"/>
        <w:rPr>
          <w:rFonts w:cs="Arial"/>
          <w:lang w:val="es-PE"/>
        </w:rPr>
      </w:pPr>
      <w:r w:rsidRPr="00E321F2">
        <w:rPr>
          <w:rFonts w:cs="Arial"/>
          <w:lang w:val="es-PE"/>
        </w:rPr>
        <w:t>Son todos los servicios portuarios que el CONCESIONARIO</w:t>
      </w:r>
      <w:r w:rsidR="00554AA4">
        <w:rPr>
          <w:rFonts w:cs="Arial"/>
          <w:lang w:val="es-PE"/>
        </w:rPr>
        <w:t>,</w:t>
      </w:r>
      <w:r w:rsidR="00B16E7A">
        <w:rPr>
          <w:rFonts w:cs="Arial"/>
          <w:lang w:val="es-PE"/>
        </w:rPr>
        <w:t xml:space="preserve"> </w:t>
      </w:r>
      <w:r w:rsidR="00554AA4">
        <w:rPr>
          <w:rFonts w:cs="Arial"/>
          <w:lang w:val="es-PE"/>
        </w:rPr>
        <w:t xml:space="preserve">directa o indirectamente, </w:t>
      </w:r>
      <w:r w:rsidR="008E6F52" w:rsidRPr="00656380">
        <w:rPr>
          <w:lang w:val="es-PE"/>
        </w:rPr>
        <w:t xml:space="preserve">deberá prestar obligatoriamente a todo </w:t>
      </w:r>
      <w:r w:rsidR="008E6F52">
        <w:rPr>
          <w:lang w:val="es-PE"/>
        </w:rPr>
        <w:t>U</w:t>
      </w:r>
      <w:r w:rsidR="008E6F52" w:rsidRPr="00656380">
        <w:rPr>
          <w:lang w:val="es-PE"/>
        </w:rPr>
        <w:t>suario que lo solicite</w:t>
      </w:r>
      <w:r w:rsidRPr="00E321F2">
        <w:rPr>
          <w:rFonts w:cs="Arial"/>
          <w:lang w:val="es-PE"/>
        </w:rPr>
        <w:t xml:space="preserve">, tanto a la Nave como </w:t>
      </w:r>
      <w:r w:rsidR="0081676E" w:rsidRPr="00E321F2">
        <w:rPr>
          <w:rFonts w:cs="Arial"/>
          <w:lang w:val="es-PE"/>
        </w:rPr>
        <w:t>a la carga</w:t>
      </w:r>
      <w:r w:rsidR="00D509E8">
        <w:rPr>
          <w:rFonts w:cs="Arial"/>
          <w:lang w:val="es-PE"/>
        </w:rPr>
        <w:t xml:space="preserve"> y a los pasajeros</w:t>
      </w:r>
      <w:r w:rsidR="0081676E" w:rsidRPr="00E321F2">
        <w:rPr>
          <w:rFonts w:cs="Arial"/>
          <w:lang w:val="es-PE"/>
        </w:rPr>
        <w:t xml:space="preserve">, </w:t>
      </w:r>
      <w:r w:rsidRPr="00E321F2">
        <w:rPr>
          <w:rFonts w:cs="Arial"/>
          <w:lang w:val="es-PE"/>
        </w:rPr>
        <w:t xml:space="preserve">respecto de los cuales cobrará las Tarifas correspondientes. </w:t>
      </w:r>
    </w:p>
    <w:p w:rsidR="008E6F52" w:rsidRDefault="008E6F52" w:rsidP="00721754">
      <w:pPr>
        <w:ind w:left="1134"/>
        <w:jc w:val="both"/>
        <w:rPr>
          <w:rFonts w:cs="Arial"/>
          <w:lang w:val="es-PE"/>
        </w:rPr>
      </w:pPr>
    </w:p>
    <w:p w:rsidR="008E6F52" w:rsidRDefault="008E6F52" w:rsidP="00721754">
      <w:pPr>
        <w:ind w:left="1134"/>
        <w:jc w:val="both"/>
        <w:rPr>
          <w:rFonts w:cs="Arial"/>
          <w:lang w:val="es-PE"/>
        </w:rPr>
      </w:pPr>
      <w:r>
        <w:rPr>
          <w:rFonts w:cs="Arial"/>
          <w:lang w:val="es-PE"/>
        </w:rPr>
        <w:t xml:space="preserve">El CONCESIONARIO </w:t>
      </w:r>
      <w:r w:rsidRPr="00E321F2">
        <w:rPr>
          <w:rFonts w:cs="Arial"/>
          <w:lang w:val="es-PE"/>
        </w:rPr>
        <w:t>deberá factura</w:t>
      </w:r>
      <w:r>
        <w:rPr>
          <w:rFonts w:cs="Arial"/>
          <w:lang w:val="es-PE"/>
        </w:rPr>
        <w:t xml:space="preserve">r directamente por la prestación de los mismos </w:t>
      </w:r>
      <w:r w:rsidR="00131C73">
        <w:rPr>
          <w:rFonts w:cs="Arial"/>
          <w:lang w:val="es-PE"/>
        </w:rPr>
        <w:t xml:space="preserve">al Usuario </w:t>
      </w:r>
      <w:r>
        <w:rPr>
          <w:rFonts w:cs="Arial"/>
          <w:lang w:val="es-PE"/>
        </w:rPr>
        <w:t>y será el único responsable frente al CONCEDENTE, Usuario y terceros.</w:t>
      </w:r>
    </w:p>
    <w:p w:rsidR="008E6F52" w:rsidRPr="004C58FF" w:rsidRDefault="008E6F52" w:rsidP="00721754">
      <w:pPr>
        <w:ind w:left="1134"/>
        <w:jc w:val="both"/>
        <w:rPr>
          <w:rFonts w:cs="Arial"/>
        </w:rPr>
      </w:pPr>
    </w:p>
    <w:p w:rsidR="005B7B88" w:rsidRDefault="00721754" w:rsidP="00721754">
      <w:pPr>
        <w:ind w:left="1134"/>
        <w:jc w:val="both"/>
      </w:pPr>
      <w:r w:rsidRPr="00E321F2">
        <w:rPr>
          <w:rFonts w:cs="Arial"/>
          <w:lang w:val="es-PE"/>
        </w:rPr>
        <w:lastRenderedPageBreak/>
        <w:t xml:space="preserve">Estos servicios se caracterizan por ser necesarios e indispensables para </w:t>
      </w:r>
      <w:r w:rsidR="00B16E7A" w:rsidRPr="00C85E22">
        <w:rPr>
          <w:rFonts w:cs="Arial"/>
        </w:rPr>
        <w:t xml:space="preserve">el embarque y/o descarga de cada tipo de carga </w:t>
      </w:r>
      <w:r w:rsidR="00B16E7A">
        <w:rPr>
          <w:rFonts w:cs="Arial"/>
        </w:rPr>
        <w:t xml:space="preserve">y embarque y desembarque de pasajeros </w:t>
      </w:r>
      <w:r w:rsidR="00B16E7A" w:rsidRPr="00C85E22">
        <w:rPr>
          <w:rFonts w:cs="Arial"/>
        </w:rPr>
        <w:t>que ingrese</w:t>
      </w:r>
      <w:r w:rsidR="00B16E7A">
        <w:rPr>
          <w:rFonts w:cs="Arial"/>
        </w:rPr>
        <w:t>n</w:t>
      </w:r>
      <w:r w:rsidR="00B16E7A" w:rsidRPr="00C85E22">
        <w:rPr>
          <w:rFonts w:cs="Arial"/>
        </w:rPr>
        <w:t xml:space="preserve"> al </w:t>
      </w:r>
      <w:r w:rsidR="00D509E8">
        <w:rPr>
          <w:rFonts w:cs="Arial"/>
          <w:lang w:val="es-PE"/>
        </w:rPr>
        <w:t>Terminal Portuario Multipropósito de Salaverry</w:t>
      </w:r>
      <w:r w:rsidR="005B7B88">
        <w:rPr>
          <w:rFonts w:cs="Arial"/>
          <w:lang w:val="es-PE"/>
        </w:rPr>
        <w:t xml:space="preserve">, conforme a lo dispuesto por la </w:t>
      </w:r>
      <w:r w:rsidR="005B7B88">
        <w:t xml:space="preserve">vigésimo sexta disposición transitoria y final de la </w:t>
      </w:r>
      <w:r w:rsidR="005B7B88" w:rsidRPr="006134BE">
        <w:rPr>
          <w:rFonts w:cs="Arial"/>
          <w:lang w:val="es-PE"/>
        </w:rPr>
        <w:t>Ley Nº 27943</w:t>
      </w:r>
      <w:r w:rsidR="005B7B88">
        <w:rPr>
          <w:rFonts w:cs="Arial"/>
          <w:lang w:val="es-PE"/>
        </w:rPr>
        <w:t>,</w:t>
      </w:r>
      <w:r w:rsidR="005B7B88" w:rsidRPr="006134BE">
        <w:rPr>
          <w:rFonts w:cs="Arial"/>
          <w:lang w:val="es-PE"/>
        </w:rPr>
        <w:t xml:space="preserve"> </w:t>
      </w:r>
      <w:r w:rsidR="005B7B88">
        <w:t>Ley del Sistema Portuario Nacional.</w:t>
      </w:r>
    </w:p>
    <w:p w:rsidR="005B7B88" w:rsidRDefault="005B7B88" w:rsidP="00721754">
      <w:pPr>
        <w:ind w:left="1134"/>
        <w:jc w:val="both"/>
        <w:rPr>
          <w:rFonts w:cs="Arial"/>
          <w:lang w:val="es-PE"/>
        </w:rPr>
      </w:pPr>
    </w:p>
    <w:p w:rsidR="00721754" w:rsidRPr="00E321F2" w:rsidRDefault="00721754" w:rsidP="00721754">
      <w:pPr>
        <w:ind w:left="1134"/>
        <w:jc w:val="both"/>
        <w:rPr>
          <w:rFonts w:cs="Arial"/>
          <w:szCs w:val="22"/>
          <w:lang w:val="es-PE"/>
        </w:rPr>
      </w:pPr>
      <w:r w:rsidRPr="00E321F2">
        <w:rPr>
          <w:rFonts w:cs="Arial"/>
          <w:lang w:val="es-PE"/>
        </w:rPr>
        <w:t>Para la prestación de los Servicios Estándar</w:t>
      </w:r>
      <w:r w:rsidR="00B56FFA">
        <w:rPr>
          <w:rFonts w:cs="Arial"/>
          <w:lang w:val="es-PE"/>
        </w:rPr>
        <w:t xml:space="preserve"> </w:t>
      </w:r>
      <w:r w:rsidRPr="00E321F2">
        <w:rPr>
          <w:rFonts w:cs="Arial"/>
          <w:lang w:val="es-PE"/>
        </w:rPr>
        <w:t>se deberán cumplir con los Niveles de Servicio y Productividad señalados en el Anexo 3 del Contrato.</w:t>
      </w:r>
      <w:r w:rsidRPr="00E321F2">
        <w:rPr>
          <w:rFonts w:cs="Arial"/>
          <w:szCs w:val="22"/>
          <w:lang w:val="es-PE"/>
        </w:rPr>
        <w:t xml:space="preserve"> </w:t>
      </w:r>
    </w:p>
    <w:p w:rsidR="00721754" w:rsidRPr="00E321F2" w:rsidRDefault="00721754" w:rsidP="00721754">
      <w:pPr>
        <w:rPr>
          <w:rFonts w:cs="Arial"/>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Servicios No Portuarios</w:t>
      </w:r>
    </w:p>
    <w:p w:rsidR="00721754" w:rsidRPr="00E321F2" w:rsidRDefault="00721754" w:rsidP="00721754">
      <w:pPr>
        <w:pStyle w:val="Textoindependiente2"/>
        <w:tabs>
          <w:tab w:val="left" w:pos="720"/>
        </w:tabs>
        <w:ind w:left="1134"/>
        <w:rPr>
          <w:lang w:val="es-PE"/>
        </w:rPr>
      </w:pPr>
      <w:r w:rsidRPr="00E321F2">
        <w:rPr>
          <w:b w:val="0"/>
          <w:lang w:val="es-PE"/>
        </w:rPr>
        <w:t xml:space="preserve">Son los servicios distintos a los Servicios Estándar y Servicios Especiales, que el CONCESIONARIO podrá brindar a los Usuarios previa aprobación de la APN en el </w:t>
      </w:r>
      <w:r w:rsidR="00D509E8">
        <w:rPr>
          <w:b w:val="0"/>
          <w:lang w:val="es-PE"/>
        </w:rPr>
        <w:t>Terminal Portuario Multipropósito de Salaverry</w:t>
      </w:r>
      <w:r w:rsidRPr="00E321F2">
        <w:rPr>
          <w:b w:val="0"/>
          <w:lang w:val="es-PE"/>
        </w:rPr>
        <w:t xml:space="preserve">. Por los Servicios No Portuarios el CONCESIONARIO cobrará un Precio, en los términos y condiciones que pacten libremente con sus </w:t>
      </w:r>
      <w:r w:rsidR="00ED0CDE" w:rsidRPr="00E321F2">
        <w:rPr>
          <w:b w:val="0"/>
          <w:lang w:val="es-PE"/>
        </w:rPr>
        <w:t>U</w:t>
      </w:r>
      <w:r w:rsidRPr="00E321F2">
        <w:rPr>
          <w:b w:val="0"/>
          <w:lang w:val="es-PE"/>
        </w:rPr>
        <w:t xml:space="preserve">suarios, ello en concordancia a las Leyes y Disposiciones Aplicables. La prestación de los Servicios No Portuarios no podrá estar condicionada a la contratación de los Servicios Especiales o </w:t>
      </w:r>
      <w:r w:rsidR="00D64FE6">
        <w:rPr>
          <w:b w:val="0"/>
          <w:lang w:val="es-PE"/>
        </w:rPr>
        <w:t xml:space="preserve">Servicios </w:t>
      </w:r>
      <w:r w:rsidRPr="00E321F2">
        <w:rPr>
          <w:b w:val="0"/>
          <w:lang w:val="es-PE"/>
        </w:rPr>
        <w:t>Estándar.</w:t>
      </w:r>
    </w:p>
    <w:p w:rsidR="00721754" w:rsidRPr="00E321F2" w:rsidRDefault="00721754" w:rsidP="00721754">
      <w:pPr>
        <w:pStyle w:val="Textoindependiente"/>
        <w:suppressLineNumbers/>
        <w:suppressAutoHyphens/>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Socio Estratégico</w:t>
      </w:r>
    </w:p>
    <w:p w:rsidR="00721754" w:rsidRPr="00E321F2" w:rsidRDefault="00721754" w:rsidP="00721754">
      <w:pPr>
        <w:pStyle w:val="Textoindependiente2"/>
        <w:tabs>
          <w:tab w:val="left" w:pos="720"/>
        </w:tabs>
        <w:ind w:left="1134"/>
        <w:rPr>
          <w:lang w:val="es-PE"/>
        </w:rPr>
      </w:pPr>
      <w:r w:rsidRPr="00E321F2">
        <w:rPr>
          <w:b w:val="0"/>
          <w:lang w:val="es-PE"/>
        </w:rPr>
        <w:t>Es el accionista o socio del CONCESIONARIO que</w:t>
      </w:r>
      <w:r w:rsidR="00F500F6" w:rsidRPr="00E321F2">
        <w:rPr>
          <w:b w:val="0"/>
          <w:lang w:val="es-PE"/>
        </w:rPr>
        <w:t xml:space="preserve">, de acuerdo con lo establecido en las Bases, </w:t>
      </w:r>
      <w:r w:rsidRPr="00E321F2">
        <w:rPr>
          <w:b w:val="0"/>
          <w:lang w:val="es-PE"/>
        </w:rPr>
        <w:t xml:space="preserve">cumple con </w:t>
      </w:r>
      <w:r w:rsidR="001C4321">
        <w:rPr>
          <w:b w:val="0"/>
          <w:lang w:val="es-PE"/>
        </w:rPr>
        <w:t>la</w:t>
      </w:r>
      <w:r w:rsidRPr="00E321F2">
        <w:rPr>
          <w:b w:val="0"/>
          <w:lang w:val="es-PE"/>
        </w:rPr>
        <w:t xml:space="preserve"> experiencia en operación exigidos para calificar como tal y que ostenta la titularidad de la Participación Mínima en el CONCESIONARIO. Deberá existir un Socio Estratégico durante toda la vigencia de la Concesión. </w:t>
      </w:r>
    </w:p>
    <w:p w:rsidR="00721754" w:rsidRPr="00E321F2" w:rsidRDefault="00721754" w:rsidP="00721754">
      <w:pPr>
        <w:pStyle w:val="Textoindependiente"/>
        <w:suppressLineNumbers/>
        <w:suppressAutoHyphens/>
        <w:ind w:left="851"/>
        <w:rPr>
          <w:szCs w:val="22"/>
          <w:lang w:val="es-PE"/>
        </w:rPr>
      </w:pPr>
    </w:p>
    <w:p w:rsidR="00721754" w:rsidRPr="002B64AF" w:rsidRDefault="00721754" w:rsidP="00565844">
      <w:pPr>
        <w:pStyle w:val="Textosinformato"/>
        <w:keepNext/>
        <w:numPr>
          <w:ilvl w:val="2"/>
          <w:numId w:val="33"/>
        </w:numPr>
        <w:tabs>
          <w:tab w:val="clear" w:pos="1571"/>
        </w:tabs>
        <w:ind w:left="1134" w:hanging="1134"/>
        <w:jc w:val="both"/>
        <w:rPr>
          <w:rFonts w:ascii="Arial" w:hAnsi="Arial" w:cs="Arial"/>
          <w:u w:val="single"/>
          <w:lang w:val="es-PE"/>
        </w:rPr>
      </w:pPr>
      <w:bookmarkStart w:id="531" w:name="_Toc129709768"/>
      <w:bookmarkEnd w:id="531"/>
      <w:r w:rsidRPr="006C7A17">
        <w:rPr>
          <w:rFonts w:ascii="Arial" w:hAnsi="Arial" w:cs="Arial"/>
          <w:u w:val="single"/>
          <w:lang w:val="es-PE"/>
        </w:rPr>
        <w:t>Suspensión</w:t>
      </w:r>
      <w:r w:rsidR="009B618E" w:rsidRPr="002B64AF">
        <w:rPr>
          <w:rFonts w:ascii="Arial" w:hAnsi="Arial" w:cs="Arial"/>
          <w:u w:val="single"/>
          <w:lang w:val="es-PE"/>
        </w:rPr>
        <w:t xml:space="preserve"> de Obligaciones</w:t>
      </w:r>
    </w:p>
    <w:p w:rsidR="00721754" w:rsidRDefault="00921F4D" w:rsidP="00721754">
      <w:pPr>
        <w:pStyle w:val="Textoindependiente2"/>
        <w:tabs>
          <w:tab w:val="left" w:pos="720"/>
        </w:tabs>
        <w:ind w:left="1134"/>
        <w:rPr>
          <w:b w:val="0"/>
          <w:lang w:val="es-PE"/>
        </w:rPr>
      </w:pPr>
      <w:r w:rsidRPr="00E321F2">
        <w:rPr>
          <w:b w:val="0"/>
          <w:lang w:val="es-PE"/>
        </w:rPr>
        <w:t xml:space="preserve">Es la paralización temporal de </w:t>
      </w:r>
      <w:r w:rsidR="009B618E">
        <w:rPr>
          <w:b w:val="0"/>
          <w:lang w:val="es-PE"/>
        </w:rPr>
        <w:t xml:space="preserve">una </w:t>
      </w:r>
      <w:r w:rsidR="00E8729B">
        <w:rPr>
          <w:b w:val="0"/>
          <w:lang w:val="es-PE"/>
        </w:rPr>
        <w:t xml:space="preserve">o más </w:t>
      </w:r>
      <w:r w:rsidR="009B618E">
        <w:rPr>
          <w:b w:val="0"/>
          <w:lang w:val="es-PE"/>
        </w:rPr>
        <w:t xml:space="preserve">de </w:t>
      </w:r>
      <w:r w:rsidRPr="00E321F2">
        <w:rPr>
          <w:b w:val="0"/>
          <w:lang w:val="es-PE"/>
        </w:rPr>
        <w:t xml:space="preserve">las actividades relacionadas con la ejecución del Contrato, </w:t>
      </w:r>
      <w:r w:rsidR="00667427">
        <w:rPr>
          <w:b w:val="0"/>
          <w:lang w:val="es-PE"/>
        </w:rPr>
        <w:t>que se desarrolla en la Sección XVII,</w:t>
      </w:r>
      <w:r w:rsidR="00667427" w:rsidRPr="00E321F2">
        <w:rPr>
          <w:b w:val="0"/>
          <w:lang w:val="es-PE"/>
        </w:rPr>
        <w:t xml:space="preserve"> </w:t>
      </w:r>
      <w:r w:rsidRPr="00E321F2">
        <w:rPr>
          <w:b w:val="0"/>
          <w:lang w:val="es-PE"/>
        </w:rPr>
        <w:t>como resultado de la ocurrencia de cualquier causal de suspensión, de acuerdo a lo previsto por este Contrato o por las Leyes y Disposiciones Aplicables.</w:t>
      </w:r>
    </w:p>
    <w:p w:rsidR="009B618E" w:rsidRDefault="009B618E" w:rsidP="00721754">
      <w:pPr>
        <w:pStyle w:val="Textoindependiente2"/>
        <w:tabs>
          <w:tab w:val="left" w:pos="720"/>
        </w:tabs>
        <w:ind w:left="1134"/>
        <w:rPr>
          <w:b w:val="0"/>
          <w:lang w:val="es-PE"/>
        </w:rPr>
      </w:pPr>
    </w:p>
    <w:p w:rsidR="009B618E" w:rsidRPr="002B64AF" w:rsidRDefault="009B618E" w:rsidP="00565844">
      <w:pPr>
        <w:pStyle w:val="Textosinformato"/>
        <w:keepNext/>
        <w:numPr>
          <w:ilvl w:val="2"/>
          <w:numId w:val="33"/>
        </w:numPr>
        <w:tabs>
          <w:tab w:val="clear" w:pos="1571"/>
        </w:tabs>
        <w:ind w:left="1134" w:hanging="1134"/>
        <w:jc w:val="both"/>
        <w:rPr>
          <w:rFonts w:ascii="Arial" w:hAnsi="Arial" w:cs="Arial"/>
          <w:u w:val="single"/>
          <w:lang w:val="es-PE"/>
        </w:rPr>
      </w:pPr>
      <w:r w:rsidRPr="002B64AF">
        <w:rPr>
          <w:rFonts w:ascii="Arial" w:hAnsi="Arial" w:cs="Arial"/>
          <w:u w:val="single"/>
          <w:lang w:val="es-PE"/>
        </w:rPr>
        <w:t xml:space="preserve">Suspensión </w:t>
      </w:r>
      <w:r w:rsidR="008648B4">
        <w:rPr>
          <w:rFonts w:ascii="Arial" w:hAnsi="Arial" w:cs="Arial"/>
          <w:u w:val="single"/>
          <w:lang w:val="es-PE"/>
        </w:rPr>
        <w:t xml:space="preserve">del Plazo </w:t>
      </w:r>
      <w:r w:rsidRPr="002B64AF">
        <w:rPr>
          <w:rFonts w:ascii="Arial" w:hAnsi="Arial" w:cs="Arial"/>
          <w:u w:val="single"/>
          <w:lang w:val="es-PE"/>
        </w:rPr>
        <w:t>de la Concesión</w:t>
      </w:r>
    </w:p>
    <w:p w:rsidR="009B618E" w:rsidRPr="002B64AF" w:rsidRDefault="009B618E" w:rsidP="002B64AF">
      <w:pPr>
        <w:pStyle w:val="Textoindependiente2"/>
        <w:tabs>
          <w:tab w:val="left" w:pos="720"/>
        </w:tabs>
        <w:ind w:left="1134"/>
        <w:rPr>
          <w:lang w:val="es-PE"/>
        </w:rPr>
      </w:pPr>
      <w:bookmarkStart w:id="532" w:name="_Toc241646740"/>
      <w:bookmarkStart w:id="533" w:name="_Toc241658568"/>
      <w:bookmarkStart w:id="534" w:name="_Toc241659016"/>
      <w:bookmarkStart w:id="535" w:name="_Toc241659759"/>
      <w:bookmarkStart w:id="536" w:name="_Toc241660514"/>
      <w:bookmarkStart w:id="537" w:name="_Toc241663786"/>
      <w:bookmarkStart w:id="538" w:name="_Toc428978992"/>
      <w:bookmarkStart w:id="539" w:name="_Toc428979939"/>
      <w:bookmarkStart w:id="540" w:name="_Toc436752259"/>
      <w:bookmarkStart w:id="541" w:name="_Toc437010246"/>
      <w:bookmarkStart w:id="542" w:name="_Toc447286107"/>
      <w:bookmarkStart w:id="543" w:name="_Toc441745886"/>
      <w:bookmarkStart w:id="544" w:name="_Toc491426254"/>
      <w:r w:rsidRPr="002B64AF">
        <w:rPr>
          <w:b w:val="0"/>
          <w:lang w:val="es-PE"/>
        </w:rPr>
        <w:t xml:space="preserve">Declaración que suspende el </w:t>
      </w:r>
      <w:r w:rsidRPr="009B618E">
        <w:rPr>
          <w:b w:val="0"/>
          <w:lang w:val="es-PE"/>
        </w:rPr>
        <w:t>cómputo</w:t>
      </w:r>
      <w:r w:rsidRPr="002B64AF">
        <w:rPr>
          <w:b w:val="0"/>
          <w:lang w:val="es-PE"/>
        </w:rPr>
        <w:t xml:space="preserve"> del </w:t>
      </w:r>
      <w:bookmarkStart w:id="545" w:name="_Toc241646741"/>
      <w:bookmarkStart w:id="546" w:name="_Toc241658569"/>
      <w:bookmarkStart w:id="547" w:name="_Toc241659017"/>
      <w:bookmarkEnd w:id="532"/>
      <w:bookmarkEnd w:id="533"/>
      <w:bookmarkEnd w:id="534"/>
      <w:bookmarkEnd w:id="535"/>
      <w:bookmarkEnd w:id="536"/>
      <w:bookmarkEnd w:id="537"/>
      <w:bookmarkEnd w:id="538"/>
      <w:bookmarkEnd w:id="539"/>
      <w:bookmarkEnd w:id="540"/>
      <w:bookmarkEnd w:id="541"/>
      <w:bookmarkEnd w:id="542"/>
      <w:bookmarkEnd w:id="543"/>
      <w:bookmarkEnd w:id="544"/>
      <w:r w:rsidRPr="002B64AF">
        <w:rPr>
          <w:b w:val="0"/>
          <w:lang w:val="es-PE"/>
        </w:rPr>
        <w:t>plazo de la Concesión</w:t>
      </w:r>
      <w:r w:rsidR="00667427">
        <w:rPr>
          <w:b w:val="0"/>
          <w:lang w:val="es-PE"/>
        </w:rPr>
        <w:t>, en concordancia con lo dispuesto en la Cláusula 4.2 del presente Contrato y</w:t>
      </w:r>
      <w:r w:rsidRPr="002B64AF">
        <w:rPr>
          <w:b w:val="0"/>
          <w:lang w:val="es-PE"/>
        </w:rPr>
        <w:t xml:space="preserve"> conforme </w:t>
      </w:r>
      <w:r w:rsidRPr="002B64AF">
        <w:rPr>
          <w:b w:val="0"/>
          <w:lang w:val="es-PE"/>
        </w:rPr>
        <w:lastRenderedPageBreak/>
        <w:t>a las causales, procedimientos y alcances contemplados en la Sección XVII del Contrato, debido al impedimento de cumplir con la totalidad de las obligaciones a cargo del CONCESIONARIO</w:t>
      </w:r>
      <w:r w:rsidR="00097C90" w:rsidRPr="00097C90">
        <w:rPr>
          <w:b w:val="0"/>
          <w:lang w:val="es-PE"/>
        </w:rPr>
        <w:t xml:space="preserve"> o </w:t>
      </w:r>
      <w:r w:rsidR="00097C90">
        <w:rPr>
          <w:b w:val="0"/>
          <w:lang w:val="es-PE"/>
        </w:rPr>
        <w:t>que se haya afectado</w:t>
      </w:r>
      <w:r w:rsidR="00097C90" w:rsidRPr="00097C90">
        <w:rPr>
          <w:b w:val="0"/>
          <w:lang w:val="es-PE"/>
        </w:rPr>
        <w:t>, a criterio del REGULADOR, sustancialmente la Explotación a cargo del CONCESIONARIO</w:t>
      </w:r>
      <w:r w:rsidRPr="002B64AF">
        <w:rPr>
          <w:b w:val="0"/>
          <w:lang w:val="es-PE"/>
        </w:rPr>
        <w:t>.</w:t>
      </w:r>
      <w:bookmarkEnd w:id="545"/>
      <w:bookmarkEnd w:id="546"/>
      <w:bookmarkEnd w:id="547"/>
    </w:p>
    <w:p w:rsidR="00721754" w:rsidRPr="002B64AF" w:rsidRDefault="00721754" w:rsidP="00721754">
      <w:pPr>
        <w:pStyle w:val="Textoindependiente"/>
        <w:suppressLineNumbers/>
        <w:suppressAutoHyphens/>
        <w:ind w:left="851"/>
        <w:rPr>
          <w:szCs w:val="22"/>
          <w:lang w:val="es-ES"/>
        </w:rPr>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Tarifa</w:t>
      </w:r>
    </w:p>
    <w:p w:rsidR="00767651" w:rsidRDefault="00721754" w:rsidP="00721754">
      <w:pPr>
        <w:pStyle w:val="Textoindependiente2"/>
        <w:tabs>
          <w:tab w:val="left" w:pos="720"/>
        </w:tabs>
        <w:ind w:left="1134"/>
        <w:rPr>
          <w:b w:val="0"/>
          <w:lang w:val="es-PE"/>
        </w:rPr>
      </w:pPr>
      <w:r w:rsidRPr="00E321F2">
        <w:rPr>
          <w:b w:val="0"/>
          <w:lang w:val="es-PE"/>
        </w:rPr>
        <w:t>Contraprestación económica que, de acuerdo a lo previsto en este Contrato,</w:t>
      </w:r>
      <w:r w:rsidR="00B56FFA">
        <w:rPr>
          <w:b w:val="0"/>
          <w:lang w:val="es-PE"/>
        </w:rPr>
        <w:t xml:space="preserve"> </w:t>
      </w:r>
      <w:r w:rsidRPr="00E321F2">
        <w:rPr>
          <w:b w:val="0"/>
          <w:lang w:val="es-PE"/>
        </w:rPr>
        <w:t xml:space="preserve">cobrará el CONCESIONARIO </w:t>
      </w:r>
      <w:r w:rsidR="009B618E">
        <w:rPr>
          <w:b w:val="0"/>
          <w:lang w:val="es-PE"/>
        </w:rPr>
        <w:t xml:space="preserve">al Usuario </w:t>
      </w:r>
      <w:r w:rsidRPr="00E321F2">
        <w:rPr>
          <w:b w:val="0"/>
          <w:lang w:val="es-PE"/>
        </w:rPr>
        <w:t xml:space="preserve">por la prestación de los Servicios Estándar o de ser el caso, de un Servicio Especial, de acuerdo a lo que establezca el REGULADOR, sin incluir los impuestos que resulten aplicables. </w:t>
      </w:r>
    </w:p>
    <w:p w:rsidR="00767651" w:rsidRDefault="00767651" w:rsidP="00721754">
      <w:pPr>
        <w:pStyle w:val="Textoindependiente2"/>
        <w:tabs>
          <w:tab w:val="left" w:pos="720"/>
        </w:tabs>
        <w:ind w:left="1134"/>
        <w:rPr>
          <w:b w:val="0"/>
          <w:lang w:val="es-PE"/>
        </w:rPr>
      </w:pPr>
    </w:p>
    <w:p w:rsidR="00721754" w:rsidRPr="00E321F2" w:rsidRDefault="00767651" w:rsidP="00767651">
      <w:pPr>
        <w:pStyle w:val="Textoindependiente2"/>
        <w:tabs>
          <w:tab w:val="left" w:pos="720"/>
        </w:tabs>
        <w:ind w:left="1134"/>
        <w:rPr>
          <w:b w:val="0"/>
          <w:lang w:val="es-PE"/>
        </w:rPr>
      </w:pPr>
      <w:r>
        <w:rPr>
          <w:b w:val="0"/>
          <w:lang w:val="es-PE"/>
        </w:rPr>
        <w:t xml:space="preserve">De </w:t>
      </w:r>
      <w:r w:rsidRPr="00E321F2">
        <w:rPr>
          <w:b w:val="0"/>
          <w:lang w:val="es-PE"/>
        </w:rPr>
        <w:t>acuerdo a las políticas comerciales del CONCESIONARIO</w:t>
      </w:r>
      <w:r>
        <w:rPr>
          <w:b w:val="0"/>
          <w:lang w:val="es-PE"/>
        </w:rPr>
        <w:t>, l</w:t>
      </w:r>
      <w:r w:rsidR="00721754" w:rsidRPr="00E321F2">
        <w:rPr>
          <w:b w:val="0"/>
          <w:lang w:val="es-PE"/>
        </w:rPr>
        <w:t>as Tarifas a ser cobradas por el CONCESIONARIO podrán ser</w:t>
      </w:r>
      <w:r>
        <w:rPr>
          <w:b w:val="0"/>
          <w:lang w:val="es-PE"/>
        </w:rPr>
        <w:t xml:space="preserve"> i) </w:t>
      </w:r>
      <w:r w:rsidR="00721754" w:rsidRPr="00E321F2">
        <w:rPr>
          <w:b w:val="0"/>
          <w:lang w:val="es-PE"/>
        </w:rPr>
        <w:t xml:space="preserve">menores o iguales a las Tarifas </w:t>
      </w:r>
      <w:r w:rsidR="00785E13">
        <w:rPr>
          <w:b w:val="0"/>
          <w:lang w:val="es-PE"/>
        </w:rPr>
        <w:t>m</w:t>
      </w:r>
      <w:r w:rsidR="00721754" w:rsidRPr="00E321F2">
        <w:rPr>
          <w:b w:val="0"/>
          <w:lang w:val="es-PE"/>
        </w:rPr>
        <w:t>áximas establecidas en el Anexo 5 del presente Contrato o</w:t>
      </w:r>
      <w:r>
        <w:rPr>
          <w:b w:val="0"/>
          <w:lang w:val="es-PE"/>
        </w:rPr>
        <w:t xml:space="preserve">, ii) </w:t>
      </w:r>
      <w:r w:rsidR="00721754" w:rsidRPr="00E321F2">
        <w:rPr>
          <w:b w:val="0"/>
          <w:lang w:val="es-PE"/>
        </w:rPr>
        <w:t xml:space="preserve">aquellas Tarifas </w:t>
      </w:r>
      <w:r w:rsidR="00785E13">
        <w:rPr>
          <w:b w:val="0"/>
          <w:lang w:val="es-PE"/>
        </w:rPr>
        <w:t>m</w:t>
      </w:r>
      <w:r w:rsidR="00721754" w:rsidRPr="00E321F2">
        <w:rPr>
          <w:b w:val="0"/>
          <w:lang w:val="es-PE"/>
        </w:rPr>
        <w:t>áximas fijadas por el REGULADOR,</w:t>
      </w:r>
      <w:r>
        <w:rPr>
          <w:b w:val="0"/>
          <w:lang w:val="es-PE"/>
        </w:rPr>
        <w:t xml:space="preserve"> es decir </w:t>
      </w:r>
      <w:r w:rsidR="00721754" w:rsidRPr="00E321F2">
        <w:rPr>
          <w:b w:val="0"/>
          <w:lang w:val="es-PE"/>
        </w:rPr>
        <w:t>monto</w:t>
      </w:r>
      <w:r>
        <w:rPr>
          <w:b w:val="0"/>
          <w:lang w:val="es-PE"/>
        </w:rPr>
        <w:t>s</w:t>
      </w:r>
      <w:r w:rsidR="00721754" w:rsidRPr="00E321F2">
        <w:rPr>
          <w:b w:val="0"/>
          <w:lang w:val="es-PE"/>
        </w:rPr>
        <w:t xml:space="preserve"> máximo</w:t>
      </w:r>
      <w:r>
        <w:rPr>
          <w:b w:val="0"/>
          <w:lang w:val="es-PE"/>
        </w:rPr>
        <w:t>s</w:t>
      </w:r>
      <w:r w:rsidR="00721754" w:rsidRPr="00E321F2">
        <w:rPr>
          <w:b w:val="0"/>
          <w:lang w:val="es-PE"/>
        </w:rPr>
        <w:t xml:space="preserve"> como contraprestación económica por la prestación de los Servicios Estándar, o por un Servicio Especial</w:t>
      </w:r>
      <w:r>
        <w:rPr>
          <w:b w:val="0"/>
          <w:lang w:val="es-PE"/>
        </w:rPr>
        <w:t>.</w:t>
      </w:r>
      <w:r w:rsidR="00721754" w:rsidRPr="00E321F2">
        <w:rPr>
          <w:b w:val="0"/>
          <w:lang w:val="es-PE"/>
        </w:rPr>
        <w:t xml:space="preserve"> </w:t>
      </w:r>
    </w:p>
    <w:p w:rsidR="00721754" w:rsidRPr="00E321F2" w:rsidRDefault="00721754" w:rsidP="00721754">
      <w:pPr>
        <w:pStyle w:val="Textoindependiente2"/>
        <w:tabs>
          <w:tab w:val="left" w:pos="720"/>
        </w:tabs>
        <w:ind w:left="1134"/>
        <w:rPr>
          <w:b w:val="0"/>
          <w:lang w:val="es-PE"/>
        </w:rPr>
      </w:pPr>
    </w:p>
    <w:p w:rsidR="00721754" w:rsidRPr="00E321F2" w:rsidRDefault="00767651" w:rsidP="00721754">
      <w:pPr>
        <w:pStyle w:val="Textoindependiente2"/>
        <w:tabs>
          <w:tab w:val="left" w:pos="720"/>
        </w:tabs>
        <w:ind w:left="1134"/>
        <w:rPr>
          <w:b w:val="0"/>
          <w:lang w:val="es-PE"/>
        </w:rPr>
      </w:pPr>
      <w:r>
        <w:rPr>
          <w:b w:val="0"/>
          <w:lang w:val="es-PE"/>
        </w:rPr>
        <w:t>E</w:t>
      </w:r>
      <w:r w:rsidR="00721754" w:rsidRPr="00E321F2">
        <w:rPr>
          <w:b w:val="0"/>
          <w:lang w:val="es-PE"/>
        </w:rPr>
        <w:t xml:space="preserve">l REGULADOR </w:t>
      </w:r>
      <w:r>
        <w:rPr>
          <w:b w:val="0"/>
          <w:lang w:val="es-PE"/>
        </w:rPr>
        <w:t xml:space="preserve">determina las Tarifas </w:t>
      </w:r>
      <w:r w:rsidR="00785E13">
        <w:rPr>
          <w:b w:val="0"/>
          <w:lang w:val="es-PE"/>
        </w:rPr>
        <w:t>m</w:t>
      </w:r>
      <w:r>
        <w:rPr>
          <w:b w:val="0"/>
          <w:lang w:val="es-PE"/>
        </w:rPr>
        <w:t xml:space="preserve">áximas </w:t>
      </w:r>
      <w:r w:rsidR="00721754" w:rsidRPr="00E321F2">
        <w:rPr>
          <w:b w:val="0"/>
          <w:lang w:val="es-PE"/>
        </w:rPr>
        <w:t xml:space="preserve">mediante la correspondiente resolución tarifaria que emita conforme a lo establecido en el </w:t>
      </w:r>
      <w:r w:rsidR="006D42C4" w:rsidRPr="00E321F2">
        <w:rPr>
          <w:b w:val="0"/>
          <w:lang w:val="es-PE"/>
        </w:rPr>
        <w:t>C</w:t>
      </w:r>
      <w:r w:rsidR="00721754" w:rsidRPr="00E321F2">
        <w:rPr>
          <w:b w:val="0"/>
          <w:lang w:val="es-PE"/>
        </w:rPr>
        <w:t xml:space="preserve">ontrato y al procedimiento establecido en el </w:t>
      </w:r>
      <w:r w:rsidR="00EF2642" w:rsidRPr="00E321F2">
        <w:rPr>
          <w:b w:val="0"/>
          <w:szCs w:val="22"/>
          <w:lang w:val="es-PE"/>
        </w:rPr>
        <w:t>Reglamento General de Tarifas de OSITRAN (</w:t>
      </w:r>
      <w:r w:rsidR="00721754" w:rsidRPr="00E321F2">
        <w:rPr>
          <w:b w:val="0"/>
          <w:lang w:val="es-PE"/>
        </w:rPr>
        <w:t>RETA</w:t>
      </w:r>
      <w:r w:rsidR="00EF2642" w:rsidRPr="00E321F2">
        <w:rPr>
          <w:b w:val="0"/>
          <w:lang w:val="es-PE"/>
        </w:rPr>
        <w:t>)</w:t>
      </w:r>
      <w:r w:rsidR="001D56DD" w:rsidRPr="00E321F2">
        <w:rPr>
          <w:b w:val="0"/>
          <w:lang w:val="es-PE"/>
        </w:rPr>
        <w:t>.</w:t>
      </w:r>
    </w:p>
    <w:p w:rsidR="00721754" w:rsidRPr="00E321F2" w:rsidRDefault="00B56FFA" w:rsidP="00721754">
      <w:pPr>
        <w:pStyle w:val="Textoindependiente"/>
        <w:suppressLineNumbers/>
        <w:suppressAutoHyphens/>
        <w:ind w:left="851"/>
        <w:rPr>
          <w:lang w:val="es-PE"/>
        </w:rPr>
      </w:pPr>
      <w:r>
        <w:rPr>
          <w:lang w:val="es-PE"/>
        </w:rPr>
        <w:t xml:space="preserve">  </w:t>
      </w: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Terminal </w:t>
      </w:r>
      <w:r w:rsidR="00D509E8" w:rsidRPr="006C7A17">
        <w:rPr>
          <w:rFonts w:ascii="Arial" w:hAnsi="Arial" w:cs="Arial"/>
          <w:u w:val="single"/>
          <w:lang w:val="es-PE"/>
        </w:rPr>
        <w:t>Portuario Multipropósito de Salaverry</w:t>
      </w:r>
      <w:r w:rsidR="008B5647">
        <w:rPr>
          <w:rFonts w:ascii="Arial" w:hAnsi="Arial" w:cs="Arial"/>
          <w:u w:val="single"/>
          <w:lang w:val="es-PE"/>
        </w:rPr>
        <w:t xml:space="preserve"> (TPMS)</w:t>
      </w:r>
    </w:p>
    <w:p w:rsidR="00721754" w:rsidRPr="00E321F2" w:rsidRDefault="00721754" w:rsidP="00721754">
      <w:pPr>
        <w:pStyle w:val="Textoindependiente2"/>
        <w:tabs>
          <w:tab w:val="left" w:pos="720"/>
        </w:tabs>
        <w:ind w:left="1134"/>
        <w:rPr>
          <w:lang w:val="es-PE"/>
        </w:rPr>
      </w:pPr>
      <w:r w:rsidRPr="00E321F2">
        <w:rPr>
          <w:b w:val="0"/>
          <w:lang w:val="es-PE"/>
        </w:rPr>
        <w:t xml:space="preserve">Para los efectos de este Contrato, es la Infraestructura Portuaria que conforma una </w:t>
      </w:r>
      <w:r w:rsidRPr="006C05D1">
        <w:rPr>
          <w:b w:val="0"/>
          <w:lang w:val="es-PE"/>
        </w:rPr>
        <w:t xml:space="preserve">unidad operativa y de negocios dedicada a brindar Servicios. Comprende los </w:t>
      </w:r>
      <w:r w:rsidR="00AE0FC5" w:rsidRPr="006C05D1">
        <w:rPr>
          <w:b w:val="0"/>
          <w:szCs w:val="22"/>
          <w:lang w:val="es-PE"/>
        </w:rPr>
        <w:t>a</w:t>
      </w:r>
      <w:r w:rsidRPr="006C05D1">
        <w:rPr>
          <w:b w:val="0"/>
          <w:lang w:val="es-PE"/>
        </w:rPr>
        <w:t xml:space="preserve">marraderos, </w:t>
      </w:r>
      <w:r w:rsidR="006C05D1" w:rsidRPr="006C05D1">
        <w:rPr>
          <w:b w:val="0"/>
          <w:lang w:val="es-PE"/>
        </w:rPr>
        <w:t>zonas, almacenes y e</w:t>
      </w:r>
      <w:r w:rsidRPr="006C05D1">
        <w:rPr>
          <w:b w:val="0"/>
          <w:lang w:val="es-PE"/>
        </w:rPr>
        <w:t>quipamiento, entre otros, dentro del Área de la Concesión.</w:t>
      </w:r>
    </w:p>
    <w:p w:rsidR="00721754" w:rsidRPr="00E321F2" w:rsidRDefault="00721754" w:rsidP="00721754">
      <w:pPr>
        <w:pStyle w:val="Textoindependiente"/>
        <w:suppressLineNumbers/>
        <w:suppressAutoHyphens/>
        <w:ind w:left="851"/>
        <w:rPr>
          <w:szCs w:val="22"/>
          <w:lang w:val="es-PE"/>
        </w:rPr>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 xml:space="preserve">Términos de Referencia </w:t>
      </w:r>
    </w:p>
    <w:p w:rsidR="00721754" w:rsidRPr="00E321F2" w:rsidRDefault="00721754" w:rsidP="00721754">
      <w:pPr>
        <w:pStyle w:val="Textoindependiente2"/>
        <w:tabs>
          <w:tab w:val="left" w:pos="720"/>
        </w:tabs>
        <w:ind w:left="1134"/>
        <w:rPr>
          <w:lang w:val="es-PE"/>
        </w:rPr>
      </w:pPr>
      <w:r w:rsidRPr="00E321F2">
        <w:rPr>
          <w:b w:val="0"/>
          <w:lang w:val="es-PE"/>
        </w:rPr>
        <w:t xml:space="preserve">Constituyen la descripción de las condiciones, especificaciones técnicas y alcances que deberá considerar el CONCESIONARIO, para la elaboración del Expediente Técnico, para la </w:t>
      </w:r>
      <w:r w:rsidR="002F43BE">
        <w:rPr>
          <w:b w:val="0"/>
          <w:lang w:val="es-PE"/>
        </w:rPr>
        <w:t>Construcción</w:t>
      </w:r>
      <w:r w:rsidRPr="00E321F2">
        <w:rPr>
          <w:b w:val="0"/>
          <w:lang w:val="es-PE"/>
        </w:rPr>
        <w:t xml:space="preserve"> y la </w:t>
      </w:r>
      <w:r w:rsidR="002F43BE">
        <w:rPr>
          <w:b w:val="0"/>
          <w:lang w:val="es-PE"/>
        </w:rPr>
        <w:t xml:space="preserve">adquisición e </w:t>
      </w:r>
      <w:r w:rsidRPr="00E321F2">
        <w:rPr>
          <w:b w:val="0"/>
          <w:lang w:val="es-PE"/>
        </w:rPr>
        <w:t>instalación del</w:t>
      </w:r>
      <w:r w:rsidR="00B56FFA">
        <w:rPr>
          <w:b w:val="0"/>
          <w:lang w:val="es-PE"/>
        </w:rPr>
        <w:t xml:space="preserve"> </w:t>
      </w:r>
      <w:r w:rsidRPr="00E321F2">
        <w:rPr>
          <w:b w:val="0"/>
          <w:lang w:val="es-PE"/>
        </w:rPr>
        <w:t>Equipamiento Portuario, tal como se detalla en el Anexo 6 del Contrato.</w:t>
      </w:r>
    </w:p>
    <w:p w:rsidR="00721754" w:rsidRPr="00E321F2" w:rsidRDefault="00721754" w:rsidP="00721754">
      <w:pPr>
        <w:pStyle w:val="Textoindependiente"/>
        <w:suppressLineNumbers/>
        <w:suppressAutoHyphens/>
        <w:ind w:left="851"/>
        <w:rPr>
          <w:szCs w:val="22"/>
          <w:lang w:val="es-PE"/>
        </w:rPr>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TEU</w:t>
      </w:r>
    </w:p>
    <w:p w:rsidR="00721754" w:rsidRPr="00E321F2" w:rsidRDefault="00721754" w:rsidP="00721754">
      <w:pPr>
        <w:pStyle w:val="Textoindependiente2"/>
        <w:tabs>
          <w:tab w:val="left" w:pos="720"/>
        </w:tabs>
        <w:ind w:left="1134"/>
        <w:rPr>
          <w:lang w:val="es-PE"/>
        </w:rPr>
      </w:pPr>
      <w:r w:rsidRPr="00E321F2">
        <w:rPr>
          <w:b w:val="0"/>
          <w:i/>
          <w:lang w:val="es-PE"/>
        </w:rPr>
        <w:t>Twenty Feet Equivalent Unit</w:t>
      </w:r>
      <w:r w:rsidRPr="00E321F2">
        <w:rPr>
          <w:b w:val="0"/>
          <w:lang w:val="es-PE"/>
        </w:rPr>
        <w:t>. Unidad de medida equivalente a un contenedor de 20 pies.</w:t>
      </w:r>
    </w:p>
    <w:p w:rsidR="00721754" w:rsidRPr="00E321F2" w:rsidRDefault="00721754" w:rsidP="00721754">
      <w:pPr>
        <w:pStyle w:val="Textoindependiente"/>
        <w:suppressLineNumbers/>
        <w:suppressAutoHyphens/>
        <w:ind w:left="851"/>
        <w:rPr>
          <w:szCs w:val="22"/>
          <w:lang w:val="es-PE"/>
        </w:rPr>
      </w:pPr>
    </w:p>
    <w:p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Tipo de Cambio</w:t>
      </w:r>
    </w:p>
    <w:p w:rsidR="00802ADF" w:rsidRPr="00E321F2" w:rsidRDefault="00AE10AC" w:rsidP="00863304">
      <w:pPr>
        <w:pStyle w:val="Textoindependiente"/>
        <w:suppressLineNumbers/>
        <w:tabs>
          <w:tab w:val="num" w:pos="1134"/>
        </w:tabs>
        <w:suppressAutoHyphens/>
        <w:ind w:left="1134" w:hanging="283"/>
        <w:rPr>
          <w:lang w:val="es-PE"/>
        </w:rPr>
      </w:pPr>
      <w:r w:rsidRPr="00E321F2">
        <w:rPr>
          <w:lang w:val="es-PE"/>
        </w:rPr>
        <w:t xml:space="preserve">  </w:t>
      </w:r>
      <w:r w:rsidR="00B56FFA">
        <w:rPr>
          <w:lang w:val="es-PE"/>
        </w:rPr>
        <w:t xml:space="preserve"> </w:t>
      </w:r>
      <w:r w:rsidR="00C679DE">
        <w:rPr>
          <w:lang w:val="es-PE"/>
        </w:rPr>
        <w:tab/>
      </w:r>
      <w:r w:rsidR="00921F4D" w:rsidRPr="00E321F2">
        <w:rPr>
          <w:lang w:val="es-PE"/>
        </w:rPr>
        <w:t>Es el promedio del tipo de cambio promedio ponderado de compra y del tipo de cambio promedio ponderado de venta de Dólares del sistema financiero publicado periódicamente por la Superintendencia de Banca, Seguros y AFP (SBS) y publicado en el diario oficial “El Peruano” para la conversión de Soles a Dólares y viceversa.</w:t>
      </w:r>
    </w:p>
    <w:p w:rsidR="00721754" w:rsidRPr="00E321F2" w:rsidRDefault="00721754" w:rsidP="00721754">
      <w:pPr>
        <w:pStyle w:val="Textoindependiente"/>
        <w:suppressLineNumbers/>
        <w:tabs>
          <w:tab w:val="num" w:pos="851"/>
        </w:tabs>
        <w:suppressAutoHyphens/>
        <w:ind w:left="851"/>
        <w:rPr>
          <w:szCs w:val="22"/>
          <w:lang w:val="es-PE"/>
        </w:rPr>
      </w:pPr>
    </w:p>
    <w:p w:rsidR="00DC1245" w:rsidRPr="006C7A17" w:rsidRDefault="00DC1245" w:rsidP="00565844">
      <w:pPr>
        <w:pStyle w:val="Textosinformato"/>
        <w:keepNext/>
        <w:numPr>
          <w:ilvl w:val="2"/>
          <w:numId w:val="33"/>
        </w:numPr>
        <w:tabs>
          <w:tab w:val="clear" w:pos="1571"/>
        </w:tabs>
        <w:ind w:left="1134" w:hanging="1134"/>
        <w:jc w:val="both"/>
        <w:rPr>
          <w:rFonts w:cs="Arial"/>
          <w:b/>
          <w:u w:val="single"/>
          <w:lang w:val="es-PE"/>
        </w:rPr>
      </w:pPr>
      <w:bookmarkStart w:id="548" w:name="_Toc296001997"/>
      <w:bookmarkStart w:id="549" w:name="_Toc296002429"/>
      <w:bookmarkStart w:id="550" w:name="_Toc296326550"/>
      <w:bookmarkStart w:id="551" w:name="_Toc296346024"/>
      <w:bookmarkStart w:id="552" w:name="_Toc296001998"/>
      <w:bookmarkStart w:id="553" w:name="_Toc296002430"/>
      <w:bookmarkStart w:id="554" w:name="_Toc296326551"/>
      <w:bookmarkStart w:id="555" w:name="_Toc296346025"/>
      <w:bookmarkStart w:id="556" w:name="_Toc296001999"/>
      <w:bookmarkStart w:id="557" w:name="_Toc296002431"/>
      <w:bookmarkStart w:id="558" w:name="_Toc296326552"/>
      <w:bookmarkStart w:id="559" w:name="_Toc296346026"/>
      <w:bookmarkStart w:id="560" w:name="_Toc289123871"/>
      <w:bookmarkEnd w:id="548"/>
      <w:bookmarkEnd w:id="549"/>
      <w:bookmarkEnd w:id="550"/>
      <w:bookmarkEnd w:id="551"/>
      <w:bookmarkEnd w:id="552"/>
      <w:bookmarkEnd w:id="553"/>
      <w:bookmarkEnd w:id="554"/>
      <w:bookmarkEnd w:id="555"/>
      <w:bookmarkEnd w:id="556"/>
      <w:bookmarkEnd w:id="557"/>
      <w:bookmarkEnd w:id="558"/>
      <w:bookmarkEnd w:id="559"/>
      <w:r w:rsidRPr="006C7A17">
        <w:rPr>
          <w:rFonts w:ascii="Arial" w:hAnsi="Arial" w:cs="Arial"/>
          <w:u w:val="single"/>
          <w:lang w:val="es-PE"/>
        </w:rPr>
        <w:t>Toma de Posesión</w:t>
      </w:r>
    </w:p>
    <w:p w:rsidR="00DC1245" w:rsidRPr="006C7A17" w:rsidRDefault="00DC1245" w:rsidP="006C7A17">
      <w:pPr>
        <w:pStyle w:val="Textoindependiente"/>
        <w:suppressLineNumbers/>
        <w:tabs>
          <w:tab w:val="num" w:pos="1134"/>
        </w:tabs>
        <w:suppressAutoHyphens/>
        <w:ind w:left="1134"/>
        <w:rPr>
          <w:b/>
          <w:lang w:val="es-PE"/>
        </w:rPr>
      </w:pPr>
      <w:r w:rsidRPr="00DC1245">
        <w:rPr>
          <w:lang w:val="es-PE"/>
        </w:rPr>
        <w:t xml:space="preserve">Es el acto mediante el cual el CONCESIONARIO </w:t>
      </w:r>
      <w:r w:rsidR="00D11197">
        <w:rPr>
          <w:lang w:val="es-PE"/>
        </w:rPr>
        <w:t xml:space="preserve">recibe </w:t>
      </w:r>
      <w:r w:rsidR="00A608A8">
        <w:rPr>
          <w:lang w:val="es-PE"/>
        </w:rPr>
        <w:t xml:space="preserve">los </w:t>
      </w:r>
      <w:r w:rsidR="00A608A8" w:rsidRPr="002A0B26">
        <w:rPr>
          <w:lang w:val="es-PE"/>
        </w:rPr>
        <w:t>Bienes de</w:t>
      </w:r>
      <w:r w:rsidR="004C30D5">
        <w:rPr>
          <w:lang w:val="es-PE"/>
        </w:rPr>
        <w:t xml:space="preserve"> </w:t>
      </w:r>
      <w:r w:rsidR="00A608A8" w:rsidRPr="002A0B26">
        <w:rPr>
          <w:lang w:val="es-PE"/>
        </w:rPr>
        <w:t>l</w:t>
      </w:r>
      <w:r w:rsidR="004C30D5">
        <w:rPr>
          <w:lang w:val="es-PE"/>
        </w:rPr>
        <w:t>a</w:t>
      </w:r>
      <w:r w:rsidR="00A608A8" w:rsidRPr="002A0B26">
        <w:rPr>
          <w:lang w:val="es-PE"/>
        </w:rPr>
        <w:t xml:space="preserve"> C</w:t>
      </w:r>
      <w:r w:rsidR="004C30D5">
        <w:rPr>
          <w:lang w:val="es-PE"/>
        </w:rPr>
        <w:t>oncesión</w:t>
      </w:r>
      <w:r w:rsidR="00A608A8">
        <w:rPr>
          <w:lang w:val="es-PE"/>
        </w:rPr>
        <w:t xml:space="preserve"> para ser destinados a la ejecución del Contrato, dejando constancia de ello en el Acta de Entrega de los Bienes de</w:t>
      </w:r>
      <w:r w:rsidR="004C30D5">
        <w:rPr>
          <w:lang w:val="es-PE"/>
        </w:rPr>
        <w:t xml:space="preserve"> </w:t>
      </w:r>
      <w:r w:rsidR="00A608A8">
        <w:rPr>
          <w:lang w:val="es-PE"/>
        </w:rPr>
        <w:t>l</w:t>
      </w:r>
      <w:r w:rsidR="004C30D5">
        <w:rPr>
          <w:lang w:val="es-PE"/>
        </w:rPr>
        <w:t>a</w:t>
      </w:r>
      <w:r w:rsidR="00A608A8">
        <w:rPr>
          <w:lang w:val="es-PE"/>
        </w:rPr>
        <w:t xml:space="preserve"> </w:t>
      </w:r>
      <w:r w:rsidR="004C30D5">
        <w:rPr>
          <w:lang w:val="es-PE"/>
        </w:rPr>
        <w:t>Concesión</w:t>
      </w:r>
      <w:r w:rsidR="00A608A8">
        <w:rPr>
          <w:lang w:val="es-PE"/>
        </w:rPr>
        <w:t xml:space="preserve">. La Toma de Posesión se verificará </w:t>
      </w:r>
      <w:r w:rsidR="00F21E7C">
        <w:rPr>
          <w:lang w:val="es-PE"/>
        </w:rPr>
        <w:t xml:space="preserve">con </w:t>
      </w:r>
      <w:r w:rsidR="004C30D5">
        <w:rPr>
          <w:lang w:val="es-PE"/>
        </w:rPr>
        <w:t>la suscripción del Acta de Entrega</w:t>
      </w:r>
      <w:r w:rsidR="00F21E7C">
        <w:rPr>
          <w:lang w:val="es-PE"/>
        </w:rPr>
        <w:t xml:space="preserve"> de los Bienes de la Concesión</w:t>
      </w:r>
      <w:r w:rsidR="00A608A8">
        <w:rPr>
          <w:lang w:val="es-PE"/>
        </w:rPr>
        <w:t xml:space="preserve">.  </w:t>
      </w:r>
    </w:p>
    <w:p w:rsidR="00DC1245" w:rsidRPr="00040DF3" w:rsidRDefault="00DC1245" w:rsidP="006C7A17">
      <w:pPr>
        <w:pStyle w:val="Textosinformato"/>
        <w:keepNext/>
        <w:ind w:left="1134"/>
        <w:jc w:val="both"/>
        <w:rPr>
          <w:rFonts w:cs="Arial"/>
          <w:u w:val="single"/>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Tracción</w:t>
      </w:r>
      <w:bookmarkEnd w:id="560"/>
    </w:p>
    <w:p w:rsidR="00D668EF" w:rsidRPr="00E321F2" w:rsidRDefault="00721754" w:rsidP="00721754">
      <w:pPr>
        <w:pStyle w:val="Textoindependiente2"/>
        <w:tabs>
          <w:tab w:val="left" w:pos="720"/>
        </w:tabs>
        <w:ind w:left="1134"/>
        <w:rPr>
          <w:lang w:val="es-PE"/>
        </w:rPr>
      </w:pPr>
      <w:r w:rsidRPr="00E321F2">
        <w:rPr>
          <w:b w:val="0"/>
          <w:lang w:val="es-PE"/>
        </w:rPr>
        <w:t xml:space="preserve">Acción de transportar la carga desde la zona de muelle a la zona de almacenaje, y viceversa, a través de unidades motorizadas (tractores, </w:t>
      </w:r>
      <w:r w:rsidRPr="00E321F2">
        <w:rPr>
          <w:b w:val="0"/>
          <w:i/>
          <w:lang w:val="es-PE"/>
        </w:rPr>
        <w:t>terminal</w:t>
      </w:r>
      <w:r w:rsidRPr="00E321F2">
        <w:rPr>
          <w:b w:val="0"/>
          <w:lang w:val="es-PE"/>
        </w:rPr>
        <w:t xml:space="preserve"> </w:t>
      </w:r>
      <w:r w:rsidRPr="00E321F2">
        <w:rPr>
          <w:b w:val="0"/>
          <w:i/>
          <w:lang w:val="es-PE"/>
        </w:rPr>
        <w:t>trucks</w:t>
      </w:r>
      <w:r w:rsidRPr="00E321F2">
        <w:rPr>
          <w:b w:val="0"/>
          <w:lang w:val="es-PE"/>
        </w:rPr>
        <w:t xml:space="preserve">, </w:t>
      </w:r>
      <w:r w:rsidR="006C05D1" w:rsidRPr="00E321F2">
        <w:rPr>
          <w:b w:val="0"/>
          <w:i/>
          <w:lang w:val="es-PE"/>
        </w:rPr>
        <w:t>reach stackers</w:t>
      </w:r>
      <w:r w:rsidR="006C05D1" w:rsidRPr="00E321F2">
        <w:rPr>
          <w:b w:val="0"/>
          <w:lang w:val="es-PE"/>
        </w:rPr>
        <w:t xml:space="preserve">, </w:t>
      </w:r>
      <w:r w:rsidRPr="00E321F2">
        <w:rPr>
          <w:b w:val="0"/>
          <w:lang w:val="es-PE"/>
        </w:rPr>
        <w:t>entre otros).</w:t>
      </w:r>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Transbordo</w:t>
      </w:r>
    </w:p>
    <w:p w:rsidR="00721754" w:rsidRPr="00E321F2" w:rsidRDefault="00721754" w:rsidP="00721754">
      <w:pPr>
        <w:pStyle w:val="Textoindependiente2"/>
        <w:tabs>
          <w:tab w:val="left" w:pos="720"/>
        </w:tabs>
        <w:ind w:left="1134"/>
        <w:rPr>
          <w:lang w:val="es-PE"/>
        </w:rPr>
      </w:pPr>
      <w:r w:rsidRPr="00E321F2">
        <w:rPr>
          <w:b w:val="0"/>
          <w:lang w:val="es-PE"/>
        </w:rPr>
        <w:t xml:space="preserve">Transferencia de mercancías descargadas de una Nave de llegada y embarcadas en otra de salida o en la misma, en distinto viaje. </w:t>
      </w:r>
    </w:p>
    <w:p w:rsidR="00721754" w:rsidRPr="00E321F2" w:rsidRDefault="00721754" w:rsidP="00721754">
      <w:pPr>
        <w:pStyle w:val="Textoindependiente"/>
        <w:suppressLineNumbers/>
        <w:tabs>
          <w:tab w:val="num" w:pos="993"/>
        </w:tabs>
        <w:suppressAutoHyphens/>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61" w:name="_Toc296002002"/>
      <w:bookmarkStart w:id="562" w:name="_Toc296002434"/>
      <w:bookmarkStart w:id="563" w:name="_Toc296326555"/>
      <w:bookmarkStart w:id="564" w:name="_Toc296346029"/>
      <w:bookmarkStart w:id="565" w:name="_Toc289123873"/>
      <w:bookmarkEnd w:id="561"/>
      <w:bookmarkEnd w:id="562"/>
      <w:bookmarkEnd w:id="563"/>
      <w:bookmarkEnd w:id="564"/>
      <w:r w:rsidRPr="006C7A17">
        <w:rPr>
          <w:rFonts w:ascii="Arial" w:hAnsi="Arial" w:cs="Arial"/>
          <w:u w:val="single"/>
          <w:lang w:val="es-PE"/>
        </w:rPr>
        <w:t>Trinca o Destrinca</w:t>
      </w:r>
      <w:bookmarkEnd w:id="565"/>
      <w:r w:rsidRPr="006C7A17">
        <w:rPr>
          <w:rFonts w:ascii="Arial" w:hAnsi="Arial" w:cs="Arial"/>
          <w:u w:val="single"/>
          <w:lang w:val="es-PE"/>
        </w:rPr>
        <w:t xml:space="preserve"> </w:t>
      </w:r>
    </w:p>
    <w:p w:rsidR="00D668EF" w:rsidRPr="00E321F2" w:rsidRDefault="00721754" w:rsidP="00721754">
      <w:pPr>
        <w:pStyle w:val="Textoindependiente2"/>
        <w:tabs>
          <w:tab w:val="left" w:pos="720"/>
        </w:tabs>
        <w:ind w:left="1134"/>
        <w:rPr>
          <w:lang w:val="es-PE"/>
        </w:rPr>
      </w:pPr>
      <w:r w:rsidRPr="00E321F2">
        <w:rPr>
          <w:b w:val="0"/>
          <w:lang w:val="es-PE"/>
        </w:rPr>
        <w:t xml:space="preserve">Acción de asegurar </w:t>
      </w:r>
      <w:r w:rsidR="00DF2AF2">
        <w:rPr>
          <w:b w:val="0"/>
          <w:lang w:val="es-PE"/>
        </w:rPr>
        <w:t xml:space="preserve">o desbloquear, según corresponda, </w:t>
      </w:r>
      <w:r w:rsidRPr="00E321F2">
        <w:rPr>
          <w:b w:val="0"/>
          <w:lang w:val="es-PE"/>
        </w:rPr>
        <w:t xml:space="preserve">la carga de modo que quede bien sujeta </w:t>
      </w:r>
      <w:r w:rsidR="00DF2AF2">
        <w:rPr>
          <w:b w:val="0"/>
          <w:lang w:val="es-PE"/>
        </w:rPr>
        <w:t xml:space="preserve">o suelta </w:t>
      </w:r>
      <w:r w:rsidRPr="00E321F2">
        <w:rPr>
          <w:b w:val="0"/>
          <w:lang w:val="es-PE"/>
        </w:rPr>
        <w:t>en la Nave o en la zona de almacenaje a través de distintos medios (</w:t>
      </w:r>
      <w:r w:rsidRPr="00E321F2">
        <w:rPr>
          <w:b w:val="0"/>
          <w:i/>
          <w:lang w:val="es-PE"/>
        </w:rPr>
        <w:t>twist locks</w:t>
      </w:r>
      <w:r w:rsidRPr="00E321F2">
        <w:rPr>
          <w:b w:val="0"/>
          <w:lang w:val="es-PE"/>
        </w:rPr>
        <w:t>, cuerdas, entre otros).</w:t>
      </w:r>
    </w:p>
    <w:p w:rsidR="00721754" w:rsidRPr="00E321F2" w:rsidRDefault="00721754" w:rsidP="006C7A17">
      <w:pPr>
        <w:pStyle w:val="Textoindependiente2"/>
        <w:tabs>
          <w:tab w:val="left" w:pos="720"/>
        </w:tabs>
        <w:ind w:left="1134"/>
        <w:rPr>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lastRenderedPageBreak/>
        <w:t>TUO</w:t>
      </w:r>
    </w:p>
    <w:p w:rsidR="00721754" w:rsidRDefault="00721754" w:rsidP="00721754">
      <w:pPr>
        <w:pStyle w:val="Textoindependiente2"/>
        <w:tabs>
          <w:tab w:val="left" w:pos="720"/>
        </w:tabs>
        <w:ind w:left="1134"/>
        <w:rPr>
          <w:b w:val="0"/>
          <w:lang w:val="es-PE"/>
        </w:rPr>
      </w:pPr>
      <w:r w:rsidRPr="00E321F2">
        <w:rPr>
          <w:b w:val="0"/>
          <w:lang w:val="es-PE"/>
        </w:rPr>
        <w:t>Es el Texto Único Ordenado de las Normas con rango de ley que regulan la entrega en Concesión al sector privado de las Obras Públicas de Infraestructura y de Servicios Públicos, aprobado por Decreto Supremo N° 059-96-PCM</w:t>
      </w:r>
      <w:r w:rsidR="00260050">
        <w:rPr>
          <w:b w:val="0"/>
          <w:lang w:val="es-PE"/>
        </w:rPr>
        <w:t>, en específico el Artículo 19º</w:t>
      </w:r>
      <w:r w:rsidR="00767651" w:rsidRPr="002B64AF">
        <w:rPr>
          <w:b w:val="0"/>
          <w:lang w:val="es-PE"/>
        </w:rPr>
        <w:t xml:space="preserve"> y el artículo 22</w:t>
      </w:r>
      <w:r w:rsidR="00767651">
        <w:rPr>
          <w:b w:val="0"/>
          <w:lang w:val="es-PE"/>
        </w:rPr>
        <w:t>° de dicho dispositivo</w:t>
      </w:r>
      <w:r w:rsidRPr="00E321F2">
        <w:rPr>
          <w:b w:val="0"/>
          <w:lang w:val="es-PE"/>
        </w:rPr>
        <w:t>.</w:t>
      </w:r>
      <w:r w:rsidR="000364CB" w:rsidRPr="00E321F2">
        <w:rPr>
          <w:b w:val="0"/>
          <w:lang w:val="es-PE"/>
        </w:rPr>
        <w:t xml:space="preserve"> </w:t>
      </w:r>
    </w:p>
    <w:p w:rsidR="00943B1F" w:rsidRPr="00E321F2" w:rsidRDefault="00943B1F" w:rsidP="00721754">
      <w:pPr>
        <w:pStyle w:val="Textoindependiente2"/>
        <w:tabs>
          <w:tab w:val="left" w:pos="720"/>
        </w:tabs>
        <w:ind w:left="1134"/>
        <w:rPr>
          <w:lang w:val="es-PE"/>
        </w:rPr>
      </w:pPr>
    </w:p>
    <w:p w:rsidR="00943B1F" w:rsidRPr="00943B1F" w:rsidRDefault="00943B1F" w:rsidP="00943B1F">
      <w:pPr>
        <w:pStyle w:val="Textosinformato"/>
        <w:keepNext/>
        <w:numPr>
          <w:ilvl w:val="2"/>
          <w:numId w:val="33"/>
        </w:numPr>
        <w:tabs>
          <w:tab w:val="clear" w:pos="1571"/>
        </w:tabs>
        <w:ind w:left="1134" w:hanging="1134"/>
        <w:jc w:val="both"/>
        <w:rPr>
          <w:rFonts w:ascii="Arial" w:hAnsi="Arial" w:cs="Arial"/>
          <w:u w:val="single"/>
          <w:lang w:val="es-PE"/>
        </w:rPr>
      </w:pPr>
      <w:r w:rsidRPr="006C7A17">
        <w:rPr>
          <w:rFonts w:ascii="Arial" w:hAnsi="Arial" w:cs="Arial"/>
          <w:u w:val="single"/>
          <w:lang w:val="es-PE"/>
        </w:rPr>
        <w:t xml:space="preserve">Unidad </w:t>
      </w:r>
      <w:r>
        <w:rPr>
          <w:rFonts w:ascii="Arial" w:hAnsi="Arial" w:cs="Arial"/>
          <w:u w:val="single"/>
          <w:lang w:val="es-PE"/>
        </w:rPr>
        <w:t xml:space="preserve">de </w:t>
      </w:r>
      <w:r w:rsidRPr="00943B1F">
        <w:rPr>
          <w:rFonts w:ascii="Arial" w:hAnsi="Arial" w:cs="Arial"/>
          <w:u w:val="single"/>
          <w:lang w:val="es-PE"/>
        </w:rPr>
        <w:t>Arqueo Bruto</w:t>
      </w:r>
      <w:r w:rsidR="002C1F73">
        <w:rPr>
          <w:rFonts w:ascii="Arial" w:hAnsi="Arial" w:cs="Arial"/>
          <w:u w:val="single"/>
          <w:lang w:val="es-PE"/>
        </w:rPr>
        <w:t xml:space="preserve"> (</w:t>
      </w:r>
      <w:r w:rsidRPr="00943B1F">
        <w:rPr>
          <w:rFonts w:ascii="Arial" w:hAnsi="Arial" w:cs="Arial"/>
          <w:u w:val="single"/>
          <w:lang w:val="es-PE"/>
        </w:rPr>
        <w:t>UAB</w:t>
      </w:r>
      <w:r w:rsidR="002C1F73">
        <w:rPr>
          <w:rFonts w:ascii="Arial" w:hAnsi="Arial" w:cs="Arial"/>
          <w:u w:val="single"/>
          <w:lang w:val="es-PE"/>
        </w:rPr>
        <w:t>)</w:t>
      </w:r>
      <w:r w:rsidRPr="00943B1F">
        <w:rPr>
          <w:rFonts w:ascii="Arial" w:hAnsi="Arial" w:cs="Arial"/>
          <w:u w:val="single"/>
          <w:lang w:val="es-PE"/>
        </w:rPr>
        <w:t xml:space="preserve"> o Arqueo Bruto</w:t>
      </w:r>
    </w:p>
    <w:p w:rsidR="00943B1F" w:rsidRPr="00943B1F" w:rsidRDefault="00943B1F" w:rsidP="00943B1F">
      <w:pPr>
        <w:pStyle w:val="Textoindependiente2"/>
        <w:tabs>
          <w:tab w:val="left" w:pos="720"/>
        </w:tabs>
        <w:ind w:left="1134"/>
        <w:rPr>
          <w:b w:val="0"/>
          <w:lang w:val="es-PE"/>
        </w:rPr>
      </w:pPr>
      <w:r w:rsidRPr="00943B1F">
        <w:rPr>
          <w:b w:val="0"/>
          <w:lang w:val="es-PE"/>
        </w:rPr>
        <w:t xml:space="preserve">Es el volumen total de todos los espacios cerrados de una nave, conforme a lo dispuesto en el Convenio Internacional sobre Arqueo de Buques de 1969. </w:t>
      </w:r>
    </w:p>
    <w:p w:rsidR="00943B1F" w:rsidRDefault="00943B1F" w:rsidP="00943B1F">
      <w:pPr>
        <w:pStyle w:val="Textoindependiente2"/>
        <w:tabs>
          <w:tab w:val="left" w:pos="720"/>
        </w:tabs>
        <w:ind w:left="1134"/>
        <w:rPr>
          <w:b w:val="0"/>
          <w:lang w:val="es-PE"/>
        </w:rPr>
      </w:pPr>
    </w:p>
    <w:p w:rsidR="00943B1F" w:rsidRPr="00943B1F" w:rsidRDefault="00943B1F" w:rsidP="00943B1F">
      <w:pPr>
        <w:pStyle w:val="Textoindependiente2"/>
        <w:tabs>
          <w:tab w:val="left" w:pos="720"/>
        </w:tabs>
        <w:ind w:left="1134"/>
        <w:rPr>
          <w:b w:val="0"/>
          <w:lang w:val="es-PE"/>
        </w:rPr>
      </w:pPr>
      <w:r w:rsidRPr="00943B1F">
        <w:rPr>
          <w:b w:val="0"/>
          <w:lang w:val="es-PE"/>
        </w:rPr>
        <w:t>El Arqueo Bruto de las embarcaciones de bandera peruana es determinado por la Dirección General de Capitanías y Guardacostas (DICAPI), en el certificado correspondiente. Para el caso de embarcaciones con banderas de otros países, se utilizará el definido por la autoridad competente del país correspondiente.</w:t>
      </w:r>
    </w:p>
    <w:p w:rsidR="00721754" w:rsidRPr="00943B1F" w:rsidRDefault="00721754" w:rsidP="00721754">
      <w:pPr>
        <w:pStyle w:val="Textoindependiente"/>
        <w:suppressLineNumbers/>
        <w:tabs>
          <w:tab w:val="num" w:pos="851"/>
        </w:tabs>
        <w:suppressAutoHyphens/>
        <w:ind w:left="851"/>
        <w:rPr>
          <w:szCs w:val="22"/>
          <w:lang w:val="es-ES"/>
        </w:rPr>
      </w:pPr>
    </w:p>
    <w:p w:rsidR="00921F4D" w:rsidRPr="006C7A17" w:rsidRDefault="00921F4D" w:rsidP="00565844">
      <w:pPr>
        <w:pStyle w:val="Textosinformato"/>
        <w:keepNext/>
        <w:numPr>
          <w:ilvl w:val="2"/>
          <w:numId w:val="33"/>
        </w:numPr>
        <w:tabs>
          <w:tab w:val="clear" w:pos="1571"/>
        </w:tabs>
        <w:ind w:left="1134" w:hanging="1134"/>
        <w:jc w:val="both"/>
        <w:rPr>
          <w:rFonts w:cs="Arial"/>
          <w:b/>
          <w:u w:val="single"/>
          <w:lang w:val="es-PE"/>
        </w:rPr>
      </w:pPr>
      <w:bookmarkStart w:id="566" w:name="_Toc136748042"/>
      <w:r w:rsidRPr="006C7A17">
        <w:rPr>
          <w:rFonts w:ascii="Arial" w:hAnsi="Arial" w:cs="Arial"/>
          <w:u w:val="single"/>
          <w:lang w:val="es-PE"/>
        </w:rPr>
        <w:t>Unidad Impositiva Tributaria o UIT</w:t>
      </w:r>
    </w:p>
    <w:p w:rsidR="00921F4D" w:rsidRPr="00E321F2" w:rsidRDefault="00921F4D" w:rsidP="00921F4D">
      <w:pPr>
        <w:pStyle w:val="Textoindependiente2"/>
        <w:tabs>
          <w:tab w:val="left" w:pos="720"/>
        </w:tabs>
        <w:ind w:left="1134"/>
        <w:rPr>
          <w:b w:val="0"/>
          <w:lang w:val="es-PE"/>
        </w:rPr>
      </w:pPr>
      <w:r w:rsidRPr="00E321F2">
        <w:rPr>
          <w:b w:val="0"/>
          <w:lang w:val="es-PE"/>
        </w:rPr>
        <w:t xml:space="preserve">Es la Unidad Impositiva Tributaria de conformidad con la Norma XV del Título Preliminar del Texto Único Ordenado del Código Tributario, aprobado por el Decreto Supremo N° 133-2013-EF o de la norma que la sustituya. Para fines del presente Contrato se considerará el valor vigente al momento </w:t>
      </w:r>
      <w:r w:rsidR="001F03E5">
        <w:rPr>
          <w:b w:val="0"/>
          <w:lang w:val="es-PE"/>
        </w:rPr>
        <w:t>de su aplicación</w:t>
      </w:r>
      <w:r w:rsidRPr="00E321F2">
        <w:rPr>
          <w:b w:val="0"/>
          <w:lang w:val="es-PE"/>
        </w:rPr>
        <w:t>.</w:t>
      </w:r>
    </w:p>
    <w:p w:rsidR="00921F4D" w:rsidRPr="00E321F2" w:rsidRDefault="00921F4D" w:rsidP="00921F4D">
      <w:pPr>
        <w:rPr>
          <w:rFonts w:cs="Arial"/>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Usuario</w:t>
      </w:r>
    </w:p>
    <w:p w:rsidR="00721754" w:rsidRPr="00E321F2" w:rsidRDefault="00721754" w:rsidP="00721754">
      <w:pPr>
        <w:pStyle w:val="Textoindependiente2"/>
        <w:tabs>
          <w:tab w:val="left" w:pos="720"/>
        </w:tabs>
        <w:ind w:left="1134"/>
        <w:rPr>
          <w:lang w:val="es-PE"/>
        </w:rPr>
      </w:pPr>
      <w:r w:rsidRPr="00E321F2">
        <w:rPr>
          <w:b w:val="0"/>
          <w:lang w:val="es-PE"/>
        </w:rPr>
        <w:t xml:space="preserve">Es la persona natural o jurídica que </w:t>
      </w:r>
      <w:r w:rsidR="006F171D">
        <w:rPr>
          <w:b w:val="0"/>
          <w:lang w:val="es-PE"/>
        </w:rPr>
        <w:t xml:space="preserve">solicita y </w:t>
      </w:r>
      <w:r w:rsidRPr="00E321F2">
        <w:rPr>
          <w:b w:val="0"/>
          <w:lang w:val="es-PE"/>
        </w:rPr>
        <w:t>recibe los Servicios brindados por el CONCESIONARIO.</w:t>
      </w:r>
    </w:p>
    <w:p w:rsidR="00721754" w:rsidRPr="00E321F2" w:rsidRDefault="00721754" w:rsidP="00721754">
      <w:pPr>
        <w:pStyle w:val="Textoindependiente"/>
        <w:suppressLineNumbers/>
        <w:tabs>
          <w:tab w:val="num" w:pos="993"/>
        </w:tabs>
        <w:suppressAutoHyphens/>
        <w:ind w:left="993"/>
        <w:rPr>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67" w:name="_Toc353190524"/>
      <w:bookmarkStart w:id="568" w:name="_Toc353193615"/>
      <w:bookmarkStart w:id="569" w:name="_Toc353193903"/>
      <w:bookmarkStart w:id="570" w:name="_Toc353351468"/>
      <w:bookmarkStart w:id="571" w:name="_Toc353359292"/>
      <w:bookmarkStart w:id="572" w:name="_Toc353359835"/>
      <w:bookmarkStart w:id="573" w:name="_Toc359864774"/>
      <w:bookmarkStart w:id="574" w:name="_Toc360007703"/>
      <w:bookmarkStart w:id="575" w:name="_Toc361296977"/>
      <w:bookmarkStart w:id="576" w:name="_Toc353190525"/>
      <w:bookmarkStart w:id="577" w:name="_Toc353193616"/>
      <w:bookmarkStart w:id="578" w:name="_Toc353193904"/>
      <w:bookmarkStart w:id="579" w:name="_Toc353351469"/>
      <w:bookmarkStart w:id="580" w:name="_Toc353359293"/>
      <w:bookmarkStart w:id="581" w:name="_Toc353359836"/>
      <w:bookmarkStart w:id="582" w:name="_Toc359864775"/>
      <w:bookmarkStart w:id="583" w:name="_Toc360007704"/>
      <w:bookmarkStart w:id="584" w:name="_Toc361296978"/>
      <w:bookmarkStart w:id="585" w:name="_Toc353190526"/>
      <w:bookmarkStart w:id="586" w:name="_Toc353193617"/>
      <w:bookmarkStart w:id="587" w:name="_Toc353193905"/>
      <w:bookmarkStart w:id="588" w:name="_Toc353351470"/>
      <w:bookmarkStart w:id="589" w:name="_Toc353359294"/>
      <w:bookmarkStart w:id="590" w:name="_Toc353359837"/>
      <w:bookmarkStart w:id="591" w:name="_Toc359864776"/>
      <w:bookmarkStart w:id="592" w:name="_Toc360007705"/>
      <w:bookmarkStart w:id="593" w:name="_Toc361296979"/>
      <w:bookmarkStart w:id="594" w:name="_Toc28912387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Pr="006C7A17">
        <w:rPr>
          <w:rFonts w:ascii="Arial" w:hAnsi="Arial" w:cs="Arial"/>
          <w:u w:val="single"/>
          <w:lang w:val="es-PE"/>
        </w:rPr>
        <w:t>Verificación de la carga (servicio de tarja</w:t>
      </w:r>
      <w:bookmarkEnd w:id="594"/>
      <w:r w:rsidRPr="006C7A17">
        <w:rPr>
          <w:rFonts w:ascii="Arial" w:hAnsi="Arial" w:cs="Arial"/>
          <w:u w:val="single"/>
          <w:lang w:val="es-PE"/>
        </w:rPr>
        <w:t>)</w:t>
      </w:r>
    </w:p>
    <w:p w:rsidR="00721754" w:rsidRPr="00E321F2" w:rsidRDefault="00721754" w:rsidP="00721754">
      <w:pPr>
        <w:pStyle w:val="Textoindependiente2"/>
        <w:tabs>
          <w:tab w:val="left" w:pos="720"/>
        </w:tabs>
        <w:ind w:left="1134"/>
        <w:rPr>
          <w:lang w:val="es-PE"/>
        </w:rPr>
      </w:pPr>
      <w:r w:rsidRPr="00E321F2">
        <w:rPr>
          <w:b w:val="0"/>
          <w:lang w:val="es-PE"/>
        </w:rPr>
        <w:t>Registro del estado e información de la carga que se va a embarcar o descargar en una Nave incluyendo entre otros identificación, estado, origen y destino y puertos de tránsito para su posterior transmisión electrónica.</w:t>
      </w:r>
    </w:p>
    <w:p w:rsidR="00721754" w:rsidRPr="00E321F2" w:rsidRDefault="00721754" w:rsidP="00721754">
      <w:pPr>
        <w:ind w:left="993"/>
        <w:rPr>
          <w:rFonts w:cs="Arial"/>
          <w:szCs w:val="22"/>
          <w:lang w:val="es-PE"/>
        </w:rPr>
      </w:pPr>
    </w:p>
    <w:p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lastRenderedPageBreak/>
        <w:t>Zona Primaria</w:t>
      </w:r>
    </w:p>
    <w:p w:rsidR="00D668EF" w:rsidRPr="00E321F2" w:rsidRDefault="00721754" w:rsidP="00721754">
      <w:pPr>
        <w:pStyle w:val="Textoindependiente2"/>
        <w:tabs>
          <w:tab w:val="left" w:pos="720"/>
        </w:tabs>
        <w:ind w:left="1134"/>
        <w:rPr>
          <w:lang w:val="es-PE"/>
        </w:rPr>
      </w:pPr>
      <w:r w:rsidRPr="00E321F2">
        <w:rPr>
          <w:b w:val="0"/>
          <w:lang w:val="es-PE"/>
        </w:rPr>
        <w:t>De conformidad con las Leyes y Disposiciones Aplicables, es parte del territorio aduanero que comprende los puertos, aeropuertos, terminales terrestres, centros de atención en frontera para las operaciones de desembarque, embarque, movilización o despacho de las mercancías y las oficinas, locales o dependencias destinadas al servicio directo de una aduana. Adicionalmente, puede comprender recintos aduaneros, espacios acuáticos o terrestres, predios o caminos habilitados o autorizados para las operaciones arriba mencionadas. Esto incluye a los almacenes y depósitos de mercancía que cumplan con los requisitos establecidos en la normatividad vigente y hayan sido autorizados por la Administración Aduanera.</w:t>
      </w:r>
    </w:p>
    <w:p w:rsidR="00721754" w:rsidRPr="00E321F2" w:rsidRDefault="00721754" w:rsidP="0062258A">
      <w:pPr>
        <w:pStyle w:val="Textoindependiente2"/>
        <w:tabs>
          <w:tab w:val="left" w:pos="720"/>
        </w:tabs>
        <w:ind w:left="1134"/>
        <w:rPr>
          <w:lang w:val="es-PE"/>
        </w:rPr>
      </w:pPr>
    </w:p>
    <w:bookmarkEnd w:id="566"/>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tulo1"/>
        <w:rPr>
          <w:rFonts w:cs="Arial"/>
          <w:lang w:val="es-PE"/>
        </w:rPr>
      </w:pPr>
      <w:bookmarkStart w:id="595" w:name="_Toc508088106"/>
      <w:r w:rsidRPr="00E321F2">
        <w:rPr>
          <w:rFonts w:cs="Arial"/>
          <w:lang w:val="es-PE"/>
        </w:rPr>
        <w:t>SECCIÓN II:</w:t>
      </w:r>
      <w:r w:rsidRPr="00E321F2">
        <w:rPr>
          <w:rFonts w:cs="Arial"/>
          <w:lang w:val="es-PE"/>
        </w:rPr>
        <w:tab/>
        <w:t>NATURALEZA JURÍDICA, OBJETO, MODALIDAD Y CARACTERES</w:t>
      </w:r>
      <w:bookmarkEnd w:id="595"/>
    </w:p>
    <w:p w:rsidR="00721754" w:rsidRPr="00E321F2" w:rsidRDefault="00721754" w:rsidP="00721754">
      <w:pPr>
        <w:suppressLineNumbers/>
        <w:suppressAutoHyphens/>
        <w:jc w:val="both"/>
        <w:rPr>
          <w:rFonts w:cs="Arial"/>
          <w:szCs w:val="22"/>
          <w:lang w:val="es-PE"/>
        </w:rPr>
      </w:pPr>
    </w:p>
    <w:p w:rsidR="00721754" w:rsidRPr="00E321F2" w:rsidRDefault="00721754" w:rsidP="00721754">
      <w:pPr>
        <w:pStyle w:val="Ttulo2"/>
        <w:ind w:left="0"/>
        <w:rPr>
          <w:rFonts w:ascii="Arial" w:hAnsi="Arial" w:cs="Arial"/>
          <w:b/>
          <w:bCs/>
          <w:szCs w:val="22"/>
          <w:u w:val="none"/>
          <w:lang w:val="es-PE"/>
        </w:rPr>
      </w:pPr>
      <w:bookmarkStart w:id="596" w:name="_Toc508088107"/>
      <w:r w:rsidRPr="00E321F2">
        <w:rPr>
          <w:rFonts w:ascii="Arial" w:hAnsi="Arial" w:cs="Arial"/>
          <w:b/>
          <w:bCs/>
          <w:szCs w:val="22"/>
          <w:u w:val="none"/>
          <w:lang w:val="es-PE"/>
        </w:rPr>
        <w:t>NATURALEZA JURIDICA</w:t>
      </w:r>
      <w:bookmarkEnd w:id="596"/>
    </w:p>
    <w:p w:rsidR="00721754" w:rsidRPr="00E321F2" w:rsidRDefault="00721754" w:rsidP="00721754">
      <w:pPr>
        <w:pStyle w:val="Textoindependiente"/>
        <w:suppressLineNumbers/>
        <w:suppressAutoHyphens/>
        <w:rPr>
          <w:szCs w:val="22"/>
          <w:lang w:val="es-PE"/>
        </w:rPr>
      </w:pPr>
    </w:p>
    <w:p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 xml:space="preserve">La Concesión materia del Contrato se otorga para el </w:t>
      </w:r>
      <w:r w:rsidR="00E722CD">
        <w:rPr>
          <w:szCs w:val="22"/>
          <w:lang w:val="es-PE"/>
        </w:rPr>
        <w:t>d</w:t>
      </w:r>
      <w:r w:rsidRPr="00E321F2">
        <w:rPr>
          <w:szCs w:val="22"/>
          <w:lang w:val="es-PE"/>
        </w:rPr>
        <w:t xml:space="preserve">iseño, </w:t>
      </w:r>
      <w:r w:rsidR="00E722CD">
        <w:rPr>
          <w:szCs w:val="22"/>
          <w:lang w:val="es-PE"/>
        </w:rPr>
        <w:t>f</w:t>
      </w:r>
      <w:r w:rsidRPr="00E321F2">
        <w:rPr>
          <w:szCs w:val="22"/>
          <w:lang w:val="es-PE"/>
        </w:rPr>
        <w:t xml:space="preserve">inanciamiento, </w:t>
      </w:r>
      <w:r w:rsidR="00F6026A">
        <w:rPr>
          <w:szCs w:val="22"/>
          <w:lang w:val="es-PE"/>
        </w:rPr>
        <w:t>ejecución de Inversiones</w:t>
      </w:r>
      <w:r w:rsidRPr="00E321F2">
        <w:rPr>
          <w:szCs w:val="22"/>
          <w:lang w:val="es-PE"/>
        </w:rPr>
        <w:t xml:space="preserve">, Conservación, Explotación y </w:t>
      </w:r>
      <w:r w:rsidR="00E722CD">
        <w:rPr>
          <w:szCs w:val="22"/>
          <w:lang w:val="es-PE"/>
        </w:rPr>
        <w:t>t</w:t>
      </w:r>
      <w:r w:rsidRPr="00E321F2">
        <w:rPr>
          <w:szCs w:val="22"/>
          <w:lang w:val="es-PE"/>
        </w:rPr>
        <w:t>ransferencia del</w:t>
      </w:r>
      <w:r w:rsidR="00D509E8">
        <w:rPr>
          <w:szCs w:val="22"/>
          <w:lang w:val="es-PE"/>
        </w:rPr>
        <w:t xml:space="preserve"> </w:t>
      </w:r>
      <w:r w:rsidR="00E722CD">
        <w:rPr>
          <w:szCs w:val="22"/>
          <w:lang w:val="es-PE"/>
        </w:rPr>
        <w:t>TPMS</w:t>
      </w:r>
      <w:r w:rsidRPr="00E321F2">
        <w:rPr>
          <w:szCs w:val="22"/>
          <w:lang w:val="es-PE"/>
        </w:rPr>
        <w:t>, en los términos establecidos en este Contrato y, en el marco del proceso de promoción de la inversión privada emprendido por el Estado de la República del Perú.</w:t>
      </w:r>
    </w:p>
    <w:p w:rsidR="00721754" w:rsidRPr="00E321F2" w:rsidRDefault="00721754" w:rsidP="00721754">
      <w:pPr>
        <w:suppressLineNumbers/>
        <w:tabs>
          <w:tab w:val="num" w:pos="709"/>
        </w:tabs>
        <w:suppressAutoHyphens/>
        <w:ind w:left="709" w:hanging="709"/>
        <w:jc w:val="both"/>
        <w:rPr>
          <w:rFonts w:cs="Arial"/>
          <w:szCs w:val="22"/>
          <w:lang w:val="es-PE"/>
        </w:rPr>
      </w:pPr>
    </w:p>
    <w:p w:rsidR="000126CE" w:rsidRPr="00E321F2" w:rsidRDefault="000126CE"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El proceso de promoción de la inversión privada antes referido y, en consecuencia el Contrato, no suponen la transferencia en propiedad de los Bienes de</w:t>
      </w:r>
      <w:r w:rsidR="004C30D5">
        <w:rPr>
          <w:szCs w:val="22"/>
          <w:lang w:val="es-PE"/>
        </w:rPr>
        <w:t xml:space="preserve"> </w:t>
      </w:r>
      <w:r w:rsidRPr="00E321F2">
        <w:rPr>
          <w:szCs w:val="22"/>
          <w:lang w:val="es-PE"/>
        </w:rPr>
        <w:t>l</w:t>
      </w:r>
      <w:r w:rsidR="004C30D5">
        <w:rPr>
          <w:szCs w:val="22"/>
          <w:lang w:val="es-PE"/>
        </w:rPr>
        <w:t>a</w:t>
      </w:r>
      <w:r w:rsidRPr="00E321F2">
        <w:rPr>
          <w:szCs w:val="22"/>
          <w:lang w:val="es-PE"/>
        </w:rPr>
        <w:t xml:space="preserve"> </w:t>
      </w:r>
      <w:r w:rsidR="004C30D5">
        <w:rPr>
          <w:szCs w:val="22"/>
          <w:lang w:val="es-PE"/>
        </w:rPr>
        <w:t>Concesión</w:t>
      </w:r>
      <w:r w:rsidRPr="00E321F2">
        <w:rPr>
          <w:szCs w:val="22"/>
          <w:lang w:val="es-PE"/>
        </w:rPr>
        <w:t>, los mismos que en todo momento mantienen su condición de bienes de dominio público portuario.</w:t>
      </w:r>
    </w:p>
    <w:p w:rsidR="00D4487C" w:rsidRPr="00E321F2" w:rsidRDefault="00D4487C" w:rsidP="00D4487C">
      <w:pPr>
        <w:pStyle w:val="Textoindependiente"/>
        <w:suppressLineNumbers/>
        <w:tabs>
          <w:tab w:val="num" w:pos="709"/>
          <w:tab w:val="num" w:pos="792"/>
        </w:tabs>
        <w:suppressAutoHyphens/>
        <w:ind w:left="709"/>
        <w:rPr>
          <w:szCs w:val="22"/>
          <w:lang w:val="es-PE"/>
        </w:rPr>
      </w:pPr>
    </w:p>
    <w:p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 xml:space="preserve">Considerando que el objeto de la Concesión es el </w:t>
      </w:r>
      <w:r w:rsidR="00E722CD">
        <w:rPr>
          <w:szCs w:val="22"/>
          <w:lang w:val="es-PE"/>
        </w:rPr>
        <w:t>d</w:t>
      </w:r>
      <w:r w:rsidRPr="00E321F2">
        <w:rPr>
          <w:szCs w:val="22"/>
          <w:lang w:val="es-PE"/>
        </w:rPr>
        <w:t xml:space="preserve">iseño, </w:t>
      </w:r>
      <w:r w:rsidR="00E722CD">
        <w:rPr>
          <w:szCs w:val="22"/>
          <w:lang w:val="es-PE"/>
        </w:rPr>
        <w:t>f</w:t>
      </w:r>
      <w:r w:rsidRPr="00E321F2">
        <w:rPr>
          <w:szCs w:val="22"/>
          <w:lang w:val="es-PE"/>
        </w:rPr>
        <w:t xml:space="preserve">inanciamiento, </w:t>
      </w:r>
      <w:r w:rsidR="00F6026A">
        <w:rPr>
          <w:szCs w:val="22"/>
          <w:lang w:val="es-PE"/>
        </w:rPr>
        <w:t xml:space="preserve">ejecución de </w:t>
      </w:r>
      <w:r w:rsidR="00534B34">
        <w:rPr>
          <w:szCs w:val="22"/>
          <w:lang w:val="es-PE"/>
        </w:rPr>
        <w:t>I</w:t>
      </w:r>
      <w:r w:rsidR="00F6026A">
        <w:rPr>
          <w:szCs w:val="22"/>
          <w:lang w:val="es-PE"/>
        </w:rPr>
        <w:t>nversiones</w:t>
      </w:r>
      <w:r w:rsidRPr="00E321F2">
        <w:rPr>
          <w:szCs w:val="22"/>
          <w:lang w:val="es-PE"/>
        </w:rPr>
        <w:t xml:space="preserve">, Conservación, Explotación y </w:t>
      </w:r>
      <w:r w:rsidR="00E722CD">
        <w:rPr>
          <w:szCs w:val="22"/>
          <w:lang w:val="es-PE"/>
        </w:rPr>
        <w:t>t</w:t>
      </w:r>
      <w:r w:rsidRPr="00E321F2">
        <w:rPr>
          <w:szCs w:val="22"/>
          <w:lang w:val="es-PE"/>
        </w:rPr>
        <w:t>ransferencia de una obra de infraestructura pública por tiempo determinado, la constitución de derechos a favor de terceros sobre la Concesión debe ser compatible con esta naturaleza y ser aprobada por el CONCEDENTE, previa opinión del REGULADOR.</w:t>
      </w:r>
    </w:p>
    <w:p w:rsidR="00721754" w:rsidRPr="00E321F2" w:rsidRDefault="00721754" w:rsidP="00721754">
      <w:pPr>
        <w:pStyle w:val="Textoindependiente"/>
        <w:suppressLineNumbers/>
        <w:tabs>
          <w:tab w:val="num" w:pos="709"/>
          <w:tab w:val="num" w:pos="792"/>
        </w:tabs>
        <w:suppressAutoHyphens/>
        <w:ind w:left="709"/>
        <w:rPr>
          <w:szCs w:val="22"/>
          <w:lang w:val="es-PE"/>
        </w:rPr>
      </w:pPr>
    </w:p>
    <w:p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Sin perjuicio de la multiplicidad de actividades y prestaciones en que se divide el objeto del Contrato de Concesión, conforme se describe en la Cláusula 2.8, el Contrato de Concesión es de naturaleza unitaria y responde a una causa única.</w:t>
      </w:r>
    </w:p>
    <w:p w:rsidR="00721754" w:rsidRPr="00E321F2" w:rsidRDefault="00721754" w:rsidP="00721754">
      <w:pPr>
        <w:pStyle w:val="Textoindependiente"/>
        <w:suppressLineNumbers/>
        <w:tabs>
          <w:tab w:val="num" w:pos="709"/>
        </w:tabs>
        <w:suppressAutoHyphens/>
        <w:rPr>
          <w:szCs w:val="22"/>
          <w:lang w:val="es-PE"/>
        </w:rPr>
      </w:pPr>
    </w:p>
    <w:p w:rsidR="00D4487C" w:rsidRPr="00492A2C" w:rsidRDefault="00D4487C" w:rsidP="00565844">
      <w:pPr>
        <w:pStyle w:val="Textoindependiente"/>
        <w:numPr>
          <w:ilvl w:val="1"/>
          <w:numId w:val="2"/>
        </w:numPr>
        <w:suppressLineNumbers/>
        <w:tabs>
          <w:tab w:val="num" w:pos="360"/>
          <w:tab w:val="num" w:pos="709"/>
        </w:tabs>
        <w:suppressAutoHyphens/>
        <w:ind w:left="709" w:hanging="709"/>
        <w:rPr>
          <w:szCs w:val="22"/>
          <w:lang w:val="es-PE"/>
        </w:rPr>
      </w:pPr>
      <w:r w:rsidRPr="00492A2C">
        <w:rPr>
          <w:szCs w:val="22"/>
          <w:lang w:val="es-PE"/>
        </w:rPr>
        <w:t>El Contrato es principal, de prestaciones recíprocas, de tracto sucesivo y de ejecución continua.</w:t>
      </w:r>
    </w:p>
    <w:p w:rsidR="00721754" w:rsidRPr="00E321F2" w:rsidRDefault="00721754" w:rsidP="00721754">
      <w:pPr>
        <w:suppressLineNumbers/>
        <w:suppressAutoHyphens/>
        <w:jc w:val="both"/>
        <w:rPr>
          <w:rFonts w:cs="Arial"/>
          <w:szCs w:val="22"/>
          <w:lang w:val="es-PE"/>
        </w:rPr>
      </w:pPr>
    </w:p>
    <w:p w:rsidR="00721754" w:rsidRPr="00E321F2" w:rsidRDefault="00721754" w:rsidP="00721754">
      <w:pPr>
        <w:pStyle w:val="Ttulo2"/>
        <w:ind w:left="0"/>
        <w:rPr>
          <w:rFonts w:ascii="Arial" w:hAnsi="Arial" w:cs="Arial"/>
          <w:b/>
          <w:bCs/>
          <w:szCs w:val="22"/>
          <w:u w:val="none"/>
          <w:lang w:val="es-PE"/>
        </w:rPr>
      </w:pPr>
      <w:bookmarkStart w:id="597" w:name="_Toc508088108"/>
      <w:r w:rsidRPr="00E321F2">
        <w:rPr>
          <w:rFonts w:ascii="Arial" w:hAnsi="Arial" w:cs="Arial"/>
          <w:b/>
          <w:bCs/>
          <w:szCs w:val="22"/>
          <w:u w:val="none"/>
          <w:lang w:val="es-PE"/>
        </w:rPr>
        <w:t>OBJETO</w:t>
      </w:r>
      <w:bookmarkEnd w:id="597"/>
    </w:p>
    <w:p w:rsidR="00721754" w:rsidRPr="00E321F2" w:rsidRDefault="00721754" w:rsidP="00721754">
      <w:pPr>
        <w:suppressLineNumbers/>
        <w:suppressAutoHyphens/>
        <w:jc w:val="both"/>
        <w:rPr>
          <w:rFonts w:cs="Arial"/>
          <w:szCs w:val="22"/>
          <w:lang w:val="es-PE"/>
        </w:rPr>
      </w:pPr>
    </w:p>
    <w:p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 xml:space="preserve">Por el presente Contrato, el CONCEDENTE otorga al CONCESIONARIO el </w:t>
      </w:r>
      <w:r w:rsidR="00DA4685">
        <w:rPr>
          <w:szCs w:val="22"/>
          <w:lang w:val="es-PE"/>
        </w:rPr>
        <w:t>d</w:t>
      </w:r>
      <w:r w:rsidR="00DA4685" w:rsidRPr="00E321F2">
        <w:rPr>
          <w:szCs w:val="22"/>
          <w:lang w:val="es-PE"/>
        </w:rPr>
        <w:t xml:space="preserve">iseño, </w:t>
      </w:r>
      <w:r w:rsidR="00DA4685">
        <w:rPr>
          <w:szCs w:val="22"/>
          <w:lang w:val="es-PE"/>
        </w:rPr>
        <w:t>f</w:t>
      </w:r>
      <w:r w:rsidR="00DA4685" w:rsidRPr="00E321F2">
        <w:rPr>
          <w:szCs w:val="22"/>
          <w:lang w:val="es-PE"/>
        </w:rPr>
        <w:t xml:space="preserve">inanciamiento, </w:t>
      </w:r>
      <w:r w:rsidR="00D326D1">
        <w:rPr>
          <w:szCs w:val="22"/>
          <w:lang w:val="es-PE"/>
        </w:rPr>
        <w:t>ejecución de Inversiones</w:t>
      </w:r>
      <w:r w:rsidR="00DA4685" w:rsidRPr="00E321F2">
        <w:rPr>
          <w:szCs w:val="22"/>
          <w:lang w:val="es-PE"/>
        </w:rPr>
        <w:t xml:space="preserve">, Conservación, Explotación y </w:t>
      </w:r>
      <w:r w:rsidR="00DA4685">
        <w:rPr>
          <w:szCs w:val="22"/>
          <w:lang w:val="es-PE"/>
        </w:rPr>
        <w:t>t</w:t>
      </w:r>
      <w:r w:rsidR="00DA4685" w:rsidRPr="00E321F2">
        <w:rPr>
          <w:szCs w:val="22"/>
          <w:lang w:val="es-PE"/>
        </w:rPr>
        <w:t>ransferencia</w:t>
      </w:r>
      <w:r w:rsidRPr="00E321F2">
        <w:rPr>
          <w:szCs w:val="22"/>
          <w:lang w:val="es-PE"/>
        </w:rPr>
        <w:t xml:space="preserve"> del</w:t>
      </w:r>
      <w:r w:rsidR="00D509E8">
        <w:rPr>
          <w:szCs w:val="22"/>
          <w:lang w:val="es-PE"/>
        </w:rPr>
        <w:t xml:space="preserve"> </w:t>
      </w:r>
      <w:r w:rsidR="00DA4685">
        <w:rPr>
          <w:szCs w:val="22"/>
          <w:lang w:val="es-PE"/>
        </w:rPr>
        <w:t>TPMS</w:t>
      </w:r>
      <w:r w:rsidRPr="00E321F2">
        <w:rPr>
          <w:szCs w:val="22"/>
          <w:lang w:val="es-PE"/>
        </w:rPr>
        <w:t xml:space="preserve">, que constituyen obligaciones del CONCESIONARIO y que deberán ejecutarse de conformidad con las disposiciones establecidas en el Contrato. </w:t>
      </w:r>
    </w:p>
    <w:p w:rsidR="00721754" w:rsidRPr="00E321F2" w:rsidRDefault="00721754" w:rsidP="00721754">
      <w:pPr>
        <w:pStyle w:val="Textoindependiente"/>
        <w:suppressLineNumbers/>
        <w:tabs>
          <w:tab w:val="num" w:pos="709"/>
          <w:tab w:val="num" w:pos="792"/>
        </w:tabs>
        <w:suppressAutoHyphens/>
        <w:ind w:left="709"/>
        <w:rPr>
          <w:szCs w:val="22"/>
          <w:lang w:val="es-PE"/>
        </w:rPr>
      </w:pPr>
    </w:p>
    <w:p w:rsidR="00721754" w:rsidRPr="00E321F2" w:rsidRDefault="00721754" w:rsidP="00721754">
      <w:pPr>
        <w:pStyle w:val="Sinespaciado"/>
        <w:ind w:left="709" w:hanging="1"/>
        <w:jc w:val="both"/>
        <w:rPr>
          <w:rFonts w:ascii="Arial" w:hAnsi="Arial" w:cs="Arial"/>
          <w:sz w:val="22"/>
          <w:szCs w:val="22"/>
          <w:lang w:val="es-PE"/>
        </w:rPr>
      </w:pPr>
      <w:r w:rsidRPr="00E321F2">
        <w:rPr>
          <w:rFonts w:ascii="Arial" w:hAnsi="Arial" w:cs="Arial"/>
          <w:sz w:val="22"/>
          <w:szCs w:val="22"/>
          <w:lang w:val="es-PE"/>
        </w:rPr>
        <w:t>El T</w:t>
      </w:r>
      <w:r w:rsidR="00232AAF">
        <w:rPr>
          <w:rFonts w:ascii="Arial" w:hAnsi="Arial" w:cs="Arial"/>
          <w:sz w:val="22"/>
          <w:szCs w:val="22"/>
          <w:lang w:val="es-PE"/>
        </w:rPr>
        <w:t>PMS</w:t>
      </w:r>
      <w:r w:rsidRPr="00E321F2">
        <w:rPr>
          <w:rFonts w:ascii="Arial" w:hAnsi="Arial" w:cs="Arial"/>
          <w:sz w:val="22"/>
          <w:szCs w:val="22"/>
          <w:lang w:val="es-PE"/>
        </w:rPr>
        <w:t xml:space="preserve"> deberá estar diseñado para atender embarque y desembarque de </w:t>
      </w:r>
      <w:r w:rsidR="00D509E8">
        <w:rPr>
          <w:rFonts w:ascii="Arial" w:hAnsi="Arial" w:cs="Arial"/>
          <w:sz w:val="22"/>
          <w:szCs w:val="22"/>
          <w:lang w:val="es-PE"/>
        </w:rPr>
        <w:t xml:space="preserve">carga y pasajeros, así como las operaciones de </w:t>
      </w:r>
      <w:r w:rsidR="00832EAE">
        <w:rPr>
          <w:rFonts w:ascii="Arial" w:hAnsi="Arial" w:cs="Arial"/>
          <w:sz w:val="22"/>
          <w:szCs w:val="22"/>
          <w:lang w:val="es-PE"/>
        </w:rPr>
        <w:t>T</w:t>
      </w:r>
      <w:r w:rsidRPr="00E321F2">
        <w:rPr>
          <w:rFonts w:ascii="Arial" w:hAnsi="Arial" w:cs="Arial"/>
          <w:sz w:val="22"/>
          <w:szCs w:val="22"/>
          <w:lang w:val="es-PE"/>
        </w:rPr>
        <w:t xml:space="preserve">racción, </w:t>
      </w:r>
      <w:r w:rsidR="00832EAE">
        <w:rPr>
          <w:rFonts w:ascii="Arial" w:hAnsi="Arial" w:cs="Arial"/>
          <w:sz w:val="22"/>
          <w:szCs w:val="22"/>
          <w:lang w:val="es-PE"/>
        </w:rPr>
        <w:t>M</w:t>
      </w:r>
      <w:r w:rsidRPr="00E321F2">
        <w:rPr>
          <w:rFonts w:ascii="Arial" w:hAnsi="Arial" w:cs="Arial"/>
          <w:sz w:val="22"/>
          <w:szCs w:val="22"/>
          <w:lang w:val="es-PE"/>
        </w:rPr>
        <w:t xml:space="preserve">anipuleo y </w:t>
      </w:r>
      <w:r w:rsidR="00D509E8">
        <w:rPr>
          <w:rFonts w:ascii="Arial" w:hAnsi="Arial" w:cs="Arial"/>
          <w:sz w:val="22"/>
          <w:szCs w:val="22"/>
          <w:lang w:val="es-PE"/>
        </w:rPr>
        <w:t xml:space="preserve">almacenaje </w:t>
      </w:r>
      <w:r w:rsidRPr="00E321F2">
        <w:rPr>
          <w:rFonts w:ascii="Arial" w:hAnsi="Arial" w:cs="Arial"/>
          <w:sz w:val="22"/>
          <w:szCs w:val="22"/>
          <w:lang w:val="es-PE"/>
        </w:rPr>
        <w:t>de acuerdo a los Niveles de Servicio y Productividad, estándares técnicos y las normas de carácter ambiental exigidos en el Contrato y</w:t>
      </w:r>
      <w:r w:rsidR="00084D04" w:rsidRPr="00E321F2">
        <w:rPr>
          <w:rFonts w:ascii="Arial" w:hAnsi="Arial" w:cs="Arial"/>
          <w:sz w:val="22"/>
          <w:szCs w:val="22"/>
          <w:lang w:val="es-PE"/>
        </w:rPr>
        <w:t xml:space="preserve"> la</w:t>
      </w:r>
      <w:r w:rsidRPr="00E321F2">
        <w:rPr>
          <w:rFonts w:ascii="Arial" w:hAnsi="Arial" w:cs="Arial"/>
          <w:sz w:val="22"/>
          <w:szCs w:val="22"/>
          <w:lang w:val="es-PE"/>
        </w:rPr>
        <w:t xml:space="preserve"> normativa aplicable. </w:t>
      </w:r>
    </w:p>
    <w:p w:rsidR="00721754" w:rsidRPr="00E321F2" w:rsidRDefault="00721754" w:rsidP="00721754">
      <w:pPr>
        <w:pStyle w:val="Textoindependiente"/>
        <w:suppressLineNumbers/>
        <w:tabs>
          <w:tab w:val="num" w:pos="709"/>
        </w:tabs>
        <w:suppressAutoHyphens/>
        <w:rPr>
          <w:szCs w:val="22"/>
          <w:lang w:val="es-PE"/>
        </w:rPr>
      </w:pPr>
    </w:p>
    <w:p w:rsidR="00721754" w:rsidRPr="00AE4858" w:rsidRDefault="00721754" w:rsidP="00AE4858">
      <w:pPr>
        <w:pStyle w:val="Textoindependiente"/>
        <w:numPr>
          <w:ilvl w:val="1"/>
          <w:numId w:val="2"/>
        </w:numPr>
        <w:suppressLineNumbers/>
        <w:tabs>
          <w:tab w:val="num" w:pos="360"/>
          <w:tab w:val="num" w:pos="709"/>
        </w:tabs>
        <w:suppressAutoHyphens/>
        <w:ind w:left="709" w:hanging="709"/>
        <w:rPr>
          <w:szCs w:val="22"/>
          <w:lang w:val="es-PE"/>
        </w:rPr>
      </w:pPr>
      <w:r w:rsidRPr="00AE4858">
        <w:rPr>
          <w:szCs w:val="22"/>
          <w:lang w:val="es-PE"/>
        </w:rPr>
        <w:t xml:space="preserve">Sin perjuicio de las declaraciones contenidas en la Cláusula 3.2, el CONCEDENTE y la APN declaran y reconocen expresamente que: (i) la entrega en Concesión para el </w:t>
      </w:r>
      <w:r w:rsidR="00D55758" w:rsidRPr="00AE4858">
        <w:rPr>
          <w:szCs w:val="22"/>
          <w:lang w:val="es-PE"/>
        </w:rPr>
        <w:t>d</w:t>
      </w:r>
      <w:r w:rsidRPr="00AE4858">
        <w:rPr>
          <w:szCs w:val="22"/>
          <w:lang w:val="es-PE"/>
        </w:rPr>
        <w:t xml:space="preserve">iseño, </w:t>
      </w:r>
      <w:r w:rsidR="00D55758" w:rsidRPr="00AE4858">
        <w:rPr>
          <w:szCs w:val="22"/>
          <w:lang w:val="es-PE"/>
        </w:rPr>
        <w:t>f</w:t>
      </w:r>
      <w:r w:rsidRPr="00AE4858">
        <w:rPr>
          <w:szCs w:val="22"/>
          <w:lang w:val="es-PE"/>
        </w:rPr>
        <w:t xml:space="preserve">inanciamiento, </w:t>
      </w:r>
      <w:r w:rsidR="00F6026A" w:rsidRPr="00AE4858">
        <w:rPr>
          <w:szCs w:val="22"/>
          <w:lang w:val="es-PE"/>
        </w:rPr>
        <w:t xml:space="preserve">ejecución de </w:t>
      </w:r>
      <w:r w:rsidR="00534B34" w:rsidRPr="00AE4858">
        <w:rPr>
          <w:szCs w:val="22"/>
          <w:lang w:val="es-PE"/>
        </w:rPr>
        <w:t>I</w:t>
      </w:r>
      <w:r w:rsidR="00F6026A" w:rsidRPr="00AE4858">
        <w:rPr>
          <w:szCs w:val="22"/>
          <w:lang w:val="es-PE"/>
        </w:rPr>
        <w:t>nversiones</w:t>
      </w:r>
      <w:r w:rsidRPr="00AE4858">
        <w:rPr>
          <w:szCs w:val="22"/>
          <w:lang w:val="es-PE"/>
        </w:rPr>
        <w:t xml:space="preserve">, Conservación, Explotación y </w:t>
      </w:r>
      <w:r w:rsidR="00D55758" w:rsidRPr="00AE4858">
        <w:rPr>
          <w:szCs w:val="22"/>
          <w:lang w:val="es-PE"/>
        </w:rPr>
        <w:t>t</w:t>
      </w:r>
      <w:r w:rsidRPr="00AE4858">
        <w:rPr>
          <w:szCs w:val="22"/>
          <w:lang w:val="es-PE"/>
        </w:rPr>
        <w:t>ransferencia del</w:t>
      </w:r>
      <w:r w:rsidR="00D509E8" w:rsidRPr="00AE4858">
        <w:rPr>
          <w:szCs w:val="22"/>
          <w:lang w:val="es-PE"/>
        </w:rPr>
        <w:t xml:space="preserve"> </w:t>
      </w:r>
      <w:r w:rsidR="00D55758" w:rsidRPr="00AE4858">
        <w:rPr>
          <w:szCs w:val="22"/>
          <w:lang w:val="es-PE"/>
        </w:rPr>
        <w:t>TPMS</w:t>
      </w:r>
      <w:r w:rsidRPr="00AE4858">
        <w:rPr>
          <w:szCs w:val="22"/>
          <w:lang w:val="es-PE"/>
        </w:rPr>
        <w:t xml:space="preserve"> se encuentra dentro de los alcances de lo dispuesto en el numeral 10.3 y 11.3 del artículo 10 y 11 de la LSPN respectivamente, modificado por el Decreto Legislativo Nº 1022,</w:t>
      </w:r>
      <w:r w:rsidR="00B56FFA" w:rsidRPr="00AE4858">
        <w:rPr>
          <w:szCs w:val="22"/>
          <w:lang w:val="es-PE"/>
        </w:rPr>
        <w:t xml:space="preserve"> </w:t>
      </w:r>
      <w:r w:rsidRPr="00AE4858">
        <w:rPr>
          <w:szCs w:val="22"/>
          <w:lang w:val="es-PE"/>
        </w:rPr>
        <w:t>(ii) el</w:t>
      </w:r>
      <w:r w:rsidR="00D509E8" w:rsidRPr="00AE4858">
        <w:rPr>
          <w:szCs w:val="22"/>
          <w:lang w:val="es-PE"/>
        </w:rPr>
        <w:t xml:space="preserve"> </w:t>
      </w:r>
      <w:r w:rsidR="00561B57" w:rsidRPr="00AE4858">
        <w:rPr>
          <w:szCs w:val="22"/>
          <w:lang w:val="es-PE"/>
        </w:rPr>
        <w:t>TPMS</w:t>
      </w:r>
      <w:r w:rsidR="00D509E8" w:rsidRPr="00AE4858">
        <w:rPr>
          <w:szCs w:val="22"/>
          <w:lang w:val="es-PE"/>
        </w:rPr>
        <w:t xml:space="preserve"> </w:t>
      </w:r>
      <w:r w:rsidRPr="00AE4858">
        <w:rPr>
          <w:szCs w:val="22"/>
          <w:lang w:val="es-PE"/>
        </w:rPr>
        <w:t xml:space="preserve">califica como infraestructura portuaria nueva, de conformidad con lo establecido en el </w:t>
      </w:r>
      <w:r w:rsidR="00084D04" w:rsidRPr="00AE4858">
        <w:rPr>
          <w:szCs w:val="22"/>
          <w:lang w:val="es-PE"/>
        </w:rPr>
        <w:t xml:space="preserve">Acuerdo </w:t>
      </w:r>
      <w:r w:rsidR="00317875" w:rsidRPr="00AE4858">
        <w:rPr>
          <w:szCs w:val="22"/>
          <w:lang w:val="es-PE"/>
        </w:rPr>
        <w:t xml:space="preserve">adoptado </w:t>
      </w:r>
      <w:r w:rsidR="00A663D1" w:rsidRPr="00AE4858">
        <w:rPr>
          <w:szCs w:val="22"/>
          <w:lang w:val="es-PE"/>
        </w:rPr>
        <w:t xml:space="preserve">por el Directorio de la APN </w:t>
      </w:r>
      <w:r w:rsidR="00317875" w:rsidRPr="00AE4858">
        <w:rPr>
          <w:szCs w:val="22"/>
          <w:lang w:val="es-PE"/>
        </w:rPr>
        <w:t>en Sesión N°435 de fecha 24 de julio del 2017</w:t>
      </w:r>
      <w:r w:rsidR="00561B57" w:rsidRPr="00AE4858">
        <w:rPr>
          <w:szCs w:val="22"/>
          <w:lang w:val="es-PE"/>
        </w:rPr>
        <w:t xml:space="preserve"> </w:t>
      </w:r>
      <w:r w:rsidRPr="00AE4858">
        <w:rPr>
          <w:szCs w:val="22"/>
          <w:lang w:val="es-PE"/>
        </w:rPr>
        <w:t>y (iii) el CONCESIONARIO tiene el derecho a la ejecución y/o prestación exclusiva de todos y cada uno de los Servicios que se puedan brindar dentro del</w:t>
      </w:r>
      <w:r w:rsidR="00D509E8" w:rsidRPr="00AE4858">
        <w:rPr>
          <w:szCs w:val="22"/>
          <w:lang w:val="es-PE"/>
        </w:rPr>
        <w:t xml:space="preserve"> </w:t>
      </w:r>
      <w:r w:rsidR="00561B57" w:rsidRPr="00AE4858">
        <w:rPr>
          <w:szCs w:val="22"/>
          <w:lang w:val="es-PE"/>
        </w:rPr>
        <w:t>TPMS</w:t>
      </w:r>
      <w:r w:rsidRPr="00AE4858">
        <w:rPr>
          <w:szCs w:val="22"/>
          <w:lang w:val="es-PE"/>
        </w:rPr>
        <w:t xml:space="preserve">, </w:t>
      </w:r>
      <w:r w:rsidR="00D4487C" w:rsidRPr="00AE4858">
        <w:rPr>
          <w:szCs w:val="22"/>
          <w:lang w:val="es-PE"/>
        </w:rPr>
        <w:t xml:space="preserve">con excepción de los </w:t>
      </w:r>
      <w:r w:rsidR="00D4487C" w:rsidRPr="00996CCD">
        <w:rPr>
          <w:szCs w:val="22"/>
          <w:lang w:val="es-PE"/>
        </w:rPr>
        <w:t>servicios de practicaje</w:t>
      </w:r>
      <w:r w:rsidR="00996CCD" w:rsidRPr="00996CCD">
        <w:rPr>
          <w:szCs w:val="22"/>
          <w:lang w:val="es-PE"/>
        </w:rPr>
        <w:t xml:space="preserve"> y</w:t>
      </w:r>
      <w:r w:rsidR="00D4487C" w:rsidRPr="00996CCD">
        <w:rPr>
          <w:szCs w:val="22"/>
          <w:lang w:val="es-PE"/>
        </w:rPr>
        <w:t xml:space="preserve"> remolcaje</w:t>
      </w:r>
      <w:r w:rsidR="00102607" w:rsidRPr="00996CCD">
        <w:rPr>
          <w:szCs w:val="22"/>
          <w:lang w:val="es-PE"/>
        </w:rPr>
        <w:t>,</w:t>
      </w:r>
      <w:r w:rsidR="00D4487C" w:rsidRPr="00996CCD">
        <w:rPr>
          <w:szCs w:val="22"/>
          <w:lang w:val="es-PE"/>
        </w:rPr>
        <w:t xml:space="preserve"> respecto de los cuales son aplicables las disp</w:t>
      </w:r>
      <w:r w:rsidR="00D4487C" w:rsidRPr="00AE4858">
        <w:rPr>
          <w:szCs w:val="22"/>
          <w:lang w:val="es-PE"/>
        </w:rPr>
        <w:t xml:space="preserve">osiciones previstas en el Reglamento Marco de Acceso a la Infraestructura de Transporte de Uso Público del Organismo Supervisor de la Inversión en Infraestructura de Transporte de Uso </w:t>
      </w:r>
      <w:r w:rsidR="00D4487C" w:rsidRPr="00AE4858">
        <w:rPr>
          <w:szCs w:val="22"/>
          <w:lang w:val="es-PE"/>
        </w:rPr>
        <w:lastRenderedPageBreak/>
        <w:t>Público</w:t>
      </w:r>
      <w:r w:rsidR="007B5771" w:rsidRPr="00AE4858">
        <w:rPr>
          <w:szCs w:val="22"/>
          <w:lang w:val="es-PE"/>
        </w:rPr>
        <w:t>.</w:t>
      </w:r>
      <w:r w:rsidR="00AE4858" w:rsidRPr="00AE4858">
        <w:rPr>
          <w:szCs w:val="22"/>
          <w:lang w:val="es-PE"/>
        </w:rPr>
        <w:t xml:space="preserve"> Asimismo, el CONCESIONARIO deberá dar las facilidades de uso de muelle para que terceros presten los servicios portuarios básicos de avituallamiento de </w:t>
      </w:r>
      <w:r w:rsidR="00AE4858">
        <w:rPr>
          <w:szCs w:val="22"/>
          <w:lang w:val="es-PE"/>
        </w:rPr>
        <w:t>N</w:t>
      </w:r>
      <w:r w:rsidR="00AE4858" w:rsidRPr="00AE4858">
        <w:rPr>
          <w:szCs w:val="22"/>
          <w:lang w:val="es-PE"/>
        </w:rPr>
        <w:t>aves y transporte de personas</w:t>
      </w:r>
      <w:r w:rsidR="00AA2A4C">
        <w:rPr>
          <w:szCs w:val="22"/>
          <w:lang w:val="es-PE"/>
        </w:rPr>
        <w:t>, así como servicios de recojo de residuos sólidos y líquidos</w:t>
      </w:r>
      <w:r w:rsidR="00AE4858" w:rsidRPr="00AE4858">
        <w:rPr>
          <w:szCs w:val="22"/>
          <w:lang w:val="es-PE"/>
        </w:rPr>
        <w:t xml:space="preserve"> para las </w:t>
      </w:r>
      <w:r w:rsidR="00AE4858">
        <w:rPr>
          <w:szCs w:val="22"/>
          <w:lang w:val="es-PE"/>
        </w:rPr>
        <w:t>N</w:t>
      </w:r>
      <w:r w:rsidR="00AE4858" w:rsidRPr="00AE4858">
        <w:rPr>
          <w:szCs w:val="22"/>
          <w:lang w:val="es-PE"/>
        </w:rPr>
        <w:t xml:space="preserve">aves que arriben al </w:t>
      </w:r>
      <w:r w:rsidR="00AE4858">
        <w:rPr>
          <w:szCs w:val="22"/>
          <w:lang w:val="es-PE"/>
        </w:rPr>
        <w:t>Puerto de Salaverry.</w:t>
      </w:r>
    </w:p>
    <w:p w:rsidR="00721754" w:rsidRPr="00E321F2" w:rsidRDefault="00721754" w:rsidP="00721754">
      <w:pPr>
        <w:pStyle w:val="Textoindependiente"/>
        <w:suppressLineNumbers/>
        <w:tabs>
          <w:tab w:val="num" w:pos="709"/>
        </w:tabs>
        <w:suppressAutoHyphens/>
        <w:ind w:left="709"/>
        <w:rPr>
          <w:szCs w:val="22"/>
          <w:lang w:val="es-PE"/>
        </w:rPr>
      </w:pPr>
    </w:p>
    <w:p w:rsidR="00721754" w:rsidRPr="00E321F2" w:rsidRDefault="00721754" w:rsidP="00721754">
      <w:pPr>
        <w:ind w:left="708"/>
        <w:jc w:val="both"/>
        <w:rPr>
          <w:rFonts w:cs="Arial"/>
          <w:szCs w:val="22"/>
          <w:lang w:val="es-PE"/>
        </w:rPr>
      </w:pPr>
      <w:r w:rsidRPr="00E321F2">
        <w:rPr>
          <w:rFonts w:cs="Arial"/>
          <w:szCs w:val="22"/>
          <w:lang w:val="es-PE"/>
        </w:rPr>
        <w:t>Sin perjuicio de lo dispuesto en el párrafo que antecede, las Partes y la APN reconocen expresamente que para la ejecución y/o prestación exclusiva de los Servicios Estándar y Servicios Especiales, el CONCESIONARIO observará rigurosamente los principios establecidos en el numeral 14.3 del artículo 14 de la LSPN, así como los demás principios establecidos en las Cláusulas 2.10 y 2.11, conforme resulte aplicable.</w:t>
      </w:r>
    </w:p>
    <w:p w:rsidR="00721754" w:rsidRPr="00135E73" w:rsidRDefault="00721754" w:rsidP="00721754">
      <w:pPr>
        <w:ind w:left="708"/>
        <w:jc w:val="both"/>
        <w:rPr>
          <w:rFonts w:eastAsia="Calibri" w:cs="Arial"/>
          <w:szCs w:val="22"/>
          <w:lang w:val="es-PE"/>
        </w:rPr>
      </w:pPr>
    </w:p>
    <w:p w:rsidR="00721754" w:rsidRPr="00E321F2" w:rsidRDefault="00721754" w:rsidP="00721754">
      <w:pPr>
        <w:ind w:left="708"/>
        <w:jc w:val="both"/>
        <w:rPr>
          <w:rFonts w:cs="Arial"/>
          <w:szCs w:val="22"/>
          <w:lang w:val="es-PE"/>
        </w:rPr>
      </w:pPr>
      <w:r w:rsidRPr="00D326D1">
        <w:rPr>
          <w:rFonts w:eastAsia="Calibri" w:cs="Arial"/>
          <w:szCs w:val="22"/>
          <w:lang w:val="es-PE"/>
        </w:rPr>
        <w:t>Las Partes y la APN reconocen que en aplicación de lo establecido en el numeral 11.3 del artículo 11 de la LSPN modificado por el Decreto Legislativo Nº 1022, no serán de aplicación al presente Contrato de Concesión las normas del Reglamento Marco de Acceso</w:t>
      </w:r>
      <w:r w:rsidR="00084D04" w:rsidRPr="00D326D1">
        <w:rPr>
          <w:rFonts w:eastAsia="Calibri" w:cs="Arial"/>
          <w:szCs w:val="22"/>
          <w:lang w:val="es-PE"/>
        </w:rPr>
        <w:t xml:space="preserve"> del Organismo Supervisor de la Inversión en Infraestructura de Transporte de Uso Público, salvo para el caso de los servicios de practicaje y remolcaje</w:t>
      </w:r>
      <w:r w:rsidR="00962A84" w:rsidRPr="00135E73">
        <w:rPr>
          <w:rFonts w:eastAsia="Calibri" w:cs="Arial"/>
          <w:szCs w:val="22"/>
          <w:lang w:val="es-PE"/>
        </w:rPr>
        <w:t>.</w:t>
      </w:r>
    </w:p>
    <w:p w:rsidR="00721754" w:rsidRPr="00E321F2" w:rsidRDefault="00721754" w:rsidP="00721754">
      <w:pPr>
        <w:pStyle w:val="Textoindependiente"/>
        <w:suppressLineNumbers/>
        <w:tabs>
          <w:tab w:val="num" w:pos="709"/>
        </w:tabs>
        <w:suppressAutoHyphens/>
        <w:ind w:left="709"/>
        <w:rPr>
          <w:szCs w:val="22"/>
          <w:lang w:val="es-PE"/>
        </w:rPr>
      </w:pPr>
      <w:r w:rsidRPr="00E321F2">
        <w:rPr>
          <w:szCs w:val="22"/>
          <w:lang w:val="es-PE"/>
        </w:rPr>
        <w:t xml:space="preserve"> </w:t>
      </w:r>
    </w:p>
    <w:p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Las principales actividades o prestaciones que constituyen los derechos y obligaciones materia del Contrato, son cuando menos las siguientes:</w:t>
      </w:r>
    </w:p>
    <w:p w:rsidR="00721754" w:rsidRPr="00E321F2" w:rsidRDefault="00721754" w:rsidP="00721754">
      <w:pPr>
        <w:pStyle w:val="Textosinformato"/>
        <w:suppressLineNumbers/>
        <w:suppressAutoHyphens/>
        <w:jc w:val="both"/>
        <w:rPr>
          <w:rFonts w:ascii="Arial" w:hAnsi="Arial" w:cs="Arial"/>
          <w:lang w:val="es-PE"/>
        </w:rPr>
      </w:pPr>
      <w:r w:rsidRPr="00E321F2">
        <w:rPr>
          <w:rFonts w:ascii="Arial" w:hAnsi="Arial" w:cs="Arial"/>
          <w:lang w:val="es-PE"/>
        </w:rPr>
        <w:t xml:space="preserve"> </w:t>
      </w:r>
    </w:p>
    <w:p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 xml:space="preserve">El </w:t>
      </w:r>
      <w:r w:rsidR="00D326D1">
        <w:rPr>
          <w:rFonts w:ascii="Arial" w:hAnsi="Arial" w:cs="Arial"/>
          <w:lang w:val="es-PE"/>
        </w:rPr>
        <w:t>d</w:t>
      </w:r>
      <w:r w:rsidRPr="00E321F2">
        <w:rPr>
          <w:rFonts w:ascii="Arial" w:hAnsi="Arial" w:cs="Arial"/>
          <w:lang w:val="es-PE"/>
        </w:rPr>
        <w:t xml:space="preserve">iseño, </w:t>
      </w:r>
      <w:r w:rsidR="00D326D1">
        <w:rPr>
          <w:rFonts w:ascii="Arial" w:hAnsi="Arial" w:cs="Arial"/>
          <w:lang w:val="es-PE"/>
        </w:rPr>
        <w:t>f</w:t>
      </w:r>
      <w:r w:rsidRPr="00E321F2">
        <w:rPr>
          <w:rFonts w:ascii="Arial" w:hAnsi="Arial" w:cs="Arial"/>
          <w:lang w:val="es-PE"/>
        </w:rPr>
        <w:t xml:space="preserve">inanciamiento y </w:t>
      </w:r>
      <w:r w:rsidR="00F6026A">
        <w:rPr>
          <w:rFonts w:ascii="Arial" w:hAnsi="Arial" w:cs="Arial"/>
          <w:lang w:val="es-PE"/>
        </w:rPr>
        <w:t xml:space="preserve">ejecución </w:t>
      </w:r>
      <w:r w:rsidRPr="00E321F2">
        <w:rPr>
          <w:rFonts w:ascii="Arial" w:hAnsi="Arial" w:cs="Arial"/>
          <w:lang w:val="es-PE"/>
        </w:rPr>
        <w:t xml:space="preserve">de las </w:t>
      </w:r>
      <w:r w:rsidR="00F6026A">
        <w:rPr>
          <w:rFonts w:ascii="Arial" w:hAnsi="Arial" w:cs="Arial"/>
          <w:lang w:val="es-PE"/>
        </w:rPr>
        <w:t>Inversiones</w:t>
      </w:r>
      <w:r w:rsidRPr="00E321F2">
        <w:rPr>
          <w:rFonts w:ascii="Arial" w:hAnsi="Arial" w:cs="Arial"/>
          <w:lang w:val="es-PE"/>
        </w:rPr>
        <w:t>.</w:t>
      </w:r>
    </w:p>
    <w:p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La Conservación de la Obra.</w:t>
      </w:r>
    </w:p>
    <w:p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La Explotación de la Concesión, conforme a las condiciones establecidas en la Sección VIII.</w:t>
      </w:r>
    </w:p>
    <w:p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 xml:space="preserve">La </w:t>
      </w:r>
      <w:r w:rsidR="00D326D1">
        <w:rPr>
          <w:rFonts w:ascii="Arial" w:hAnsi="Arial" w:cs="Arial"/>
          <w:lang w:val="es-PE"/>
        </w:rPr>
        <w:t>t</w:t>
      </w:r>
      <w:r w:rsidRPr="00E321F2">
        <w:rPr>
          <w:rFonts w:ascii="Arial" w:hAnsi="Arial" w:cs="Arial"/>
          <w:lang w:val="es-PE"/>
        </w:rPr>
        <w:t xml:space="preserve">ransferencia del </w:t>
      </w:r>
      <w:r w:rsidR="001A50CD">
        <w:rPr>
          <w:rFonts w:ascii="Arial" w:hAnsi="Arial" w:cs="Arial"/>
          <w:lang w:val="es-PE"/>
        </w:rPr>
        <w:t>TPMS</w:t>
      </w:r>
      <w:r w:rsidRPr="00E321F2">
        <w:rPr>
          <w:rFonts w:ascii="Arial" w:hAnsi="Arial" w:cs="Arial"/>
          <w:lang w:val="es-PE"/>
        </w:rPr>
        <w:t>.</w:t>
      </w:r>
    </w:p>
    <w:p w:rsidR="00721754" w:rsidRPr="00000BE8" w:rsidRDefault="00721754" w:rsidP="00721754">
      <w:pPr>
        <w:autoSpaceDE w:val="0"/>
        <w:autoSpaceDN w:val="0"/>
        <w:adjustRightInd w:val="0"/>
        <w:ind w:left="705"/>
        <w:jc w:val="both"/>
        <w:rPr>
          <w:rFonts w:cs="Arial"/>
          <w:lang w:val="es-PE"/>
        </w:rPr>
      </w:pPr>
    </w:p>
    <w:p w:rsidR="00721754" w:rsidRPr="00E321F2" w:rsidRDefault="00721754" w:rsidP="00721754">
      <w:pPr>
        <w:autoSpaceDE w:val="0"/>
        <w:autoSpaceDN w:val="0"/>
        <w:adjustRightInd w:val="0"/>
        <w:ind w:left="705"/>
        <w:jc w:val="both"/>
        <w:rPr>
          <w:rFonts w:cs="Arial"/>
          <w:szCs w:val="22"/>
          <w:lang w:val="es-PE"/>
        </w:rPr>
      </w:pPr>
      <w:r w:rsidRPr="00E321F2">
        <w:rPr>
          <w:rFonts w:cs="Arial"/>
          <w:szCs w:val="22"/>
          <w:lang w:val="es-PE"/>
        </w:rPr>
        <w:t>El CONCESIONARIO es el único responsable frente al CONCEDENTE del cumplimiento de las obligaciones que le impone el presente Contrato, por lo que no estará exento</w:t>
      </w:r>
      <w:r w:rsidR="00B56FFA">
        <w:rPr>
          <w:rFonts w:cs="Arial"/>
          <w:szCs w:val="22"/>
          <w:lang w:val="es-PE"/>
        </w:rPr>
        <w:t xml:space="preserve"> </w:t>
      </w:r>
      <w:r w:rsidRPr="00E321F2">
        <w:rPr>
          <w:rFonts w:cs="Arial"/>
          <w:szCs w:val="22"/>
          <w:lang w:val="es-PE"/>
        </w:rPr>
        <w:t>de responsabilidad aún en los casos en que los incumplimientos sean</w:t>
      </w:r>
      <w:r w:rsidR="00B56FFA">
        <w:rPr>
          <w:rFonts w:cs="Arial"/>
          <w:szCs w:val="22"/>
          <w:lang w:val="es-PE"/>
        </w:rPr>
        <w:t xml:space="preserve"> </w:t>
      </w:r>
      <w:r w:rsidRPr="00E321F2">
        <w:rPr>
          <w:rFonts w:cs="Arial"/>
          <w:szCs w:val="22"/>
          <w:lang w:val="es-PE"/>
        </w:rPr>
        <w:t xml:space="preserve">consecuencia de los contratos que celebre con sub contratistas o proveedores o de las acciones de </w:t>
      </w:r>
      <w:r w:rsidR="007749E4">
        <w:rPr>
          <w:rFonts w:cs="Arial"/>
          <w:szCs w:val="22"/>
          <w:lang w:val="es-PE"/>
        </w:rPr>
        <w:t>e</w:t>
      </w:r>
      <w:r w:rsidRPr="00E321F2">
        <w:rPr>
          <w:rFonts w:cs="Arial"/>
          <w:szCs w:val="22"/>
          <w:lang w:val="es-PE"/>
        </w:rPr>
        <w:t>stos.</w:t>
      </w:r>
    </w:p>
    <w:p w:rsidR="00721754" w:rsidRPr="00E321F2" w:rsidRDefault="00721754" w:rsidP="00721754">
      <w:pPr>
        <w:autoSpaceDE w:val="0"/>
        <w:autoSpaceDN w:val="0"/>
        <w:adjustRightInd w:val="0"/>
        <w:ind w:left="705"/>
        <w:jc w:val="both"/>
        <w:rPr>
          <w:rFonts w:cs="Arial"/>
          <w:b/>
          <w:szCs w:val="22"/>
          <w:lang w:val="es-PE"/>
        </w:rPr>
      </w:pPr>
    </w:p>
    <w:p w:rsidR="00721754" w:rsidRPr="00E321F2" w:rsidRDefault="00721754" w:rsidP="00D509E8">
      <w:pPr>
        <w:pStyle w:val="Ttulo2"/>
        <w:ind w:left="0"/>
        <w:rPr>
          <w:rFonts w:ascii="Arial" w:hAnsi="Arial" w:cs="Arial"/>
          <w:b/>
          <w:bCs/>
          <w:szCs w:val="22"/>
          <w:u w:val="none"/>
          <w:lang w:val="es-PE"/>
        </w:rPr>
      </w:pPr>
      <w:bookmarkStart w:id="598" w:name="_Toc508088109"/>
      <w:r w:rsidRPr="00E321F2">
        <w:rPr>
          <w:rFonts w:ascii="Arial" w:hAnsi="Arial" w:cs="Arial"/>
          <w:b/>
          <w:bCs/>
          <w:szCs w:val="22"/>
          <w:u w:val="none"/>
          <w:lang w:val="es-PE"/>
        </w:rPr>
        <w:lastRenderedPageBreak/>
        <w:t>MODALIDAD</w:t>
      </w:r>
      <w:bookmarkEnd w:id="598"/>
    </w:p>
    <w:p w:rsidR="00721754" w:rsidRPr="00E321F2" w:rsidRDefault="00721754" w:rsidP="0062258A">
      <w:pPr>
        <w:keepNext/>
        <w:jc w:val="both"/>
        <w:rPr>
          <w:rFonts w:cs="Arial"/>
          <w:szCs w:val="22"/>
          <w:lang w:val="es-PE"/>
        </w:rPr>
      </w:pPr>
    </w:p>
    <w:p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F47C7B">
        <w:rPr>
          <w:szCs w:val="22"/>
          <w:lang w:val="es-PE"/>
        </w:rPr>
        <w:t>El presente Contrato constituye una Asociación Público Privada</w:t>
      </w:r>
      <w:r w:rsidR="00206C2D" w:rsidRPr="00F47C7B">
        <w:rPr>
          <w:szCs w:val="22"/>
          <w:lang w:val="es-PE"/>
        </w:rPr>
        <w:t xml:space="preserve"> Autofinanciada</w:t>
      </w:r>
      <w:r w:rsidRPr="00F47C7B">
        <w:rPr>
          <w:szCs w:val="22"/>
          <w:lang w:val="es-PE"/>
        </w:rPr>
        <w:t xml:space="preserve"> bajo la modalidad de Concesión </w:t>
      </w:r>
      <w:r w:rsidR="000364CB" w:rsidRPr="00F47C7B">
        <w:rPr>
          <w:szCs w:val="22"/>
          <w:lang w:val="es-PE"/>
        </w:rPr>
        <w:t>autofinanciada</w:t>
      </w:r>
      <w:r w:rsidRPr="00F47C7B">
        <w:rPr>
          <w:szCs w:val="22"/>
          <w:lang w:val="es-PE"/>
        </w:rPr>
        <w:t xml:space="preserve">, de conformidad con lo señalado en el </w:t>
      </w:r>
      <w:r w:rsidR="00540FEF">
        <w:rPr>
          <w:szCs w:val="22"/>
          <w:lang w:val="es-PE"/>
        </w:rPr>
        <w:t xml:space="preserve">TUO del </w:t>
      </w:r>
      <w:r w:rsidRPr="00F47C7B">
        <w:rPr>
          <w:szCs w:val="22"/>
          <w:lang w:val="es-PE"/>
        </w:rPr>
        <w:t>Decreto Legislativo N° 1</w:t>
      </w:r>
      <w:r w:rsidR="000364CB" w:rsidRPr="00F47C7B">
        <w:rPr>
          <w:szCs w:val="22"/>
          <w:lang w:val="es-PE"/>
        </w:rPr>
        <w:t>224</w:t>
      </w:r>
      <w:r w:rsidRPr="00F47C7B">
        <w:rPr>
          <w:szCs w:val="22"/>
          <w:lang w:val="es-PE"/>
        </w:rPr>
        <w:t>, y su</w:t>
      </w:r>
      <w:r w:rsidRPr="00E321F2">
        <w:rPr>
          <w:szCs w:val="22"/>
          <w:lang w:val="es-PE"/>
        </w:rPr>
        <w:t xml:space="preserve"> Reglamento aprobado mediante </w:t>
      </w:r>
      <w:r w:rsidR="00D4487C" w:rsidRPr="00E321F2">
        <w:rPr>
          <w:szCs w:val="22"/>
          <w:lang w:val="es-PE"/>
        </w:rPr>
        <w:t>el Decreto Supremo N°</w:t>
      </w:r>
      <w:r w:rsidRPr="00E321F2">
        <w:rPr>
          <w:szCs w:val="22"/>
          <w:lang w:val="es-PE"/>
        </w:rPr>
        <w:t xml:space="preserve"> </w:t>
      </w:r>
      <w:r w:rsidR="000364CB" w:rsidRPr="00E321F2">
        <w:rPr>
          <w:szCs w:val="22"/>
          <w:lang w:val="es-PE"/>
        </w:rPr>
        <w:t>410</w:t>
      </w:r>
      <w:r w:rsidRPr="00E321F2">
        <w:rPr>
          <w:szCs w:val="22"/>
          <w:lang w:val="es-PE"/>
        </w:rPr>
        <w:t>-20</w:t>
      </w:r>
      <w:r w:rsidR="000364CB" w:rsidRPr="00E321F2">
        <w:rPr>
          <w:szCs w:val="22"/>
          <w:lang w:val="es-PE"/>
        </w:rPr>
        <w:t>15</w:t>
      </w:r>
      <w:r w:rsidRPr="00E321F2">
        <w:rPr>
          <w:szCs w:val="22"/>
          <w:lang w:val="es-PE"/>
        </w:rPr>
        <w:t xml:space="preserve">-EF, y sus modificatorias, en concordancia con el </w:t>
      </w:r>
      <w:r w:rsidR="000364CB" w:rsidRPr="00E321F2">
        <w:rPr>
          <w:szCs w:val="22"/>
          <w:lang w:val="es-PE"/>
        </w:rPr>
        <w:t>n</w:t>
      </w:r>
      <w:r w:rsidRPr="00E321F2">
        <w:rPr>
          <w:szCs w:val="22"/>
          <w:lang w:val="es-PE"/>
        </w:rPr>
        <w:t xml:space="preserve">umeral 10.3 del Artículo 10° de la </w:t>
      </w:r>
      <w:r w:rsidR="00D4487C" w:rsidRPr="00E321F2">
        <w:rPr>
          <w:szCs w:val="22"/>
          <w:lang w:val="es-PE"/>
        </w:rPr>
        <w:t>LSPN</w:t>
      </w:r>
      <w:r w:rsidRPr="00E321F2">
        <w:rPr>
          <w:szCs w:val="22"/>
          <w:lang w:val="es-PE"/>
        </w:rPr>
        <w:t>.</w:t>
      </w:r>
    </w:p>
    <w:p w:rsidR="00C679DE" w:rsidRDefault="00C679DE" w:rsidP="007806B0">
      <w:pPr>
        <w:rPr>
          <w:lang w:val="es-PE"/>
        </w:rPr>
      </w:pPr>
    </w:p>
    <w:p w:rsidR="00C679DE" w:rsidRPr="007806B0" w:rsidRDefault="00C679DE" w:rsidP="007806B0">
      <w:pPr>
        <w:rPr>
          <w:lang w:val="es-PE"/>
        </w:rPr>
      </w:pPr>
    </w:p>
    <w:p w:rsidR="00721754" w:rsidRPr="00E321F2" w:rsidRDefault="00721754" w:rsidP="00721754">
      <w:pPr>
        <w:pStyle w:val="Ttulo2"/>
        <w:ind w:left="0"/>
        <w:rPr>
          <w:rFonts w:ascii="Arial" w:hAnsi="Arial" w:cs="Arial"/>
          <w:b/>
          <w:bCs/>
          <w:szCs w:val="22"/>
          <w:u w:val="none"/>
          <w:lang w:val="es-PE"/>
        </w:rPr>
      </w:pPr>
      <w:bookmarkStart w:id="599" w:name="_Toc508088110"/>
      <w:r w:rsidRPr="00E321F2">
        <w:rPr>
          <w:rFonts w:ascii="Arial" w:hAnsi="Arial" w:cs="Arial"/>
          <w:b/>
          <w:bCs/>
          <w:szCs w:val="22"/>
          <w:u w:val="none"/>
          <w:lang w:val="es-PE"/>
        </w:rPr>
        <w:t>CARACTERES</w:t>
      </w:r>
      <w:bookmarkEnd w:id="599"/>
    </w:p>
    <w:p w:rsidR="00721754" w:rsidRPr="00E321F2" w:rsidRDefault="00721754" w:rsidP="00721754">
      <w:pPr>
        <w:suppressLineNumbers/>
        <w:suppressAutoHyphens/>
        <w:jc w:val="both"/>
        <w:rPr>
          <w:rFonts w:cs="Arial"/>
          <w:szCs w:val="22"/>
          <w:lang w:val="es-PE"/>
        </w:rPr>
      </w:pPr>
    </w:p>
    <w:p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Considerando la naturaleza pública de la titularidad, los Servicios que son materia del Contrato se rigen por los principios de continuidad, regularidad y de no discriminación, de conformidad con lo dispuesto en la LSPN.</w:t>
      </w:r>
    </w:p>
    <w:p w:rsidR="00721754" w:rsidRPr="00E321F2" w:rsidRDefault="00721754" w:rsidP="00721754">
      <w:pPr>
        <w:pStyle w:val="Textoindependiente"/>
        <w:suppressLineNumbers/>
        <w:tabs>
          <w:tab w:val="num" w:pos="709"/>
        </w:tabs>
        <w:suppressAutoHyphens/>
        <w:rPr>
          <w:szCs w:val="22"/>
          <w:lang w:val="es-PE"/>
        </w:rPr>
      </w:pPr>
    </w:p>
    <w:p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Conforme a lo establecido en el numeral 14.3 del artículo 14 de la LSPN, para el ejercicio de las actividades portuarias y la prestación de los Servicios Estándar y Servicios Especiales, el CONCESIONARIO deberá observar, según corresponda, los principios de libre competencia, neutralidad, no discriminación e igualdad ante la ley, prohibición de transferencia de precios, contabilidad separada y libre elección.</w:t>
      </w:r>
    </w:p>
    <w:p w:rsidR="00721754" w:rsidRPr="00E321F2" w:rsidRDefault="00721754" w:rsidP="00721754">
      <w:pPr>
        <w:pStyle w:val="Textoindependiente"/>
        <w:suppressLineNumbers/>
        <w:tabs>
          <w:tab w:val="num" w:pos="709"/>
          <w:tab w:val="num" w:pos="792"/>
        </w:tabs>
        <w:suppressAutoHyphens/>
        <w:ind w:left="709"/>
        <w:rPr>
          <w:szCs w:val="22"/>
          <w:lang w:val="es-PE"/>
        </w:rPr>
      </w:pPr>
    </w:p>
    <w:p w:rsidR="00721754" w:rsidRPr="00E321F2" w:rsidRDefault="00721754" w:rsidP="00721754">
      <w:pPr>
        <w:suppressLineNumbers/>
        <w:suppressAutoHyphens/>
        <w:ind w:left="708" w:hanging="708"/>
        <w:jc w:val="both"/>
        <w:rPr>
          <w:rFonts w:cs="Arial"/>
          <w:szCs w:val="22"/>
          <w:lang w:val="es-PE"/>
        </w:rPr>
      </w:pPr>
      <w:r w:rsidRPr="00E321F2">
        <w:rPr>
          <w:rFonts w:cs="Arial"/>
          <w:szCs w:val="22"/>
          <w:lang w:val="es-PE"/>
        </w:rPr>
        <w:t xml:space="preserve"> </w:t>
      </w:r>
    </w:p>
    <w:p w:rsidR="00721754" w:rsidRPr="00E321F2" w:rsidRDefault="00721754" w:rsidP="00721754">
      <w:pPr>
        <w:pStyle w:val="Ttulo1"/>
        <w:rPr>
          <w:rFonts w:cs="Arial"/>
          <w:lang w:val="es-PE"/>
        </w:rPr>
      </w:pPr>
      <w:bookmarkStart w:id="600" w:name="_Toc508088111"/>
      <w:r w:rsidRPr="00E321F2">
        <w:rPr>
          <w:rFonts w:cs="Arial"/>
          <w:lang w:val="es-PE"/>
        </w:rPr>
        <w:t>SECCIÓN III:</w:t>
      </w:r>
      <w:r w:rsidRPr="00E321F2">
        <w:rPr>
          <w:rFonts w:cs="Arial"/>
          <w:lang w:val="es-PE"/>
        </w:rPr>
        <w:tab/>
        <w:t>EVENTOS A LA FECHA DE CIERRE</w:t>
      </w:r>
      <w:bookmarkEnd w:id="600"/>
    </w:p>
    <w:p w:rsidR="00721754" w:rsidRPr="00E321F2" w:rsidRDefault="00721754" w:rsidP="00721754">
      <w:pPr>
        <w:suppressLineNumbers/>
        <w:suppressAutoHyphens/>
        <w:ind w:left="708" w:hanging="708"/>
        <w:jc w:val="both"/>
        <w:rPr>
          <w:rFonts w:cs="Arial"/>
          <w:szCs w:val="22"/>
          <w:lang w:val="es-PE"/>
        </w:rPr>
      </w:pPr>
    </w:p>
    <w:p w:rsidR="00721754" w:rsidRPr="00E321F2" w:rsidRDefault="00721754" w:rsidP="00721754">
      <w:pPr>
        <w:pStyle w:val="Ttulo2"/>
        <w:ind w:left="0"/>
        <w:rPr>
          <w:rFonts w:ascii="Arial" w:hAnsi="Arial" w:cs="Arial"/>
          <w:b/>
          <w:bCs/>
          <w:szCs w:val="22"/>
          <w:u w:val="none"/>
          <w:lang w:val="es-PE"/>
        </w:rPr>
      </w:pPr>
      <w:bookmarkStart w:id="601" w:name="_Toc508088112"/>
      <w:r w:rsidRPr="00E321F2">
        <w:rPr>
          <w:rFonts w:ascii="Arial" w:hAnsi="Arial" w:cs="Arial"/>
          <w:b/>
          <w:bCs/>
          <w:szCs w:val="22"/>
          <w:u w:val="none"/>
          <w:lang w:val="es-PE"/>
        </w:rPr>
        <w:t>DECLARACIONES DE LAS PARTES</w:t>
      </w:r>
      <w:bookmarkEnd w:id="601"/>
    </w:p>
    <w:p w:rsidR="00721754" w:rsidRPr="00E321F2" w:rsidRDefault="00721754" w:rsidP="00721754">
      <w:pPr>
        <w:pStyle w:val="Textoindependiente"/>
        <w:suppressLineNumbers/>
        <w:suppressAutoHyphens/>
        <w:rPr>
          <w:szCs w:val="22"/>
          <w:lang w:val="es-PE"/>
        </w:rPr>
      </w:pPr>
    </w:p>
    <w:p w:rsidR="00721754" w:rsidRPr="00E321F2" w:rsidRDefault="00721754" w:rsidP="00565844">
      <w:pPr>
        <w:pStyle w:val="Textoindependiente"/>
        <w:numPr>
          <w:ilvl w:val="1"/>
          <w:numId w:val="4"/>
        </w:numPr>
        <w:suppressLineNumbers/>
        <w:tabs>
          <w:tab w:val="num" w:pos="709"/>
        </w:tabs>
        <w:suppressAutoHyphens/>
        <w:ind w:left="709" w:hanging="709"/>
        <w:rPr>
          <w:szCs w:val="22"/>
          <w:lang w:val="es-PE"/>
        </w:rPr>
      </w:pPr>
      <w:r w:rsidRPr="00E321F2">
        <w:rPr>
          <w:szCs w:val="22"/>
          <w:lang w:val="es-PE"/>
        </w:rPr>
        <w:t>El CONCESIONARIO garantiza, en la Fecha de Cierre, la veracidad de las siguientes declaraciones:</w:t>
      </w:r>
    </w:p>
    <w:p w:rsidR="00721754" w:rsidRPr="00E321F2" w:rsidRDefault="00721754" w:rsidP="00721754">
      <w:pPr>
        <w:suppressLineNumbers/>
        <w:suppressAutoHyphens/>
        <w:ind w:firstLine="1"/>
        <w:jc w:val="both"/>
        <w:rPr>
          <w:rFonts w:cs="Arial"/>
          <w:szCs w:val="22"/>
          <w:lang w:val="es-PE"/>
        </w:rPr>
      </w:pPr>
    </w:p>
    <w:p w:rsidR="00721754" w:rsidRPr="00E321F2" w:rsidRDefault="00D4487C"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l</w:t>
      </w:r>
      <w:r w:rsidR="00721754" w:rsidRPr="00E321F2">
        <w:rPr>
          <w:rFonts w:cs="Arial"/>
          <w:szCs w:val="22"/>
          <w:lang w:val="es-PE"/>
        </w:rPr>
        <w:t>a Participación Mínima</w:t>
      </w:r>
      <w:r w:rsidRPr="00E321F2">
        <w:rPr>
          <w:rFonts w:cs="Arial"/>
          <w:szCs w:val="22"/>
          <w:lang w:val="es-PE"/>
        </w:rPr>
        <w:t xml:space="preserve"> del Socio Estratégico</w:t>
      </w:r>
      <w:r w:rsidR="00721754" w:rsidRPr="00E321F2">
        <w:rPr>
          <w:rFonts w:cs="Arial"/>
          <w:szCs w:val="22"/>
          <w:lang w:val="es-PE"/>
        </w:rPr>
        <w:t xml:space="preserve">, el estatuto social y los documentos constitutivos del CONCESIONARIO están conforme </w:t>
      </w:r>
      <w:r w:rsidR="000822E5">
        <w:rPr>
          <w:rFonts w:cs="Arial"/>
          <w:szCs w:val="22"/>
          <w:lang w:val="es-PE"/>
        </w:rPr>
        <w:t>a lo exigido</w:t>
      </w:r>
      <w:r w:rsidR="00437B27">
        <w:rPr>
          <w:rFonts w:cs="Arial"/>
          <w:szCs w:val="22"/>
          <w:lang w:val="es-PE"/>
        </w:rPr>
        <w:t xml:space="preserve"> en </w:t>
      </w:r>
      <w:r w:rsidR="00135C0D">
        <w:rPr>
          <w:rFonts w:cs="Arial"/>
          <w:szCs w:val="22"/>
          <w:lang w:val="es-PE"/>
        </w:rPr>
        <w:t>las Bases</w:t>
      </w:r>
      <w:r w:rsidR="00721754" w:rsidRPr="00E321F2">
        <w:rPr>
          <w:rFonts w:cs="Arial"/>
          <w:szCs w:val="22"/>
          <w:lang w:val="es-PE"/>
        </w:rPr>
        <w:t>.</w:t>
      </w:r>
    </w:p>
    <w:p w:rsidR="00721754" w:rsidRPr="00E321F2" w:rsidRDefault="00721754" w:rsidP="00721754">
      <w:pPr>
        <w:suppressLineNumbers/>
        <w:suppressAutoHyphens/>
        <w:ind w:left="1"/>
        <w:jc w:val="both"/>
        <w:rPr>
          <w:rFonts w:cs="Arial"/>
          <w:szCs w:val="22"/>
          <w:lang w:val="es-PE"/>
        </w:rPr>
      </w:pPr>
    </w:p>
    <w:p w:rsidR="00721754" w:rsidRPr="00E321F2" w:rsidRDefault="00FF43D9" w:rsidP="00565844">
      <w:pPr>
        <w:numPr>
          <w:ilvl w:val="0"/>
          <w:numId w:val="5"/>
        </w:numPr>
        <w:suppressLineNumbers/>
        <w:suppressAutoHyphens/>
        <w:ind w:left="1134" w:hanging="428"/>
        <w:jc w:val="both"/>
        <w:rPr>
          <w:rFonts w:cs="Arial"/>
          <w:szCs w:val="22"/>
          <w:lang w:val="es-PE"/>
        </w:rPr>
      </w:pPr>
      <w:r w:rsidRPr="00E321F2">
        <w:rPr>
          <w:rFonts w:cs="Arial"/>
          <w:szCs w:val="22"/>
          <w:lang w:val="es-PE"/>
        </w:rPr>
        <w:lastRenderedPageBreak/>
        <w:t>Que e</w:t>
      </w:r>
      <w:r w:rsidR="00721754" w:rsidRPr="00E321F2">
        <w:rPr>
          <w:rFonts w:cs="Arial"/>
          <w:szCs w:val="22"/>
          <w:lang w:val="es-PE"/>
        </w:rPr>
        <w:t>l CONCESIONARIO está debidamente autorizado y en capacidad de asumir las obligaciones que le correspondan como consecuencia de la celebración del Contrato, habiendo cumplido con todos los requisitos necesarios para formalizar el Contrato y para cumplir los compromisos en él contemplados.</w:t>
      </w:r>
    </w:p>
    <w:p w:rsidR="00721754" w:rsidRPr="00E321F2" w:rsidRDefault="00721754" w:rsidP="00721754">
      <w:pPr>
        <w:suppressLineNumbers/>
        <w:suppressAutoHyphens/>
        <w:ind w:firstLine="1"/>
        <w:jc w:val="both"/>
        <w:rPr>
          <w:rFonts w:cs="Arial"/>
          <w:szCs w:val="22"/>
          <w:lang w:val="es-PE"/>
        </w:rPr>
      </w:pPr>
    </w:p>
    <w:p w:rsidR="00721754" w:rsidRPr="00E321F2" w:rsidRDefault="00721754" w:rsidP="00721754">
      <w:pPr>
        <w:pStyle w:val="Sangradetextonormal1"/>
        <w:suppressLineNumbers/>
        <w:suppressAutoHyphens/>
        <w:ind w:left="1134" w:firstLine="0"/>
        <w:rPr>
          <w:rFonts w:cs="Arial"/>
          <w:sz w:val="22"/>
          <w:szCs w:val="22"/>
          <w:lang w:val="es-PE"/>
        </w:rPr>
      </w:pPr>
      <w:r w:rsidRPr="00E321F2">
        <w:rPr>
          <w:rFonts w:cs="Arial"/>
          <w:sz w:val="22"/>
          <w:szCs w:val="22"/>
          <w:lang w:val="es-PE"/>
        </w:rPr>
        <w:t xml:space="preserve">No es necesaria la realización de otros actos o procedimientos por parte del CONCESIONARIO para autorizar la suscripción y cumplimiento de las obligaciones que le correspondan conforme al Contrato. </w:t>
      </w:r>
    </w:p>
    <w:p w:rsidR="00721754" w:rsidRPr="00E321F2" w:rsidRDefault="00721754" w:rsidP="00721754">
      <w:pPr>
        <w:suppressLineNumbers/>
        <w:suppressAutoHyphens/>
        <w:ind w:firstLine="1"/>
        <w:jc w:val="both"/>
        <w:rPr>
          <w:rFonts w:cs="Arial"/>
          <w:szCs w:val="22"/>
          <w:lang w:val="es-PE"/>
        </w:rPr>
      </w:pPr>
    </w:p>
    <w:p w:rsidR="007A42E6" w:rsidRPr="00681A8E" w:rsidRDefault="007A42E6" w:rsidP="00565844">
      <w:pPr>
        <w:numPr>
          <w:ilvl w:val="0"/>
          <w:numId w:val="5"/>
        </w:numPr>
        <w:suppressLineNumbers/>
        <w:suppressAutoHyphens/>
        <w:ind w:left="1134" w:hanging="428"/>
        <w:jc w:val="both"/>
        <w:rPr>
          <w:rFonts w:cs="Arial"/>
          <w:szCs w:val="22"/>
          <w:lang w:val="es-PE"/>
        </w:rPr>
      </w:pPr>
      <w:r w:rsidRPr="00681A8E">
        <w:rPr>
          <w:rFonts w:cs="Arial"/>
          <w:szCs w:val="22"/>
          <w:lang w:val="es-PE"/>
        </w:rPr>
        <w:t xml:space="preserve">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w:t>
      </w:r>
      <w:r w:rsidR="00135C0D">
        <w:rPr>
          <w:rFonts w:cs="Arial"/>
          <w:szCs w:val="22"/>
          <w:lang w:val="es-PE"/>
        </w:rPr>
        <w:t>a las Bases, la Propuesta Económica, Propuesta Técnica</w:t>
      </w:r>
      <w:r w:rsidRPr="00681A8E">
        <w:rPr>
          <w:rFonts w:cs="Arial"/>
          <w:szCs w:val="22"/>
          <w:lang w:val="es-PE"/>
        </w:rPr>
        <w:t xml:space="preserve"> y el presente Contrato.</w:t>
      </w:r>
    </w:p>
    <w:p w:rsidR="007A42E6" w:rsidRPr="00681A8E" w:rsidRDefault="007A42E6" w:rsidP="007A42E6">
      <w:pPr>
        <w:suppressLineNumbers/>
        <w:suppressAutoHyphens/>
        <w:ind w:left="1134"/>
        <w:jc w:val="both"/>
        <w:rPr>
          <w:rFonts w:cs="Arial"/>
          <w:szCs w:val="22"/>
          <w:lang w:val="es-PE"/>
        </w:rPr>
      </w:pPr>
    </w:p>
    <w:p w:rsidR="00721754" w:rsidRPr="00E321F2" w:rsidRDefault="00FF43D9" w:rsidP="007A42E6">
      <w:pPr>
        <w:suppressLineNumbers/>
        <w:suppressAutoHyphens/>
        <w:ind w:left="1134"/>
        <w:jc w:val="both"/>
        <w:rPr>
          <w:rFonts w:cs="Arial"/>
          <w:szCs w:val="22"/>
          <w:lang w:val="es-PE"/>
        </w:rPr>
      </w:pPr>
      <w:r w:rsidRPr="00DB2A60">
        <w:rPr>
          <w:rFonts w:cs="Arial"/>
          <w:szCs w:val="22"/>
          <w:lang w:val="es-PE"/>
        </w:rPr>
        <w:t>Que e</w:t>
      </w:r>
      <w:r w:rsidR="00721754" w:rsidRPr="00DB2A60">
        <w:rPr>
          <w:rFonts w:cs="Arial"/>
          <w:szCs w:val="22"/>
          <w:lang w:val="es-PE"/>
        </w:rPr>
        <w:t xml:space="preserve">l CONCESIONARIO, sus accionistas o socios no tienen impedimento de contratar conforme a lo normado por el artículo 1366 del Código Civil, el artículo </w:t>
      </w:r>
      <w:r w:rsidR="00AC4E18" w:rsidRPr="00C734EF">
        <w:rPr>
          <w:rFonts w:cs="Arial"/>
          <w:szCs w:val="22"/>
          <w:lang w:val="es-PE"/>
        </w:rPr>
        <w:t>1</w:t>
      </w:r>
      <w:r w:rsidR="004365CD">
        <w:rPr>
          <w:rFonts w:cs="Arial"/>
          <w:szCs w:val="22"/>
          <w:lang w:val="es-PE"/>
        </w:rPr>
        <w:t>9</w:t>
      </w:r>
      <w:r w:rsidR="00AC4E18" w:rsidRPr="00C734EF">
        <w:rPr>
          <w:rFonts w:cs="Arial"/>
          <w:szCs w:val="22"/>
          <w:lang w:val="es-PE"/>
        </w:rPr>
        <w:t xml:space="preserve"> </w:t>
      </w:r>
      <w:r w:rsidR="00721754" w:rsidRPr="00C734EF">
        <w:rPr>
          <w:rFonts w:cs="Arial"/>
          <w:szCs w:val="22"/>
          <w:lang w:val="es-PE"/>
        </w:rPr>
        <w:t xml:space="preserve">del </w:t>
      </w:r>
      <w:r w:rsidR="004365CD">
        <w:rPr>
          <w:rFonts w:cs="Arial"/>
          <w:szCs w:val="22"/>
          <w:lang w:val="es-PE"/>
        </w:rPr>
        <w:t xml:space="preserve">TUO del </w:t>
      </w:r>
      <w:r w:rsidR="00AC4E18" w:rsidRPr="00B815A0">
        <w:rPr>
          <w:rFonts w:cs="Arial"/>
          <w:szCs w:val="22"/>
          <w:lang w:val="es-PE"/>
        </w:rPr>
        <w:t>Decreto Legislativo N° 1224</w:t>
      </w:r>
      <w:r w:rsidR="0020473C" w:rsidRPr="00F10A03">
        <w:rPr>
          <w:rFonts w:cs="Arial"/>
          <w:szCs w:val="22"/>
          <w:lang w:val="es-PE"/>
        </w:rPr>
        <w:t xml:space="preserve"> </w:t>
      </w:r>
      <w:r w:rsidR="0020473C" w:rsidRPr="00681A8E">
        <w:rPr>
          <w:rFonts w:cs="Arial"/>
          <w:szCs w:val="22"/>
          <w:lang w:val="es-PE"/>
        </w:rPr>
        <w:t xml:space="preserve">y no se encuentra sancionado administrativamente con inhabilitación temporal o permanente en el </w:t>
      </w:r>
      <w:r w:rsidR="002D64CB" w:rsidRPr="00681A8E">
        <w:rPr>
          <w:rFonts w:cs="Arial"/>
          <w:szCs w:val="22"/>
          <w:lang w:val="es-PE"/>
        </w:rPr>
        <w:t>ejercicio</w:t>
      </w:r>
      <w:r w:rsidR="0020473C" w:rsidRPr="00681A8E">
        <w:rPr>
          <w:rFonts w:cs="Arial"/>
          <w:szCs w:val="22"/>
          <w:lang w:val="es-PE"/>
        </w:rPr>
        <w:t xml:space="preserve"> de sus derechos para contratar con el Estado.</w:t>
      </w:r>
    </w:p>
    <w:p w:rsidR="00721754" w:rsidRPr="00E321F2" w:rsidRDefault="00721754" w:rsidP="00721754">
      <w:pPr>
        <w:suppressLineNumbers/>
        <w:suppressAutoHyphens/>
        <w:ind w:left="706"/>
        <w:jc w:val="both"/>
        <w:rPr>
          <w:rFonts w:cs="Arial"/>
          <w:szCs w:val="22"/>
          <w:lang w:val="es-PE"/>
        </w:rPr>
      </w:pPr>
    </w:p>
    <w:p w:rsidR="003F3DC6" w:rsidRPr="002B64AF" w:rsidRDefault="003F3DC6" w:rsidP="002B64AF">
      <w:pPr>
        <w:suppressLineNumbers/>
        <w:suppressAutoHyphens/>
        <w:ind w:left="1134"/>
        <w:jc w:val="both"/>
        <w:rPr>
          <w:rFonts w:cs="Arial"/>
          <w:szCs w:val="22"/>
          <w:lang w:val="es-PE"/>
        </w:rPr>
      </w:pPr>
      <w:r w:rsidRPr="002B64AF">
        <w:rPr>
          <w:rFonts w:cs="Arial"/>
          <w:szCs w:val="22"/>
          <w:lang w:val="es-PE"/>
        </w:rPr>
        <w:t xml:space="preserve">Que, ni el CONCESIONARIO, ni el Socio Estratégico, ni sus Socios Principales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w:t>
      </w:r>
      <w:r w:rsidR="00437B27">
        <w:rPr>
          <w:rFonts w:cs="Arial"/>
          <w:szCs w:val="22"/>
          <w:lang w:val="es-PE"/>
        </w:rPr>
        <w:t xml:space="preserve">a la adjudicación de la </w:t>
      </w:r>
      <w:r w:rsidR="006535EA">
        <w:rPr>
          <w:rFonts w:cs="Arial"/>
          <w:szCs w:val="22"/>
          <w:lang w:val="es-PE"/>
        </w:rPr>
        <w:t>B</w:t>
      </w:r>
      <w:r w:rsidR="00437B27">
        <w:rPr>
          <w:rFonts w:cs="Arial"/>
          <w:szCs w:val="22"/>
          <w:lang w:val="es-PE"/>
        </w:rPr>
        <w:t xml:space="preserve">uena </w:t>
      </w:r>
      <w:r w:rsidR="006535EA">
        <w:rPr>
          <w:rFonts w:cs="Arial"/>
          <w:szCs w:val="22"/>
          <w:lang w:val="es-PE"/>
        </w:rPr>
        <w:t>P</w:t>
      </w:r>
      <w:r w:rsidR="00437B27">
        <w:rPr>
          <w:rFonts w:cs="Arial"/>
          <w:szCs w:val="22"/>
          <w:lang w:val="es-PE"/>
        </w:rPr>
        <w:t>ro</w:t>
      </w:r>
      <w:r w:rsidR="006535EA">
        <w:rPr>
          <w:rFonts w:cs="Arial"/>
          <w:szCs w:val="22"/>
          <w:lang w:val="es-PE"/>
        </w:rPr>
        <w:t xml:space="preserve"> del Concurso</w:t>
      </w:r>
      <w:r w:rsidRPr="002B64AF">
        <w:rPr>
          <w:rFonts w:cs="Arial"/>
          <w:szCs w:val="22"/>
          <w:lang w:val="es-PE"/>
        </w:rPr>
        <w:t>, la Concesión o la ejecución del presente Contrato. Para la determinación de la vinculación económica será de aplicación lo previsto en la Resolución SMV N° 019-2015-SMV/01.</w:t>
      </w:r>
    </w:p>
    <w:p w:rsidR="003F3DC6" w:rsidRPr="002B64AF" w:rsidRDefault="003F3DC6" w:rsidP="002B64AF">
      <w:pPr>
        <w:suppressLineNumbers/>
        <w:suppressAutoHyphens/>
        <w:ind w:left="1134"/>
        <w:jc w:val="both"/>
        <w:rPr>
          <w:rFonts w:cs="Arial"/>
          <w:szCs w:val="22"/>
          <w:lang w:val="es-PE"/>
        </w:rPr>
      </w:pPr>
    </w:p>
    <w:p w:rsidR="003F3DC6" w:rsidRPr="002B64AF" w:rsidRDefault="003F3DC6" w:rsidP="002B64AF">
      <w:pPr>
        <w:suppressLineNumbers/>
        <w:suppressAutoHyphens/>
        <w:ind w:left="1134"/>
        <w:jc w:val="both"/>
        <w:rPr>
          <w:rFonts w:cs="Arial"/>
          <w:szCs w:val="22"/>
          <w:lang w:val="es-PE"/>
        </w:rPr>
      </w:pPr>
      <w:r w:rsidRPr="002B64AF">
        <w:rPr>
          <w:rFonts w:cs="Arial"/>
          <w:szCs w:val="22"/>
          <w:lang w:val="es-PE"/>
        </w:rPr>
        <w:t xml:space="preserve">Que, si se verificara que alguna de las personas naturales o jurídicas mencionadas, hubiesen sido condenados mediante sentencia consentida o </w:t>
      </w:r>
      <w:r w:rsidRPr="002B64AF">
        <w:rPr>
          <w:rFonts w:cs="Arial"/>
          <w:szCs w:val="22"/>
          <w:lang w:val="es-PE"/>
        </w:rPr>
        <w:lastRenderedPageBreak/>
        <w:t xml:space="preserve">ejecutoriada o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 en relación con la ejecución del presente Contrato, la Concesión o </w:t>
      </w:r>
      <w:r w:rsidR="00710453">
        <w:rPr>
          <w:rFonts w:cs="Arial"/>
          <w:szCs w:val="22"/>
          <w:lang w:val="es-PE"/>
        </w:rPr>
        <w:t>la adjudicación del proyecto</w:t>
      </w:r>
      <w:r w:rsidRPr="002B64AF">
        <w:rPr>
          <w:rFonts w:cs="Arial"/>
          <w:szCs w:val="22"/>
          <w:lang w:val="es-PE"/>
        </w:rPr>
        <w:t xml:space="preserve">; el CONCESIONARIO pagará al CONCEDENTE una penalidad equivalente al diez por ciento (10%) del monto que resultase de la aplicación del mecanismo o procedimiento de liquidación del Contrato de Concesión establecido en </w:t>
      </w:r>
      <w:r w:rsidR="00643421">
        <w:rPr>
          <w:rFonts w:cs="Arial"/>
          <w:szCs w:val="22"/>
          <w:lang w:val="es-PE"/>
        </w:rPr>
        <w:t>la</w:t>
      </w:r>
      <w:r w:rsidRPr="002B64AF">
        <w:rPr>
          <w:rFonts w:cs="Arial"/>
          <w:szCs w:val="22"/>
          <w:lang w:val="es-PE"/>
        </w:rPr>
        <w:t xml:space="preserve"> </w:t>
      </w:r>
      <w:r w:rsidR="00643421">
        <w:rPr>
          <w:rFonts w:cs="Arial"/>
          <w:szCs w:val="22"/>
          <w:lang w:val="es-PE"/>
        </w:rPr>
        <w:t>Sección</w:t>
      </w:r>
      <w:r w:rsidRPr="002B64AF">
        <w:rPr>
          <w:rFonts w:cs="Arial"/>
          <w:szCs w:val="22"/>
          <w:lang w:val="es-PE"/>
        </w:rPr>
        <w:t xml:space="preserve"> X</w:t>
      </w:r>
      <w:r w:rsidR="00643421">
        <w:rPr>
          <w:rFonts w:cs="Arial"/>
          <w:szCs w:val="22"/>
          <w:lang w:val="es-PE"/>
        </w:rPr>
        <w:t>I</w:t>
      </w:r>
      <w:r w:rsidRPr="002B64AF">
        <w:rPr>
          <w:rFonts w:cs="Arial"/>
          <w:szCs w:val="22"/>
          <w:lang w:val="es-PE"/>
        </w:rPr>
        <w:t>V, sin perjuicio de la ejecución de la carta fianza de fiel cumplimiento.</w:t>
      </w:r>
    </w:p>
    <w:p w:rsidR="003F3DC6" w:rsidRPr="002B64AF" w:rsidRDefault="003F3DC6" w:rsidP="002B64AF">
      <w:pPr>
        <w:suppressLineNumbers/>
        <w:suppressAutoHyphens/>
        <w:ind w:left="1134"/>
        <w:jc w:val="both"/>
        <w:rPr>
          <w:rFonts w:cs="Arial"/>
          <w:szCs w:val="22"/>
        </w:rPr>
      </w:pPr>
    </w:p>
    <w:p w:rsidR="00721754" w:rsidRPr="00E321F2" w:rsidRDefault="00FF43D9"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e</w:t>
      </w:r>
      <w:r w:rsidR="00721754" w:rsidRPr="00E321F2">
        <w:rPr>
          <w:rFonts w:cs="Arial"/>
          <w:szCs w:val="22"/>
          <w:lang w:val="es-PE"/>
        </w:rPr>
        <w:t>l CONCESIONARIO</w:t>
      </w:r>
      <w:r w:rsidRPr="00E321F2">
        <w:rPr>
          <w:rFonts w:cs="Arial"/>
          <w:szCs w:val="22"/>
          <w:lang w:val="es-PE"/>
        </w:rPr>
        <w:t>, sus accionistas o</w:t>
      </w:r>
      <w:r w:rsidR="00721754" w:rsidRPr="00E321F2">
        <w:rPr>
          <w:rFonts w:cs="Arial"/>
          <w:szCs w:val="22"/>
          <w:lang w:val="es-PE"/>
        </w:rPr>
        <w:t xml:space="preserve"> socios renuncian de manera expresa, incondicional e irrevocable a cualquier reclamación diplomática, por las controversias o conflictos que pudiesen surgir del Contrato.</w:t>
      </w:r>
    </w:p>
    <w:p w:rsidR="00721754" w:rsidRPr="00E321F2" w:rsidRDefault="00721754" w:rsidP="00721754">
      <w:pPr>
        <w:suppressLineNumbers/>
        <w:suppressAutoHyphens/>
        <w:ind w:left="1"/>
        <w:jc w:val="both"/>
        <w:rPr>
          <w:rFonts w:cs="Arial"/>
          <w:szCs w:val="22"/>
          <w:lang w:val="es-PE"/>
        </w:rPr>
      </w:pPr>
    </w:p>
    <w:p w:rsidR="00721754" w:rsidRDefault="00FF43D9"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t</w:t>
      </w:r>
      <w:r w:rsidR="00721754" w:rsidRPr="00E321F2">
        <w:rPr>
          <w:rFonts w:cs="Arial"/>
          <w:szCs w:val="22"/>
          <w:lang w:val="es-PE"/>
        </w:rPr>
        <w:t xml:space="preserve">oda la información, declaraciones, certificación y, en general, todos los documentos presentados </w:t>
      </w:r>
      <w:r w:rsidR="002D64CB">
        <w:rPr>
          <w:rFonts w:cs="Arial"/>
          <w:szCs w:val="22"/>
          <w:lang w:val="es-PE"/>
        </w:rPr>
        <w:t>a PROINVERSI</w:t>
      </w:r>
      <w:r w:rsidR="00222509">
        <w:rPr>
          <w:rFonts w:cs="Arial"/>
          <w:szCs w:val="22"/>
          <w:lang w:val="es-PE"/>
        </w:rPr>
        <w:t>Ó</w:t>
      </w:r>
      <w:r w:rsidR="002D64CB">
        <w:rPr>
          <w:rFonts w:cs="Arial"/>
          <w:szCs w:val="22"/>
          <w:lang w:val="es-PE"/>
        </w:rPr>
        <w:t xml:space="preserve">N y la APN </w:t>
      </w:r>
      <w:r w:rsidR="00721754" w:rsidRPr="00E321F2">
        <w:rPr>
          <w:rFonts w:cs="Arial"/>
          <w:szCs w:val="22"/>
          <w:lang w:val="es-PE"/>
        </w:rPr>
        <w:t>permanecen vigentes.</w:t>
      </w:r>
    </w:p>
    <w:p w:rsidR="00841DAC" w:rsidRPr="00E321F2" w:rsidRDefault="00841DAC" w:rsidP="00841DAC">
      <w:pPr>
        <w:suppressLineNumbers/>
        <w:suppressAutoHyphens/>
        <w:ind w:left="1134"/>
        <w:jc w:val="both"/>
        <w:rPr>
          <w:rFonts w:cs="Arial"/>
          <w:szCs w:val="22"/>
          <w:lang w:val="es-PE"/>
        </w:rPr>
      </w:pPr>
    </w:p>
    <w:p w:rsidR="00FF43D9" w:rsidRPr="00000BE8" w:rsidRDefault="00FF43D9" w:rsidP="00565844">
      <w:pPr>
        <w:numPr>
          <w:ilvl w:val="0"/>
          <w:numId w:val="5"/>
        </w:numPr>
        <w:suppressLineNumbers/>
        <w:suppressAutoHyphens/>
        <w:ind w:left="1134" w:hanging="428"/>
        <w:jc w:val="both"/>
        <w:rPr>
          <w:rFonts w:cs="Arial"/>
          <w:szCs w:val="22"/>
          <w:lang w:val="es-PE"/>
        </w:rPr>
      </w:pPr>
      <w:r w:rsidRPr="00000BE8">
        <w:rPr>
          <w:rFonts w:cs="Arial"/>
          <w:szCs w:val="22"/>
          <w:lang w:val="es-PE"/>
        </w:rPr>
        <w:t xml:space="preserve">Que, el CONCESIONARIO declara que el </w:t>
      </w:r>
      <w:r w:rsidR="00F0652E" w:rsidRPr="00000BE8">
        <w:rPr>
          <w:rFonts w:cs="Arial"/>
          <w:szCs w:val="22"/>
          <w:lang w:val="es-PE"/>
        </w:rPr>
        <w:t>Co</w:t>
      </w:r>
      <w:r w:rsidRPr="00000BE8">
        <w:rPr>
          <w:rFonts w:cs="Arial"/>
          <w:szCs w:val="22"/>
          <w:lang w:val="es-PE"/>
        </w:rPr>
        <w:t>ntrato se encuentr</w:t>
      </w:r>
      <w:r w:rsidR="00CB455A" w:rsidRPr="00000BE8">
        <w:rPr>
          <w:rFonts w:cs="Arial"/>
          <w:szCs w:val="22"/>
          <w:lang w:val="es-PE"/>
        </w:rPr>
        <w:t>a</w:t>
      </w:r>
      <w:r w:rsidRPr="00000BE8">
        <w:rPr>
          <w:rFonts w:cs="Arial"/>
          <w:szCs w:val="22"/>
          <w:lang w:val="es-PE"/>
        </w:rPr>
        <w:t xml:space="preserve"> en una situación de equilibrio económico-financiero. </w:t>
      </w:r>
    </w:p>
    <w:p w:rsidR="00FF43D9" w:rsidRPr="00000BE8" w:rsidRDefault="00FF43D9" w:rsidP="00FF43D9">
      <w:pPr>
        <w:suppressLineNumbers/>
        <w:suppressAutoHyphens/>
        <w:ind w:left="1134" w:hanging="425"/>
        <w:jc w:val="both"/>
        <w:rPr>
          <w:rFonts w:cs="Arial"/>
          <w:szCs w:val="22"/>
          <w:lang w:val="es-PE"/>
        </w:rPr>
      </w:pPr>
    </w:p>
    <w:p w:rsidR="00FF43D9" w:rsidRDefault="00FF43D9" w:rsidP="00FF43D9">
      <w:pPr>
        <w:suppressLineNumbers/>
        <w:suppressAutoHyphens/>
        <w:ind w:left="1134" w:hanging="425"/>
        <w:jc w:val="both"/>
        <w:rPr>
          <w:rFonts w:cs="Arial"/>
          <w:szCs w:val="22"/>
          <w:lang w:val="es-PE"/>
        </w:rPr>
      </w:pPr>
      <w:r w:rsidRPr="00681A8E">
        <w:rPr>
          <w:rFonts w:cs="Arial"/>
          <w:szCs w:val="22"/>
          <w:lang w:val="es-PE"/>
        </w:rPr>
        <w:t>g)</w:t>
      </w:r>
      <w:r w:rsidRPr="00681A8E">
        <w:rPr>
          <w:rFonts w:cs="Arial"/>
          <w:szCs w:val="22"/>
          <w:lang w:val="es-PE"/>
        </w:rPr>
        <w:tab/>
        <w:t xml:space="preserve">Que, </w:t>
      </w:r>
      <w:r w:rsidR="0010257A" w:rsidRPr="00681A8E">
        <w:rPr>
          <w:rFonts w:cs="Arial"/>
          <w:szCs w:val="22"/>
          <w:lang w:val="es-PE"/>
        </w:rPr>
        <w:t>no tiene conocimiento ni ha sido formalmente notificado de demandas, denuncias</w:t>
      </w:r>
      <w:r w:rsidRPr="00681A8E">
        <w:rPr>
          <w:rFonts w:cs="Arial"/>
          <w:szCs w:val="22"/>
          <w:lang w:val="es-PE"/>
        </w:rPr>
        <w:t>,</w:t>
      </w:r>
      <w:r w:rsidRPr="00000BE8">
        <w:rPr>
          <w:rFonts w:cs="Arial"/>
          <w:szCs w:val="22"/>
          <w:lang w:val="es-PE"/>
        </w:rPr>
        <w:t xml:space="preserve"> juicios, arbitrajes u otros procedimientos legales en curso, ni sentencias, ni decisiones de cualquier clase no ejecutadas, contra el </w:t>
      </w:r>
      <w:r w:rsidR="00232AAF" w:rsidRPr="00000BE8">
        <w:rPr>
          <w:rFonts w:cs="Arial"/>
          <w:szCs w:val="22"/>
          <w:lang w:val="es-PE"/>
        </w:rPr>
        <w:t>CONCESIONARIO</w:t>
      </w:r>
      <w:r w:rsidRPr="00000BE8">
        <w:rPr>
          <w:rFonts w:cs="Arial"/>
          <w:szCs w:val="22"/>
          <w:lang w:val="es-PE"/>
        </w:rPr>
        <w:t xml:space="preserve"> que tengan por objeto prohibir o de otra manera impedir o limitar el cumplimiento de los compromisos u obligaciones contemplados en este Contrato.</w:t>
      </w:r>
    </w:p>
    <w:p w:rsidR="00841DAC" w:rsidRPr="00000BE8" w:rsidRDefault="00841DAC" w:rsidP="00FF43D9">
      <w:pPr>
        <w:suppressLineNumbers/>
        <w:suppressAutoHyphens/>
        <w:ind w:left="1134" w:hanging="425"/>
        <w:jc w:val="both"/>
        <w:rPr>
          <w:rFonts w:cs="Arial"/>
          <w:szCs w:val="22"/>
          <w:lang w:val="es-PE"/>
        </w:rPr>
      </w:pPr>
    </w:p>
    <w:p w:rsidR="00585718" w:rsidRDefault="00FF43D9" w:rsidP="003A31EB">
      <w:pPr>
        <w:suppressLineNumbers/>
        <w:suppressAutoHyphens/>
        <w:ind w:left="1134" w:hanging="428"/>
        <w:jc w:val="both"/>
        <w:rPr>
          <w:szCs w:val="22"/>
        </w:rPr>
      </w:pPr>
      <w:r w:rsidRPr="00000BE8">
        <w:rPr>
          <w:rFonts w:cs="Arial"/>
          <w:szCs w:val="22"/>
          <w:lang w:val="es-PE"/>
        </w:rPr>
        <w:t>h)</w:t>
      </w:r>
      <w:r w:rsidRPr="00000BE8">
        <w:rPr>
          <w:rFonts w:cs="Arial"/>
          <w:szCs w:val="22"/>
          <w:lang w:val="es-PE"/>
        </w:rPr>
        <w:tab/>
      </w:r>
      <w:r w:rsidR="00585718" w:rsidRPr="00001B67">
        <w:rPr>
          <w:szCs w:val="22"/>
        </w:rPr>
        <w:t xml:space="preserve">Sus accionistas, las personas naturales y jurídicas con las que tiene relaciones directa o indirecta de propiedad, vinculación o control (conforme al Reglamento de Propiedad Indirecta, Vinculación y Grupos Económicos, aprobado por Resolución SMV Nº 019-2015-SMV/01 de la Superintendencia del Mercado de Valores, o norma que la modifique o sustituya), así como los directores, funcionarios, empleados o representantes del </w:t>
      </w:r>
      <w:r w:rsidR="00585718" w:rsidRPr="00001B67">
        <w:rPr>
          <w:szCs w:val="22"/>
        </w:rPr>
        <w:lastRenderedPageBreak/>
        <w:t xml:space="preserve">CONCESIONARIO o de las personas jurídicas antes mencionadas, no han ofrecido, entregado, autorizado, solicitado o aceptado alguna ventaja ilícita, pecuniaria, económica o similar, relacionada con el otorgamiento de la Buena Pro del </w:t>
      </w:r>
      <w:r w:rsidR="006535EA">
        <w:rPr>
          <w:szCs w:val="22"/>
        </w:rPr>
        <w:t>C</w:t>
      </w:r>
      <w:r w:rsidR="00585718" w:rsidRPr="00001B67">
        <w:rPr>
          <w:szCs w:val="22"/>
        </w:rPr>
        <w:t>oncurso, la Concesión o la ejecución del presente Contrato.</w:t>
      </w:r>
    </w:p>
    <w:p w:rsidR="0010257A" w:rsidRDefault="0010257A" w:rsidP="003A31EB">
      <w:pPr>
        <w:suppressLineNumbers/>
        <w:suppressAutoHyphens/>
        <w:ind w:left="1134" w:hanging="428"/>
        <w:jc w:val="both"/>
        <w:rPr>
          <w:szCs w:val="22"/>
        </w:rPr>
      </w:pPr>
    </w:p>
    <w:p w:rsidR="00721754" w:rsidRPr="00681A8E" w:rsidRDefault="0010257A" w:rsidP="00670523">
      <w:pPr>
        <w:pStyle w:val="Prrafodelista"/>
        <w:numPr>
          <w:ilvl w:val="0"/>
          <w:numId w:val="92"/>
        </w:numPr>
        <w:suppressLineNumbers/>
        <w:suppressAutoHyphens/>
        <w:ind w:left="1134" w:hanging="428"/>
        <w:jc w:val="both"/>
        <w:rPr>
          <w:rFonts w:cs="Arial"/>
          <w:szCs w:val="22"/>
          <w:lang w:val="es-PE"/>
        </w:rPr>
      </w:pPr>
      <w:r w:rsidRPr="00681A8E">
        <w:rPr>
          <w:rFonts w:cs="Arial"/>
          <w:szCs w:val="22"/>
          <w:lang w:val="es-PE"/>
        </w:rPr>
        <w:t xml:space="preserve">Este Contrato ha sido debida y válidamente firmado por el CONCESIONARIO y constituye obligación válida, vinculante y exigible para el CONCESIONARIO. </w:t>
      </w:r>
    </w:p>
    <w:p w:rsidR="0010257A" w:rsidRPr="00681A8E" w:rsidRDefault="0010257A" w:rsidP="0010257A">
      <w:pPr>
        <w:pStyle w:val="Prrafodelista"/>
        <w:suppressLineNumbers/>
        <w:suppressAutoHyphens/>
        <w:ind w:left="1134"/>
        <w:jc w:val="both"/>
        <w:rPr>
          <w:rFonts w:cs="Arial"/>
          <w:szCs w:val="22"/>
          <w:lang w:val="es-PE"/>
        </w:rPr>
      </w:pPr>
    </w:p>
    <w:p w:rsidR="0010257A" w:rsidRPr="00681A8E" w:rsidRDefault="0010257A" w:rsidP="0010257A">
      <w:pPr>
        <w:pStyle w:val="Prrafodelista"/>
        <w:suppressLineNumbers/>
        <w:suppressAutoHyphens/>
        <w:ind w:left="1134"/>
        <w:jc w:val="both"/>
        <w:rPr>
          <w:rFonts w:cs="Arial"/>
          <w:szCs w:val="22"/>
          <w:lang w:val="es-PE"/>
        </w:rPr>
      </w:pPr>
      <w:r w:rsidRPr="00681A8E">
        <w:rPr>
          <w:rFonts w:cs="Arial"/>
          <w:szCs w:val="22"/>
          <w:lang w:val="es-PE"/>
        </w:rPr>
        <w:t xml:space="preserve">La suscripción del Contrato constituye la ratificación de todos los actos realizados y documento </w:t>
      </w:r>
      <w:r w:rsidR="001434CF" w:rsidRPr="00681A8E">
        <w:rPr>
          <w:rFonts w:cs="Arial"/>
          <w:szCs w:val="22"/>
          <w:lang w:val="es-PE"/>
        </w:rPr>
        <w:t>suscritos</w:t>
      </w:r>
      <w:r w:rsidRPr="00681A8E">
        <w:rPr>
          <w:rFonts w:cs="Arial"/>
          <w:szCs w:val="22"/>
          <w:lang w:val="es-PE"/>
        </w:rPr>
        <w:t xml:space="preserve"> por el o los representante</w:t>
      </w:r>
      <w:r w:rsidR="00E00B0A">
        <w:rPr>
          <w:rFonts w:cs="Arial"/>
          <w:szCs w:val="22"/>
          <w:lang w:val="es-PE"/>
        </w:rPr>
        <w:t>s</w:t>
      </w:r>
      <w:r w:rsidRPr="00681A8E">
        <w:rPr>
          <w:rFonts w:cs="Arial"/>
          <w:szCs w:val="22"/>
          <w:lang w:val="es-PE"/>
        </w:rPr>
        <w:t xml:space="preserve"> legales del Adjudicatario</w:t>
      </w:r>
      <w:r w:rsidR="00630691">
        <w:rPr>
          <w:rFonts w:cs="Arial"/>
          <w:szCs w:val="22"/>
          <w:lang w:val="es-PE"/>
        </w:rPr>
        <w:t xml:space="preserve"> de la Buena Pro</w:t>
      </w:r>
      <w:r w:rsidRPr="00681A8E">
        <w:rPr>
          <w:rFonts w:cs="Arial"/>
          <w:szCs w:val="22"/>
          <w:lang w:val="es-PE"/>
        </w:rPr>
        <w:t xml:space="preserve">, </w:t>
      </w:r>
      <w:r w:rsidR="00376117" w:rsidRPr="00681A8E">
        <w:rPr>
          <w:rFonts w:cs="Arial"/>
          <w:szCs w:val="22"/>
          <w:lang w:val="es-PE"/>
        </w:rPr>
        <w:t>incluyendo</w:t>
      </w:r>
      <w:r w:rsidRPr="00681A8E">
        <w:rPr>
          <w:rFonts w:cs="Arial"/>
          <w:szCs w:val="22"/>
          <w:lang w:val="es-PE"/>
        </w:rPr>
        <w:t xml:space="preserve"> cualquier derecho y obligación que le corresponda conforme </w:t>
      </w:r>
      <w:r w:rsidR="00630691">
        <w:rPr>
          <w:rFonts w:cs="Arial"/>
          <w:szCs w:val="22"/>
          <w:lang w:val="es-PE"/>
        </w:rPr>
        <w:t xml:space="preserve">a las Bases, </w:t>
      </w:r>
      <w:r w:rsidRPr="00681A8E">
        <w:rPr>
          <w:rFonts w:cs="Arial"/>
          <w:szCs w:val="22"/>
          <w:lang w:val="es-PE"/>
        </w:rPr>
        <w:t>este Contrato o las L</w:t>
      </w:r>
      <w:r w:rsidR="00E00B0A">
        <w:rPr>
          <w:rFonts w:cs="Arial"/>
          <w:szCs w:val="22"/>
          <w:lang w:val="es-PE"/>
        </w:rPr>
        <w:t>e</w:t>
      </w:r>
      <w:r w:rsidRPr="00681A8E">
        <w:rPr>
          <w:rFonts w:cs="Arial"/>
          <w:szCs w:val="22"/>
          <w:lang w:val="es-PE"/>
        </w:rPr>
        <w:t>yes y Disposiciones Aplicables.</w:t>
      </w:r>
    </w:p>
    <w:p w:rsidR="0010257A" w:rsidRPr="00DB2A60" w:rsidRDefault="0010257A" w:rsidP="00CA124C">
      <w:pPr>
        <w:suppressLineNumbers/>
        <w:suppressAutoHyphens/>
        <w:jc w:val="both"/>
        <w:rPr>
          <w:rFonts w:cs="Arial"/>
          <w:szCs w:val="22"/>
          <w:lang w:val="es-PE"/>
        </w:rPr>
      </w:pPr>
    </w:p>
    <w:p w:rsidR="0010257A" w:rsidRPr="00681A8E" w:rsidRDefault="0010257A" w:rsidP="00CA124C">
      <w:pPr>
        <w:suppressLineNumbers/>
        <w:suppressAutoHyphens/>
        <w:ind w:left="1134" w:hanging="425"/>
        <w:jc w:val="both"/>
        <w:rPr>
          <w:rFonts w:cs="Arial"/>
          <w:szCs w:val="22"/>
          <w:lang w:val="es-PE"/>
        </w:rPr>
      </w:pPr>
      <w:r w:rsidRPr="00681A8E">
        <w:rPr>
          <w:rFonts w:cs="Arial"/>
          <w:szCs w:val="22"/>
          <w:lang w:val="es-PE"/>
        </w:rPr>
        <w:t>j)</w:t>
      </w:r>
      <w:r w:rsidRPr="00681A8E">
        <w:rPr>
          <w:rFonts w:cs="Arial"/>
          <w:szCs w:val="22"/>
          <w:lang w:val="es-PE"/>
        </w:rPr>
        <w:tab/>
        <w:t>Que el CONCESIONARIO ha basado su decisión</w:t>
      </w:r>
      <w:r w:rsidR="00175C5D">
        <w:rPr>
          <w:rFonts w:cs="Arial"/>
          <w:szCs w:val="22"/>
          <w:lang w:val="es-PE"/>
        </w:rPr>
        <w:t xml:space="preserve"> de</w:t>
      </w:r>
      <w:r w:rsidRPr="00681A8E">
        <w:rPr>
          <w:rFonts w:cs="Arial"/>
          <w:szCs w:val="22"/>
          <w:lang w:val="es-PE"/>
        </w:rPr>
        <w:t xml:space="preserve"> suscribir el presente Contrato en sus propias investigaciones, exámenes, inspecciones, visitas, entrevistas y otros.</w:t>
      </w:r>
    </w:p>
    <w:p w:rsidR="0010257A" w:rsidRPr="00681A8E" w:rsidRDefault="0010257A" w:rsidP="00CA124C">
      <w:pPr>
        <w:suppressLineNumbers/>
        <w:suppressAutoHyphens/>
        <w:ind w:left="1134" w:hanging="425"/>
        <w:jc w:val="both"/>
        <w:rPr>
          <w:rFonts w:cs="Arial"/>
          <w:szCs w:val="22"/>
          <w:lang w:val="es-PE"/>
        </w:rPr>
      </w:pPr>
    </w:p>
    <w:p w:rsidR="0010257A" w:rsidRPr="00681A8E" w:rsidRDefault="0010257A" w:rsidP="00CA124C">
      <w:pPr>
        <w:suppressLineNumbers/>
        <w:suppressAutoHyphens/>
        <w:ind w:left="1134" w:hanging="425"/>
        <w:jc w:val="both"/>
        <w:rPr>
          <w:rFonts w:cs="Arial"/>
          <w:szCs w:val="22"/>
          <w:lang w:val="es-PE"/>
        </w:rPr>
      </w:pPr>
      <w:r w:rsidRPr="00681A8E">
        <w:rPr>
          <w:rFonts w:cs="Arial"/>
          <w:szCs w:val="22"/>
          <w:lang w:val="es-PE"/>
        </w:rPr>
        <w:tab/>
        <w:t xml:space="preserve">En consecuencia, el </w:t>
      </w:r>
      <w:r w:rsidR="000C77C5">
        <w:rPr>
          <w:rFonts w:cs="Arial"/>
          <w:szCs w:val="22"/>
          <w:lang w:val="es-PE"/>
        </w:rPr>
        <w:t>CONCEDENTE</w:t>
      </w:r>
      <w:r w:rsidRPr="00681A8E">
        <w:rPr>
          <w:rFonts w:cs="Arial"/>
          <w:szCs w:val="22"/>
          <w:lang w:val="es-PE"/>
        </w:rPr>
        <w:t>, PROINVERSI</w:t>
      </w:r>
      <w:r w:rsidR="00222509">
        <w:rPr>
          <w:rFonts w:cs="Arial"/>
          <w:szCs w:val="22"/>
          <w:lang w:val="es-PE"/>
        </w:rPr>
        <w:t>Ó</w:t>
      </w:r>
      <w:r w:rsidRPr="00681A8E">
        <w:rPr>
          <w:rFonts w:cs="Arial"/>
          <w:szCs w:val="22"/>
          <w:lang w:val="es-PE"/>
        </w:rPr>
        <w:t xml:space="preserve">N, </w:t>
      </w:r>
      <w:r w:rsidR="00CA124C" w:rsidRPr="00681A8E">
        <w:rPr>
          <w:rFonts w:cs="Arial"/>
          <w:szCs w:val="22"/>
          <w:lang w:val="es-PE"/>
        </w:rPr>
        <w:t xml:space="preserve">APN, </w:t>
      </w:r>
      <w:r w:rsidRPr="00681A8E">
        <w:rPr>
          <w:rFonts w:cs="Arial"/>
          <w:szCs w:val="22"/>
          <w:lang w:val="es-PE"/>
        </w:rPr>
        <w:t>los asesores y el Estado de la República del Perú</w:t>
      </w:r>
      <w:r w:rsidR="00CA124C" w:rsidRPr="00681A8E">
        <w:rPr>
          <w:rFonts w:cs="Arial"/>
          <w:szCs w:val="22"/>
          <w:lang w:val="es-PE"/>
        </w:rPr>
        <w:t xml:space="preserve"> o cualquier dependencia de estos</w:t>
      </w:r>
      <w:r w:rsidRPr="00681A8E">
        <w:rPr>
          <w:rFonts w:cs="Arial"/>
          <w:szCs w:val="22"/>
          <w:lang w:val="es-PE"/>
        </w:rPr>
        <w:t xml:space="preserve"> no garantizan, ni expresa ni implícitamente la totalidad, integridad</w:t>
      </w:r>
      <w:r w:rsidR="00E93CB7">
        <w:rPr>
          <w:rFonts w:cs="Arial"/>
          <w:szCs w:val="22"/>
          <w:lang w:val="es-PE"/>
        </w:rPr>
        <w:t>,</w:t>
      </w:r>
      <w:r w:rsidRPr="00681A8E">
        <w:rPr>
          <w:rFonts w:cs="Arial"/>
          <w:szCs w:val="22"/>
          <w:lang w:val="es-PE"/>
        </w:rPr>
        <w:t xml:space="preserve"> fiabilidad </w:t>
      </w:r>
      <w:r w:rsidR="00E93CB7">
        <w:rPr>
          <w:rFonts w:cs="Arial"/>
          <w:szCs w:val="22"/>
          <w:lang w:val="es-PE"/>
        </w:rPr>
        <w:t>o</w:t>
      </w:r>
      <w:r w:rsidRPr="00681A8E">
        <w:rPr>
          <w:rFonts w:cs="Arial"/>
          <w:szCs w:val="22"/>
          <w:lang w:val="es-PE"/>
        </w:rPr>
        <w:t xml:space="preserve"> veracidad de la información, verbal o escrita, que se suministre a los efectos del </w:t>
      </w:r>
      <w:r w:rsidR="000A765F">
        <w:rPr>
          <w:rFonts w:cs="Arial"/>
          <w:szCs w:val="22"/>
          <w:lang w:val="es-PE"/>
        </w:rPr>
        <w:t>proceso</w:t>
      </w:r>
      <w:r w:rsidRPr="00681A8E">
        <w:rPr>
          <w:rFonts w:cs="Arial"/>
          <w:szCs w:val="22"/>
          <w:lang w:val="es-PE"/>
        </w:rPr>
        <w:t>. En consecuencia, no se podrá atribuir responsabilidad alguna a cualquiera de las partes antes menciona</w:t>
      </w:r>
      <w:r w:rsidR="00E93CB7">
        <w:rPr>
          <w:rFonts w:cs="Arial"/>
          <w:szCs w:val="22"/>
          <w:lang w:val="es-PE"/>
        </w:rPr>
        <w:t>das</w:t>
      </w:r>
      <w:r w:rsidRPr="00681A8E">
        <w:rPr>
          <w:rFonts w:cs="Arial"/>
          <w:szCs w:val="22"/>
          <w:lang w:val="es-PE"/>
        </w:rPr>
        <w:t xml:space="preserve"> o</w:t>
      </w:r>
      <w:r w:rsidR="00E93CB7">
        <w:rPr>
          <w:rFonts w:cs="Arial"/>
          <w:szCs w:val="22"/>
          <w:lang w:val="es-PE"/>
        </w:rPr>
        <w:t xml:space="preserve"> </w:t>
      </w:r>
      <w:r w:rsidRPr="00681A8E">
        <w:rPr>
          <w:rFonts w:cs="Arial"/>
          <w:szCs w:val="22"/>
          <w:lang w:val="es-PE"/>
        </w:rPr>
        <w:t>a sus representante</w:t>
      </w:r>
      <w:r w:rsidR="00E93CB7">
        <w:rPr>
          <w:rFonts w:cs="Arial"/>
          <w:szCs w:val="22"/>
          <w:lang w:val="es-PE"/>
        </w:rPr>
        <w:t>s</w:t>
      </w:r>
      <w:r w:rsidRPr="00681A8E">
        <w:rPr>
          <w:rFonts w:cs="Arial"/>
          <w:szCs w:val="22"/>
          <w:lang w:val="es-PE"/>
        </w:rPr>
        <w:t xml:space="preserve">, agentes o dependientes </w:t>
      </w:r>
      <w:r w:rsidR="00E93CB7">
        <w:rPr>
          <w:rFonts w:cs="Arial"/>
          <w:szCs w:val="22"/>
          <w:lang w:val="es-PE"/>
        </w:rPr>
        <w:t xml:space="preserve">por </w:t>
      </w:r>
      <w:r w:rsidRPr="00681A8E">
        <w:rPr>
          <w:rFonts w:cs="Arial"/>
          <w:szCs w:val="22"/>
          <w:lang w:val="es-PE"/>
        </w:rPr>
        <w:t xml:space="preserve">el uso que pueda darse a dicha información o por cualquier inexactitud, insuficiencia, defecto, falta de actualización o por cualquier otra causa no expresamente contemplada en esta </w:t>
      </w:r>
      <w:r w:rsidR="000A765F">
        <w:rPr>
          <w:rFonts w:cs="Arial"/>
          <w:szCs w:val="22"/>
          <w:lang w:val="es-PE"/>
        </w:rPr>
        <w:t>C</w:t>
      </w:r>
      <w:r w:rsidR="000A765F" w:rsidRPr="00681A8E">
        <w:rPr>
          <w:rFonts w:cs="Arial"/>
          <w:szCs w:val="22"/>
          <w:lang w:val="es-PE"/>
        </w:rPr>
        <w:t>láusula</w:t>
      </w:r>
      <w:r w:rsidRPr="00681A8E">
        <w:rPr>
          <w:rFonts w:cs="Arial"/>
          <w:szCs w:val="22"/>
          <w:lang w:val="es-PE"/>
        </w:rPr>
        <w:t>.</w:t>
      </w:r>
    </w:p>
    <w:p w:rsidR="0010257A" w:rsidRPr="00681A8E" w:rsidRDefault="0010257A" w:rsidP="00CA124C">
      <w:pPr>
        <w:suppressLineNumbers/>
        <w:suppressAutoHyphens/>
        <w:ind w:left="1134" w:hanging="425"/>
        <w:jc w:val="both"/>
        <w:rPr>
          <w:rFonts w:cs="Arial"/>
          <w:szCs w:val="22"/>
          <w:lang w:val="es-PE"/>
        </w:rPr>
      </w:pPr>
    </w:p>
    <w:p w:rsidR="00CA124C" w:rsidRPr="00681A8E" w:rsidRDefault="0010257A" w:rsidP="00CA124C">
      <w:pPr>
        <w:suppressLineNumbers/>
        <w:suppressAutoHyphens/>
        <w:ind w:left="1134" w:hanging="425"/>
        <w:jc w:val="both"/>
        <w:rPr>
          <w:rFonts w:cs="Arial"/>
          <w:szCs w:val="22"/>
          <w:lang w:val="es-PE"/>
        </w:rPr>
      </w:pPr>
      <w:r w:rsidRPr="00681A8E">
        <w:rPr>
          <w:rFonts w:cs="Arial"/>
          <w:szCs w:val="22"/>
          <w:lang w:val="es-PE"/>
        </w:rPr>
        <w:tab/>
        <w:t xml:space="preserve">La limitación antes enunciada alcanza, de la manera más amplia posible, a toda la información relativa al </w:t>
      </w:r>
      <w:r w:rsidR="000A765F">
        <w:rPr>
          <w:rFonts w:cs="Arial"/>
          <w:szCs w:val="22"/>
          <w:lang w:val="es-PE"/>
        </w:rPr>
        <w:t>proceso</w:t>
      </w:r>
      <w:r w:rsidR="000A765F" w:rsidRPr="00681A8E">
        <w:rPr>
          <w:rFonts w:cs="Arial"/>
          <w:szCs w:val="22"/>
          <w:lang w:val="es-PE"/>
        </w:rPr>
        <w:t xml:space="preserve"> </w:t>
      </w:r>
      <w:r w:rsidRPr="00681A8E">
        <w:rPr>
          <w:rFonts w:cs="Arial"/>
          <w:szCs w:val="22"/>
          <w:lang w:val="es-PE"/>
        </w:rPr>
        <w:t>que fuera efectivamente conocida, a la información no conocida y a la información que en algún momento debió ser conocida</w:t>
      </w:r>
      <w:r w:rsidR="00CA124C" w:rsidRPr="00681A8E">
        <w:rPr>
          <w:rFonts w:cs="Arial"/>
          <w:szCs w:val="22"/>
          <w:lang w:val="es-PE"/>
        </w:rPr>
        <w:t xml:space="preserve">, incluyendo los posibles errores u omisiones en ella contenidos, por el </w:t>
      </w:r>
      <w:r w:rsidR="000C77C5">
        <w:rPr>
          <w:rFonts w:cs="Arial"/>
          <w:szCs w:val="22"/>
          <w:lang w:val="es-PE"/>
        </w:rPr>
        <w:t>CONCEDENTE</w:t>
      </w:r>
      <w:r w:rsidR="00CA124C" w:rsidRPr="00681A8E">
        <w:rPr>
          <w:rFonts w:cs="Arial"/>
          <w:szCs w:val="22"/>
          <w:lang w:val="es-PE"/>
        </w:rPr>
        <w:t>, PROINVERSI</w:t>
      </w:r>
      <w:r w:rsidR="00222509">
        <w:rPr>
          <w:rFonts w:cs="Arial"/>
          <w:szCs w:val="22"/>
          <w:lang w:val="es-PE"/>
        </w:rPr>
        <w:t>Ó</w:t>
      </w:r>
      <w:r w:rsidR="00CA124C" w:rsidRPr="00681A8E">
        <w:rPr>
          <w:rFonts w:cs="Arial"/>
          <w:szCs w:val="22"/>
          <w:lang w:val="es-PE"/>
        </w:rPr>
        <w:t xml:space="preserve">N, APN, los asesores y el Estado de la República del Perú o cualquier dependencia de estos. Del mismo modo, </w:t>
      </w:r>
      <w:r w:rsidR="00CA124C" w:rsidRPr="00681A8E">
        <w:rPr>
          <w:rFonts w:cs="Arial"/>
          <w:szCs w:val="22"/>
          <w:lang w:val="es-PE"/>
        </w:rPr>
        <w:lastRenderedPageBreak/>
        <w:t>dicha limitación de responsabilidad alcanza a toda información, sea o no suministrada o elaborada, directa o indirectamente, por cualquiera de las partes mencionadas.</w:t>
      </w:r>
    </w:p>
    <w:p w:rsidR="00CA124C" w:rsidRPr="00681A8E" w:rsidRDefault="00CA124C" w:rsidP="00CA124C">
      <w:pPr>
        <w:suppressLineNumbers/>
        <w:suppressAutoHyphens/>
        <w:ind w:left="1134" w:hanging="425"/>
        <w:jc w:val="both"/>
        <w:rPr>
          <w:rFonts w:cs="Arial"/>
          <w:szCs w:val="22"/>
          <w:lang w:val="es-PE"/>
        </w:rPr>
      </w:pPr>
    </w:p>
    <w:p w:rsidR="0010257A" w:rsidRPr="00DB2A60" w:rsidRDefault="00CA124C" w:rsidP="00CA124C">
      <w:pPr>
        <w:suppressLineNumbers/>
        <w:suppressAutoHyphens/>
        <w:ind w:left="1134" w:hanging="425"/>
        <w:jc w:val="both"/>
        <w:rPr>
          <w:rFonts w:cs="Arial"/>
          <w:szCs w:val="22"/>
          <w:lang w:val="es-PE"/>
        </w:rPr>
      </w:pPr>
      <w:r w:rsidRPr="00681A8E">
        <w:rPr>
          <w:rFonts w:cs="Arial"/>
          <w:szCs w:val="22"/>
          <w:lang w:val="es-PE"/>
        </w:rPr>
        <w:tab/>
        <w:t>La limitación de responsabilidad alcanza también a toda la información general alcanzada por PROINVERSIÓN, documentos de mercadeo, así como la proporcionada a través de circulares o de cualqu</w:t>
      </w:r>
      <w:r w:rsidR="00A96A6A">
        <w:rPr>
          <w:rFonts w:cs="Arial"/>
          <w:szCs w:val="22"/>
          <w:lang w:val="es-PE"/>
        </w:rPr>
        <w:t>ier otra forma de comunicación</w:t>
      </w:r>
      <w:r w:rsidRPr="00681A8E">
        <w:rPr>
          <w:rFonts w:cs="Arial"/>
          <w:szCs w:val="22"/>
          <w:lang w:val="es-PE"/>
        </w:rPr>
        <w:t xml:space="preserve">, incluyendo todos sus formularios, anexos y apéndices.    </w:t>
      </w:r>
      <w:r w:rsidR="0010257A" w:rsidRPr="00681A8E">
        <w:rPr>
          <w:rFonts w:cs="Arial"/>
          <w:szCs w:val="22"/>
          <w:lang w:val="es-PE"/>
        </w:rPr>
        <w:t xml:space="preserve">   </w:t>
      </w:r>
      <w:r w:rsidR="0010257A" w:rsidRPr="00681A8E">
        <w:rPr>
          <w:rFonts w:cs="Arial"/>
          <w:szCs w:val="22"/>
          <w:lang w:val="es-PE"/>
        </w:rPr>
        <w:tab/>
        <w:t xml:space="preserve"> </w:t>
      </w:r>
    </w:p>
    <w:p w:rsidR="0010257A" w:rsidRPr="00DB2A60" w:rsidRDefault="0010257A" w:rsidP="0010257A">
      <w:pPr>
        <w:pStyle w:val="Prrafodelista"/>
        <w:suppressLineNumbers/>
        <w:suppressAutoHyphens/>
        <w:ind w:left="1134"/>
        <w:jc w:val="both"/>
        <w:rPr>
          <w:rFonts w:cs="Arial"/>
          <w:szCs w:val="22"/>
          <w:lang w:val="es-PE"/>
        </w:rPr>
      </w:pPr>
    </w:p>
    <w:p w:rsidR="00721754" w:rsidRPr="00C734EF" w:rsidRDefault="00721754" w:rsidP="00565844">
      <w:pPr>
        <w:pStyle w:val="Textoindependiente"/>
        <w:numPr>
          <w:ilvl w:val="1"/>
          <w:numId w:val="4"/>
        </w:numPr>
        <w:suppressLineNumbers/>
        <w:tabs>
          <w:tab w:val="num" w:pos="709"/>
        </w:tabs>
        <w:suppressAutoHyphens/>
        <w:ind w:left="709" w:hanging="709"/>
        <w:rPr>
          <w:szCs w:val="22"/>
          <w:lang w:val="es-PE"/>
        </w:rPr>
      </w:pPr>
      <w:r w:rsidRPr="00DB2A60">
        <w:rPr>
          <w:szCs w:val="22"/>
          <w:lang w:val="es-PE"/>
        </w:rPr>
        <w:t xml:space="preserve">El </w:t>
      </w:r>
      <w:r w:rsidRPr="00C734EF">
        <w:rPr>
          <w:szCs w:val="22"/>
          <w:lang w:val="es-PE"/>
        </w:rPr>
        <w:t>CONCEDENTE garantiza al CONCESIONARIO, a la Fecha de Cierre, la veracidad de las siguientes declaraciones:</w:t>
      </w:r>
    </w:p>
    <w:p w:rsidR="00721754" w:rsidRPr="00B815A0" w:rsidRDefault="00721754" w:rsidP="00721754">
      <w:pPr>
        <w:pStyle w:val="Textoindependiente"/>
        <w:suppressLineNumbers/>
        <w:suppressAutoHyphens/>
        <w:rPr>
          <w:szCs w:val="22"/>
          <w:lang w:val="es-PE"/>
        </w:rPr>
      </w:pPr>
    </w:p>
    <w:p w:rsidR="00721754" w:rsidRPr="00681A8E" w:rsidRDefault="00721754" w:rsidP="00565844">
      <w:pPr>
        <w:numPr>
          <w:ilvl w:val="0"/>
          <w:numId w:val="6"/>
        </w:numPr>
        <w:suppressLineNumbers/>
        <w:suppressAutoHyphens/>
        <w:ind w:left="1134" w:hanging="425"/>
        <w:jc w:val="both"/>
        <w:rPr>
          <w:rFonts w:cs="Arial"/>
          <w:szCs w:val="22"/>
          <w:lang w:val="es-PE"/>
        </w:rPr>
      </w:pPr>
      <w:r w:rsidRPr="00F10A03">
        <w:rPr>
          <w:rFonts w:cs="Arial"/>
          <w:szCs w:val="22"/>
          <w:lang w:val="es-PE"/>
        </w:rPr>
        <w:t xml:space="preserve">Que está debidamente autorizado conforme a las Leyes y Disposiciones Aplicables para actuar como el CONCEDENTE en el Contrato. La firma, entrega y cumplimiento por parte del </w:t>
      </w:r>
      <w:r w:rsidRPr="00681A8E">
        <w:rPr>
          <w:rFonts w:cs="Arial"/>
          <w:szCs w:val="22"/>
          <w:lang w:val="es-PE"/>
        </w:rPr>
        <w:t xml:space="preserve">CONCEDENTE de los compromisos contemplados en el mismo, están comprendidos dentro de sus facultades, son conformes a las Leyes y Disposiciones Aplicables y han sido debidamente autorizados por todas las Autoridades Gubernamentales cuyas aprobaciones y consentimientos son necesarios para la validez de este Contrato. Ninguna otra acción o procedimiento por parte del CONCEDENTE o cualquier otra entidad gubernamental es necesario para autorizar la suscripción del Contrato o para el cumplimiento de las obligaciones del CONCEDENTE contempladas en el mismo. </w:t>
      </w:r>
    </w:p>
    <w:p w:rsidR="00721754" w:rsidRPr="00681A8E" w:rsidRDefault="00721754" w:rsidP="00721754">
      <w:pPr>
        <w:suppressLineNumbers/>
        <w:suppressAutoHyphens/>
        <w:ind w:left="993"/>
        <w:jc w:val="both"/>
        <w:rPr>
          <w:rFonts w:cs="Arial"/>
          <w:szCs w:val="22"/>
          <w:lang w:val="es-PE"/>
        </w:rPr>
      </w:pPr>
    </w:p>
    <w:p w:rsidR="00721754" w:rsidRPr="00681A8E" w:rsidRDefault="00FF43D9" w:rsidP="00565844">
      <w:pPr>
        <w:numPr>
          <w:ilvl w:val="0"/>
          <w:numId w:val="6"/>
        </w:numPr>
        <w:suppressLineNumbers/>
        <w:suppressAutoHyphens/>
        <w:ind w:left="1134" w:hanging="425"/>
        <w:jc w:val="both"/>
        <w:rPr>
          <w:rFonts w:cs="Arial"/>
          <w:szCs w:val="22"/>
          <w:lang w:val="es-PE"/>
        </w:rPr>
      </w:pPr>
      <w:r w:rsidRPr="00681A8E">
        <w:rPr>
          <w:rFonts w:cs="Arial"/>
          <w:szCs w:val="22"/>
          <w:lang w:val="es-PE"/>
        </w:rPr>
        <w:t>Que s</w:t>
      </w:r>
      <w:r w:rsidR="00721754" w:rsidRPr="00681A8E">
        <w:rPr>
          <w:rFonts w:cs="Arial"/>
          <w:szCs w:val="22"/>
          <w:lang w:val="es-PE"/>
        </w:rPr>
        <w:t>e ha cumplido con todos los actos administrativos, requisitos, exigencias y obligaciones a su cargo, para celebrar este Contrato y para dar debido cumplimiento a sus estipulaciones.</w:t>
      </w:r>
    </w:p>
    <w:p w:rsidR="00721754" w:rsidRPr="00681A8E" w:rsidRDefault="00721754" w:rsidP="00721754">
      <w:pPr>
        <w:suppressLineNumbers/>
        <w:suppressAutoHyphens/>
        <w:jc w:val="both"/>
        <w:rPr>
          <w:rFonts w:cs="Arial"/>
          <w:szCs w:val="22"/>
          <w:lang w:val="es-PE"/>
        </w:rPr>
      </w:pPr>
    </w:p>
    <w:p w:rsidR="00721754" w:rsidRPr="00DB2A60"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681A8E">
        <w:rPr>
          <w:rFonts w:cs="Arial"/>
          <w:szCs w:val="22"/>
          <w:lang w:val="es-PE"/>
        </w:rPr>
        <w:t>Que n</w:t>
      </w:r>
      <w:r w:rsidR="00721754" w:rsidRPr="00681A8E">
        <w:rPr>
          <w:rFonts w:cs="Arial"/>
          <w:szCs w:val="22"/>
          <w:lang w:val="es-PE"/>
        </w:rPr>
        <w:t xml:space="preserve">o existen leyes vigentes que impidan al CONCEDENTE el cumplimiento de sus obligaciones emanadas de este Contrato. Tampoco </w:t>
      </w:r>
      <w:r w:rsidR="00CA124C" w:rsidRPr="00681A8E">
        <w:rPr>
          <w:rFonts w:cs="Arial"/>
          <w:szCs w:val="22"/>
          <w:lang w:val="es-PE"/>
        </w:rPr>
        <w:t xml:space="preserve">tiene conocimiento ni ha sido formalmente </w:t>
      </w:r>
      <w:r w:rsidR="00681A8E" w:rsidRPr="00681A8E">
        <w:rPr>
          <w:rFonts w:cs="Arial"/>
          <w:szCs w:val="22"/>
          <w:lang w:val="es-PE"/>
        </w:rPr>
        <w:t>notificado</w:t>
      </w:r>
      <w:r w:rsidR="00CA124C" w:rsidRPr="00681A8E">
        <w:rPr>
          <w:rFonts w:cs="Arial"/>
          <w:szCs w:val="22"/>
          <w:lang w:val="es-PE"/>
        </w:rPr>
        <w:t xml:space="preserve"> de demandas, denuncias</w:t>
      </w:r>
      <w:r w:rsidR="00721754" w:rsidRPr="00681A8E">
        <w:rPr>
          <w:rFonts w:cs="Arial"/>
          <w:szCs w:val="22"/>
          <w:lang w:val="es-PE"/>
        </w:rPr>
        <w:t>, juicios, investigaciones, litigios, procesos o procedimientos en curso o inminentes ante órgano jurisdiccional, tribunal arbitral o Autoridad Gubernamental,</w:t>
      </w:r>
      <w:r w:rsidR="00721754" w:rsidRPr="00681A8E">
        <w:rPr>
          <w:rFonts w:cs="Arial"/>
          <w:lang w:val="es-PE"/>
        </w:rPr>
        <w:t xml:space="preserve"> </w:t>
      </w:r>
      <w:r w:rsidR="00721754" w:rsidRPr="00681A8E">
        <w:rPr>
          <w:rFonts w:cs="Arial"/>
          <w:szCs w:val="22"/>
          <w:lang w:val="es-PE"/>
        </w:rPr>
        <w:t xml:space="preserve">sentencias o laudos o decisiones de cualquier clase no ejecutadas, que prohíban, se opongan o en cualquier forma impidan la </w:t>
      </w:r>
      <w:r w:rsidR="00721754" w:rsidRPr="00681A8E">
        <w:rPr>
          <w:rFonts w:cs="Arial"/>
          <w:szCs w:val="22"/>
          <w:lang w:val="es-PE"/>
        </w:rPr>
        <w:lastRenderedPageBreak/>
        <w:t>suscripción o cumplimiento de los términos del Contrato por parte del CONCEDENTE.</w:t>
      </w:r>
    </w:p>
    <w:p w:rsidR="00721754" w:rsidRPr="00DB2A60" w:rsidRDefault="00721754" w:rsidP="00721754">
      <w:pPr>
        <w:suppressLineNumbers/>
        <w:tabs>
          <w:tab w:val="num" w:pos="1134"/>
        </w:tabs>
        <w:suppressAutoHyphens/>
        <w:ind w:left="1134" w:hanging="425"/>
        <w:jc w:val="both"/>
        <w:rPr>
          <w:rFonts w:cs="Arial"/>
          <w:szCs w:val="22"/>
          <w:lang w:val="es-PE"/>
        </w:rPr>
      </w:pPr>
    </w:p>
    <w:p w:rsidR="00721754" w:rsidRPr="00C734EF"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DB2A60">
        <w:rPr>
          <w:rFonts w:cs="Arial"/>
          <w:szCs w:val="22"/>
          <w:lang w:val="es-PE"/>
        </w:rPr>
        <w:t>Que e</w:t>
      </w:r>
      <w:r w:rsidR="00721754" w:rsidRPr="00C734EF">
        <w:rPr>
          <w:rFonts w:cs="Arial"/>
          <w:szCs w:val="22"/>
          <w:lang w:val="es-PE"/>
        </w:rPr>
        <w:t>l CONCESIONARIO tendrá el derecho de Explotación, conforme se indica en la Sección VIII y hasta el vencimiento del Contrato. Este derecho sólo concluirá en los supuestos de Caducidad de la Concesión previstos en la Sección XIV de este Contrato.</w:t>
      </w:r>
    </w:p>
    <w:p w:rsidR="00721754" w:rsidRPr="00B815A0" w:rsidRDefault="00721754" w:rsidP="00721754">
      <w:pPr>
        <w:suppressLineNumbers/>
        <w:tabs>
          <w:tab w:val="num" w:pos="1134"/>
        </w:tabs>
        <w:suppressAutoHyphens/>
        <w:ind w:left="1134" w:hanging="425"/>
        <w:jc w:val="both"/>
        <w:rPr>
          <w:rFonts w:cs="Arial"/>
          <w:szCs w:val="22"/>
          <w:lang w:val="es-PE"/>
        </w:rPr>
      </w:pPr>
    </w:p>
    <w:p w:rsidR="00721754" w:rsidRPr="00681A8E"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F10A03">
        <w:rPr>
          <w:rFonts w:cs="Arial"/>
          <w:szCs w:val="22"/>
          <w:lang w:val="es-PE"/>
        </w:rPr>
        <w:t>Que l</w:t>
      </w:r>
      <w:r w:rsidR="00721754" w:rsidRPr="00DB5139">
        <w:rPr>
          <w:rFonts w:cs="Arial"/>
          <w:szCs w:val="22"/>
          <w:lang w:val="es-PE"/>
        </w:rPr>
        <w:t>a validez y alcances de las estipulaciones en el Contrato han sido</w:t>
      </w:r>
      <w:r w:rsidR="00B56FFA" w:rsidRPr="00681A8E">
        <w:rPr>
          <w:rFonts w:cs="Arial"/>
          <w:szCs w:val="22"/>
          <w:lang w:val="es-PE"/>
        </w:rPr>
        <w:t xml:space="preserve"> </w:t>
      </w:r>
      <w:r w:rsidR="00721754" w:rsidRPr="00681A8E">
        <w:rPr>
          <w:rFonts w:cs="Arial"/>
          <w:szCs w:val="22"/>
          <w:lang w:val="es-PE"/>
        </w:rPr>
        <w:t xml:space="preserve">formulados sobre la base de las Leyes y Disposiciones Aplicables. </w:t>
      </w:r>
    </w:p>
    <w:p w:rsidR="00721754" w:rsidRPr="00681A8E" w:rsidRDefault="00721754" w:rsidP="00721754">
      <w:pPr>
        <w:suppressLineNumbers/>
        <w:suppressAutoHyphens/>
        <w:ind w:left="1134"/>
        <w:jc w:val="both"/>
        <w:rPr>
          <w:rFonts w:cs="Arial"/>
          <w:szCs w:val="22"/>
          <w:lang w:val="es-PE"/>
        </w:rPr>
      </w:pPr>
    </w:p>
    <w:p w:rsidR="004C2FA9"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681A8E">
        <w:rPr>
          <w:rFonts w:cs="Arial"/>
          <w:szCs w:val="22"/>
          <w:lang w:val="es-PE"/>
        </w:rPr>
        <w:t>Que n</w:t>
      </w:r>
      <w:r w:rsidR="00721754" w:rsidRPr="00681A8E">
        <w:rPr>
          <w:rFonts w:cs="Arial"/>
          <w:szCs w:val="22"/>
          <w:lang w:val="es-PE"/>
        </w:rPr>
        <w:t xml:space="preserve">o existen pasivos, obligaciones, o contingencias administrativas, laborales, tributarias, judiciales, legales o de cualquier otra naturaleza, que de alguna manera afecten o puedan afectar en el futuro la Concesión, </w:t>
      </w:r>
      <w:r w:rsidRPr="00681A8E">
        <w:rPr>
          <w:rFonts w:cs="Arial"/>
          <w:szCs w:val="22"/>
          <w:lang w:val="es-PE"/>
        </w:rPr>
        <w:t xml:space="preserve">los Bienes de la Concesión, el derecho </w:t>
      </w:r>
      <w:r w:rsidR="002F43BE">
        <w:rPr>
          <w:rFonts w:cs="Arial"/>
          <w:szCs w:val="22"/>
          <w:lang w:val="es-PE"/>
        </w:rPr>
        <w:t xml:space="preserve">y obligación </w:t>
      </w:r>
      <w:r w:rsidRPr="00681A8E">
        <w:rPr>
          <w:rFonts w:cs="Arial"/>
          <w:szCs w:val="22"/>
          <w:lang w:val="es-PE"/>
        </w:rPr>
        <w:t xml:space="preserve">a la </w:t>
      </w:r>
      <w:r w:rsidR="00F6026A">
        <w:rPr>
          <w:rFonts w:cs="Arial"/>
          <w:lang w:val="es-PE"/>
        </w:rPr>
        <w:t xml:space="preserve">ejecución </w:t>
      </w:r>
      <w:r w:rsidR="00F6026A" w:rsidRPr="00E321F2">
        <w:rPr>
          <w:rFonts w:cs="Arial"/>
          <w:lang w:val="es-PE"/>
        </w:rPr>
        <w:t xml:space="preserve">de las </w:t>
      </w:r>
      <w:r w:rsidR="00F6026A">
        <w:rPr>
          <w:rFonts w:cs="Arial"/>
          <w:lang w:val="es-PE"/>
        </w:rPr>
        <w:t xml:space="preserve">Inversiones </w:t>
      </w:r>
      <w:r w:rsidRPr="00681A8E">
        <w:rPr>
          <w:rFonts w:cs="Arial"/>
          <w:szCs w:val="22"/>
          <w:lang w:val="es-PE"/>
        </w:rPr>
        <w:t xml:space="preserve"> o a la Explotación y Conservación</w:t>
      </w:r>
      <w:r w:rsidR="00721754" w:rsidRPr="00681A8E">
        <w:rPr>
          <w:rFonts w:cs="Arial"/>
          <w:szCs w:val="22"/>
          <w:lang w:val="es-PE"/>
        </w:rPr>
        <w:t xml:space="preserve">. </w:t>
      </w:r>
    </w:p>
    <w:p w:rsidR="004C2FA9" w:rsidRDefault="004C2FA9" w:rsidP="004C2FA9">
      <w:pPr>
        <w:pStyle w:val="Prrafodelista"/>
        <w:rPr>
          <w:rFonts w:cs="Arial"/>
          <w:szCs w:val="22"/>
          <w:lang w:val="es-PE"/>
        </w:rPr>
      </w:pPr>
    </w:p>
    <w:p w:rsidR="00721754" w:rsidRPr="00681A8E" w:rsidRDefault="00CA124C" w:rsidP="004C2FA9">
      <w:pPr>
        <w:suppressLineNumbers/>
        <w:suppressAutoHyphens/>
        <w:ind w:left="1134"/>
        <w:jc w:val="both"/>
        <w:rPr>
          <w:rFonts w:cs="Arial"/>
          <w:szCs w:val="22"/>
          <w:lang w:val="es-PE"/>
        </w:rPr>
      </w:pPr>
      <w:r w:rsidRPr="00681A8E">
        <w:rPr>
          <w:rFonts w:cs="Arial"/>
          <w:szCs w:val="22"/>
          <w:lang w:val="es-PE"/>
        </w:rPr>
        <w:t xml:space="preserve">En caso de presentarse </w:t>
      </w:r>
      <w:r w:rsidR="003A36B6">
        <w:rPr>
          <w:rFonts w:cs="Arial"/>
          <w:szCs w:val="22"/>
          <w:lang w:val="es-PE"/>
        </w:rPr>
        <w:t>Pasivos Ambientales</w:t>
      </w:r>
      <w:r w:rsidRPr="00681A8E">
        <w:rPr>
          <w:rFonts w:cs="Arial"/>
          <w:szCs w:val="22"/>
          <w:lang w:val="es-PE"/>
        </w:rPr>
        <w:t xml:space="preserve"> o contingencias generad</w:t>
      </w:r>
      <w:r w:rsidR="009C6636">
        <w:rPr>
          <w:rFonts w:cs="Arial"/>
          <w:szCs w:val="22"/>
          <w:lang w:val="es-PE"/>
        </w:rPr>
        <w:t>a</w:t>
      </w:r>
      <w:r w:rsidRPr="00681A8E">
        <w:rPr>
          <w:rFonts w:cs="Arial"/>
          <w:szCs w:val="22"/>
          <w:lang w:val="es-PE"/>
        </w:rPr>
        <w:t xml:space="preserve">s antes de la </w:t>
      </w:r>
      <w:r w:rsidR="004D56DE" w:rsidRPr="00681A8E">
        <w:rPr>
          <w:rFonts w:cs="Arial"/>
          <w:szCs w:val="22"/>
          <w:lang w:val="es-PE"/>
        </w:rPr>
        <w:t xml:space="preserve">fecha de Toma de Posesión estos serán asumidos por el CONCEDENTE de conformidad con lo dispuesto en las Leyes y </w:t>
      </w:r>
      <w:r w:rsidR="003F3DC6" w:rsidRPr="00681A8E">
        <w:rPr>
          <w:rFonts w:cs="Arial"/>
          <w:szCs w:val="22"/>
          <w:lang w:val="es-PE"/>
        </w:rPr>
        <w:t>Disposiciones</w:t>
      </w:r>
      <w:r w:rsidR="004D56DE" w:rsidRPr="00681A8E">
        <w:rPr>
          <w:rFonts w:cs="Arial"/>
          <w:szCs w:val="22"/>
          <w:lang w:val="es-PE"/>
        </w:rPr>
        <w:t xml:space="preserve"> Aplicables, o alternativamente será s</w:t>
      </w:r>
      <w:r w:rsidR="004C2FA9">
        <w:rPr>
          <w:rFonts w:cs="Arial"/>
          <w:szCs w:val="22"/>
          <w:lang w:val="es-PE"/>
        </w:rPr>
        <w:t>u</w:t>
      </w:r>
      <w:r w:rsidR="004D56DE" w:rsidRPr="00681A8E">
        <w:rPr>
          <w:rFonts w:cs="Arial"/>
          <w:szCs w:val="22"/>
          <w:lang w:val="es-PE"/>
        </w:rPr>
        <w:t xml:space="preserve"> responsabilidad el sanear aquella situación que pudiera afectar el derecho de concesión otorgado en virtud del presente Contrato.</w:t>
      </w:r>
      <w:r w:rsidR="004C2FA9">
        <w:rPr>
          <w:rFonts w:cs="Arial"/>
          <w:szCs w:val="22"/>
          <w:lang w:val="es-PE"/>
        </w:rPr>
        <w:t xml:space="preserve"> A tal efecto el CONCESIONARIO se obliga a darle al CONCEDENTE, a quien este designe, las facilidades para las acciones de remediación u otras que resulten necesarias. </w:t>
      </w:r>
    </w:p>
    <w:p w:rsidR="00721754" w:rsidRDefault="00721754" w:rsidP="00721754">
      <w:pPr>
        <w:suppressLineNumbers/>
        <w:tabs>
          <w:tab w:val="num" w:pos="1134"/>
        </w:tabs>
        <w:suppressAutoHyphens/>
        <w:ind w:left="1134" w:hanging="425"/>
        <w:jc w:val="both"/>
        <w:rPr>
          <w:rFonts w:cs="Arial"/>
          <w:szCs w:val="22"/>
          <w:lang w:val="es-PE"/>
        </w:rPr>
      </w:pPr>
    </w:p>
    <w:p w:rsidR="00F17B2B" w:rsidRPr="00F17B2B" w:rsidRDefault="008F39BE" w:rsidP="00F17B2B">
      <w:pPr>
        <w:suppressLineNumbers/>
        <w:suppressAutoHyphens/>
        <w:ind w:left="1134"/>
        <w:jc w:val="both"/>
        <w:rPr>
          <w:rFonts w:cs="Arial"/>
          <w:szCs w:val="22"/>
          <w:lang w:val="es-PE"/>
        </w:rPr>
      </w:pPr>
      <w:r w:rsidRPr="008F39BE">
        <w:rPr>
          <w:rFonts w:cs="Arial"/>
          <w:szCs w:val="22"/>
          <w:lang w:val="es-PE"/>
        </w:rPr>
        <w:t>El CONCEDENTE</w:t>
      </w:r>
      <w:r w:rsidR="00101D8B">
        <w:rPr>
          <w:rFonts w:cs="Arial"/>
          <w:szCs w:val="22"/>
          <w:lang w:val="es-PE"/>
        </w:rPr>
        <w:t>, p</w:t>
      </w:r>
      <w:r w:rsidR="00716557">
        <w:rPr>
          <w:rFonts w:cs="Arial"/>
          <w:szCs w:val="22"/>
          <w:lang w:val="es-PE"/>
        </w:rPr>
        <w:t>revia verificación presupuestal</w:t>
      </w:r>
      <w:r w:rsidRPr="008F39BE">
        <w:rPr>
          <w:rFonts w:cs="Arial"/>
          <w:szCs w:val="22"/>
          <w:lang w:val="es-PE"/>
        </w:rPr>
        <w:t xml:space="preserve"> </w:t>
      </w:r>
      <w:r w:rsidR="00716557">
        <w:rPr>
          <w:rFonts w:cs="Arial"/>
          <w:szCs w:val="22"/>
          <w:lang w:val="es-PE"/>
        </w:rPr>
        <w:t>y con cargo a su presupuesto,</w:t>
      </w:r>
      <w:r w:rsidR="00716557" w:rsidRPr="008F39BE">
        <w:rPr>
          <w:rFonts w:cs="Arial"/>
          <w:szCs w:val="22"/>
          <w:lang w:val="es-PE"/>
        </w:rPr>
        <w:t xml:space="preserve"> </w:t>
      </w:r>
      <w:r w:rsidRPr="008F39BE">
        <w:rPr>
          <w:rFonts w:cs="Arial"/>
          <w:szCs w:val="22"/>
          <w:lang w:val="es-PE"/>
        </w:rPr>
        <w:t xml:space="preserve">podrá encargar al CONCESIONARIO llevar a cabo las actividades de acondicionamiento, saneamiento, limpieza o mitigación ambiental y disposición final de los </w:t>
      </w:r>
      <w:r>
        <w:rPr>
          <w:rFonts w:cs="Arial"/>
          <w:szCs w:val="22"/>
          <w:lang w:val="es-PE"/>
        </w:rPr>
        <w:t>P</w:t>
      </w:r>
      <w:r w:rsidRPr="008F39BE">
        <w:rPr>
          <w:rFonts w:cs="Arial"/>
          <w:szCs w:val="22"/>
          <w:lang w:val="es-PE"/>
        </w:rPr>
        <w:t xml:space="preserve">asivos </w:t>
      </w:r>
      <w:r>
        <w:rPr>
          <w:rFonts w:cs="Arial"/>
          <w:szCs w:val="22"/>
          <w:lang w:val="es-PE"/>
        </w:rPr>
        <w:t>A</w:t>
      </w:r>
      <w:r w:rsidRPr="008F39BE">
        <w:rPr>
          <w:rFonts w:cs="Arial"/>
          <w:szCs w:val="22"/>
          <w:lang w:val="es-PE"/>
        </w:rPr>
        <w:t xml:space="preserve">mbientales del </w:t>
      </w:r>
      <w:r>
        <w:rPr>
          <w:rFonts w:cs="Arial"/>
          <w:szCs w:val="22"/>
          <w:lang w:val="es-PE"/>
        </w:rPr>
        <w:t>Á</w:t>
      </w:r>
      <w:r w:rsidRPr="008F39BE">
        <w:rPr>
          <w:rFonts w:cs="Arial"/>
          <w:szCs w:val="22"/>
          <w:lang w:val="es-PE"/>
        </w:rPr>
        <w:t xml:space="preserve">rea </w:t>
      </w:r>
      <w:r>
        <w:rPr>
          <w:rFonts w:cs="Arial"/>
          <w:szCs w:val="22"/>
          <w:lang w:val="es-PE"/>
        </w:rPr>
        <w:t>de Concesión</w:t>
      </w:r>
      <w:r w:rsidRPr="008F39BE">
        <w:rPr>
          <w:rFonts w:cs="Arial"/>
          <w:szCs w:val="22"/>
          <w:lang w:val="es-PE"/>
        </w:rPr>
        <w:t xml:space="preserve">, en el marco del </w:t>
      </w:r>
      <w:r>
        <w:rPr>
          <w:rFonts w:cs="Arial"/>
          <w:szCs w:val="22"/>
          <w:lang w:val="es-PE"/>
        </w:rPr>
        <w:t>C</w:t>
      </w:r>
      <w:r w:rsidRPr="008F39BE">
        <w:rPr>
          <w:rFonts w:cs="Arial"/>
          <w:szCs w:val="22"/>
          <w:lang w:val="es-PE"/>
        </w:rPr>
        <w:t xml:space="preserve">ontrato de </w:t>
      </w:r>
      <w:r>
        <w:rPr>
          <w:rFonts w:cs="Arial"/>
          <w:szCs w:val="22"/>
          <w:lang w:val="es-PE"/>
        </w:rPr>
        <w:t>C</w:t>
      </w:r>
      <w:r w:rsidRPr="008F39BE">
        <w:rPr>
          <w:rFonts w:cs="Arial"/>
          <w:szCs w:val="22"/>
          <w:lang w:val="es-PE"/>
        </w:rPr>
        <w:t>oncesión</w:t>
      </w:r>
      <w:r w:rsidR="00F17B2B">
        <w:rPr>
          <w:rFonts w:cs="Arial"/>
          <w:szCs w:val="22"/>
          <w:lang w:val="es-PE"/>
        </w:rPr>
        <w:t>. E</w:t>
      </w:r>
      <w:r w:rsidRPr="008F39BE">
        <w:rPr>
          <w:rFonts w:cs="Arial"/>
          <w:szCs w:val="22"/>
          <w:lang w:val="es-PE"/>
        </w:rPr>
        <w:t>l CONCESIONARIO podrá realizar dichas actividades previo acuerdo con el CONCEDENTE, y posteriormente el CONCEDENTE podrá retribuir el monto correspondiente al CONCESIONARIO</w:t>
      </w:r>
      <w:r w:rsidR="00F17B2B">
        <w:rPr>
          <w:rFonts w:cs="Arial"/>
          <w:szCs w:val="22"/>
          <w:lang w:val="es-PE"/>
        </w:rPr>
        <w:t>;</w:t>
      </w:r>
      <w:r w:rsidR="00F17B2B" w:rsidRPr="00F17B2B">
        <w:rPr>
          <w:rFonts w:cs="Arial"/>
          <w:szCs w:val="22"/>
          <w:lang w:val="es-PE"/>
        </w:rPr>
        <w:t xml:space="preserve"> dicho acuerdo contendrá entre otros los incentivos y penalidades respectivas para el cumplimiento adecuado de las obligaciones </w:t>
      </w:r>
      <w:r w:rsidR="00F17B2B" w:rsidRPr="00F17B2B">
        <w:rPr>
          <w:rFonts w:cs="Arial"/>
          <w:szCs w:val="22"/>
          <w:lang w:val="es-PE"/>
        </w:rPr>
        <w:lastRenderedPageBreak/>
        <w:t>encargadas al CONCESIONARIO</w:t>
      </w:r>
      <w:r w:rsidRPr="008F39BE">
        <w:rPr>
          <w:rFonts w:cs="Arial"/>
          <w:szCs w:val="22"/>
          <w:lang w:val="es-PE"/>
        </w:rPr>
        <w:t>.</w:t>
      </w:r>
      <w:r w:rsidR="00F17B2B">
        <w:rPr>
          <w:rFonts w:cs="Arial"/>
          <w:szCs w:val="22"/>
          <w:lang w:val="es-PE"/>
        </w:rPr>
        <w:t xml:space="preserve"> En caso que el CONCENDENTE encargue al CONCESIONARIO las actividades en cuestión, este último será </w:t>
      </w:r>
      <w:r w:rsidR="00F17B2B" w:rsidRPr="00F17B2B">
        <w:rPr>
          <w:rFonts w:cs="Arial"/>
          <w:szCs w:val="22"/>
          <w:lang w:val="es-PE"/>
        </w:rPr>
        <w:t xml:space="preserve">responsable por los resultados de la mitigación llevada a cabo, por lo que los </w:t>
      </w:r>
      <w:r w:rsidR="00F17B2B">
        <w:rPr>
          <w:rFonts w:cs="Arial"/>
          <w:szCs w:val="22"/>
          <w:lang w:val="es-PE"/>
        </w:rPr>
        <w:t>P</w:t>
      </w:r>
      <w:r w:rsidR="00F17B2B" w:rsidRPr="00F17B2B">
        <w:rPr>
          <w:rFonts w:cs="Arial"/>
          <w:szCs w:val="22"/>
          <w:lang w:val="es-PE"/>
        </w:rPr>
        <w:t xml:space="preserve">asivos </w:t>
      </w:r>
      <w:r w:rsidR="00F17B2B">
        <w:rPr>
          <w:rFonts w:cs="Arial"/>
          <w:szCs w:val="22"/>
          <w:lang w:val="es-PE"/>
        </w:rPr>
        <w:t>Ambientales que se mantengan o q</w:t>
      </w:r>
      <w:r w:rsidR="00F17B2B" w:rsidRPr="00F17B2B">
        <w:rPr>
          <w:rFonts w:cs="Arial"/>
          <w:szCs w:val="22"/>
          <w:lang w:val="es-PE"/>
        </w:rPr>
        <w:t>ue aparezcan después de sus actividades de mitigación no serán de responsabilidad del C</w:t>
      </w:r>
      <w:r w:rsidR="00F17B2B">
        <w:rPr>
          <w:rFonts w:cs="Arial"/>
          <w:szCs w:val="22"/>
          <w:lang w:val="es-PE"/>
        </w:rPr>
        <w:t>ONCEDENTE</w:t>
      </w:r>
      <w:r w:rsidR="00F17B2B" w:rsidRPr="00F17B2B">
        <w:rPr>
          <w:rFonts w:cs="Arial"/>
          <w:szCs w:val="22"/>
          <w:lang w:val="es-PE"/>
        </w:rPr>
        <w:t xml:space="preserve">, y que si en caso aparezcan nuevos </w:t>
      </w:r>
      <w:r w:rsidR="00F17B2B">
        <w:rPr>
          <w:rFonts w:cs="Arial"/>
          <w:szCs w:val="22"/>
          <w:lang w:val="es-PE"/>
        </w:rPr>
        <w:t>P</w:t>
      </w:r>
      <w:r w:rsidR="00F17B2B" w:rsidRPr="00F17B2B">
        <w:rPr>
          <w:rFonts w:cs="Arial"/>
          <w:szCs w:val="22"/>
          <w:lang w:val="es-PE"/>
        </w:rPr>
        <w:t>asivos</w:t>
      </w:r>
      <w:r w:rsidR="00F17B2B">
        <w:rPr>
          <w:rFonts w:cs="Arial"/>
          <w:szCs w:val="22"/>
          <w:lang w:val="es-PE"/>
        </w:rPr>
        <w:t xml:space="preserve"> Ambientales</w:t>
      </w:r>
      <w:r w:rsidR="00F17B2B" w:rsidRPr="00F17B2B">
        <w:rPr>
          <w:rFonts w:cs="Arial"/>
          <w:szCs w:val="22"/>
          <w:lang w:val="es-PE"/>
        </w:rPr>
        <w:t xml:space="preserve"> el Concesionario deberá a su cuenta y riesgo mitigarlos de conformidad con lo dispuesto en las Leyes y Disposiciones Aplicables.</w:t>
      </w:r>
    </w:p>
    <w:p w:rsidR="008F39BE" w:rsidRPr="00F17B2B" w:rsidRDefault="008F39BE" w:rsidP="00C814A2">
      <w:pPr>
        <w:suppressLineNumbers/>
        <w:suppressAutoHyphens/>
        <w:ind w:left="1134"/>
        <w:jc w:val="both"/>
        <w:rPr>
          <w:rFonts w:cs="Arial"/>
          <w:szCs w:val="22"/>
        </w:rPr>
      </w:pPr>
    </w:p>
    <w:p w:rsidR="008F39BE" w:rsidRDefault="008F39BE" w:rsidP="008F39BE">
      <w:pPr>
        <w:suppressLineNumbers/>
        <w:suppressAutoHyphens/>
        <w:ind w:left="1134"/>
        <w:jc w:val="both"/>
        <w:rPr>
          <w:rFonts w:cs="Arial"/>
          <w:szCs w:val="22"/>
          <w:lang w:val="es-PE"/>
        </w:rPr>
      </w:pPr>
      <w:r w:rsidRPr="008F39BE">
        <w:rPr>
          <w:rFonts w:cs="Arial"/>
          <w:szCs w:val="22"/>
          <w:lang w:val="es-PE"/>
        </w:rPr>
        <w:t xml:space="preserve">El </w:t>
      </w:r>
      <w:r>
        <w:rPr>
          <w:rFonts w:cs="Arial"/>
          <w:szCs w:val="22"/>
          <w:lang w:val="es-PE"/>
        </w:rPr>
        <w:t>I</w:t>
      </w:r>
      <w:r w:rsidRPr="008F39BE">
        <w:rPr>
          <w:rFonts w:cs="Arial"/>
          <w:szCs w:val="22"/>
          <w:lang w:val="es-PE"/>
        </w:rPr>
        <w:t xml:space="preserve">nstrumento de </w:t>
      </w:r>
      <w:r>
        <w:rPr>
          <w:rFonts w:cs="Arial"/>
          <w:szCs w:val="22"/>
          <w:lang w:val="es-PE"/>
        </w:rPr>
        <w:t>G</w:t>
      </w:r>
      <w:r w:rsidRPr="008F39BE">
        <w:rPr>
          <w:rFonts w:cs="Arial"/>
          <w:szCs w:val="22"/>
          <w:lang w:val="es-PE"/>
        </w:rPr>
        <w:t xml:space="preserve">estión </w:t>
      </w:r>
      <w:r>
        <w:rPr>
          <w:rFonts w:cs="Arial"/>
          <w:szCs w:val="22"/>
          <w:lang w:val="es-PE"/>
        </w:rPr>
        <w:t>A</w:t>
      </w:r>
      <w:r w:rsidRPr="008F39BE">
        <w:rPr>
          <w:rFonts w:cs="Arial"/>
          <w:szCs w:val="22"/>
          <w:lang w:val="es-PE"/>
        </w:rPr>
        <w:t xml:space="preserve">mbiental deberá </w:t>
      </w:r>
      <w:r w:rsidR="007B6A83" w:rsidRPr="008F39BE">
        <w:rPr>
          <w:rFonts w:cs="Arial"/>
          <w:szCs w:val="22"/>
          <w:lang w:val="es-PE"/>
        </w:rPr>
        <w:t xml:space="preserve">ser elaborado por el CONCESIONARIO y aprobado por la </w:t>
      </w:r>
      <w:r w:rsidR="007B6A83">
        <w:rPr>
          <w:rFonts w:cs="Arial"/>
          <w:szCs w:val="22"/>
          <w:lang w:val="es-PE"/>
        </w:rPr>
        <w:t>A</w:t>
      </w:r>
      <w:r w:rsidR="007B6A83" w:rsidRPr="008F39BE">
        <w:rPr>
          <w:rFonts w:cs="Arial"/>
          <w:szCs w:val="22"/>
          <w:lang w:val="es-PE"/>
        </w:rPr>
        <w:t xml:space="preserve">utoridad </w:t>
      </w:r>
      <w:r w:rsidR="007B6A83">
        <w:rPr>
          <w:rFonts w:cs="Arial"/>
          <w:szCs w:val="22"/>
          <w:lang w:val="es-PE"/>
        </w:rPr>
        <w:t>Ambiental C</w:t>
      </w:r>
      <w:r w:rsidR="007B6A83" w:rsidRPr="008F39BE">
        <w:rPr>
          <w:rFonts w:cs="Arial"/>
          <w:szCs w:val="22"/>
          <w:lang w:val="es-PE"/>
        </w:rPr>
        <w:t>ompetente</w:t>
      </w:r>
      <w:r w:rsidR="007B6A83">
        <w:rPr>
          <w:rFonts w:cs="Arial"/>
          <w:szCs w:val="22"/>
          <w:lang w:val="es-PE"/>
        </w:rPr>
        <w:t xml:space="preserve">, dicho documento deberá </w:t>
      </w:r>
      <w:r w:rsidRPr="008F39BE">
        <w:rPr>
          <w:rFonts w:cs="Arial"/>
          <w:szCs w:val="22"/>
          <w:lang w:val="es-PE"/>
        </w:rPr>
        <w:t>con</w:t>
      </w:r>
      <w:r w:rsidR="007B6A83">
        <w:rPr>
          <w:rFonts w:cs="Arial"/>
          <w:szCs w:val="22"/>
          <w:lang w:val="es-PE"/>
        </w:rPr>
        <w:t xml:space="preserve">siderar </w:t>
      </w:r>
      <w:r w:rsidRPr="008F39BE">
        <w:rPr>
          <w:rFonts w:cs="Arial"/>
          <w:szCs w:val="22"/>
          <w:lang w:val="es-PE"/>
        </w:rPr>
        <w:t xml:space="preserve">los </w:t>
      </w:r>
      <w:r>
        <w:rPr>
          <w:rFonts w:cs="Arial"/>
          <w:szCs w:val="22"/>
          <w:lang w:val="es-PE"/>
        </w:rPr>
        <w:t>P</w:t>
      </w:r>
      <w:r w:rsidRPr="008F39BE">
        <w:rPr>
          <w:rFonts w:cs="Arial"/>
          <w:szCs w:val="22"/>
          <w:lang w:val="es-PE"/>
        </w:rPr>
        <w:t xml:space="preserve">asivos </w:t>
      </w:r>
      <w:r>
        <w:rPr>
          <w:rFonts w:cs="Arial"/>
          <w:szCs w:val="22"/>
          <w:lang w:val="es-PE"/>
        </w:rPr>
        <w:t>A</w:t>
      </w:r>
      <w:r w:rsidRPr="008F39BE">
        <w:rPr>
          <w:rFonts w:cs="Arial"/>
          <w:szCs w:val="22"/>
          <w:lang w:val="es-PE"/>
        </w:rPr>
        <w:t>mbientales (identificación</w:t>
      </w:r>
      <w:r>
        <w:rPr>
          <w:rFonts w:cs="Arial"/>
          <w:szCs w:val="22"/>
          <w:lang w:val="es-PE"/>
        </w:rPr>
        <w:t xml:space="preserve">, </w:t>
      </w:r>
      <w:r w:rsidRPr="008F39BE">
        <w:rPr>
          <w:rFonts w:cs="Arial"/>
          <w:szCs w:val="22"/>
          <w:lang w:val="es-PE"/>
        </w:rPr>
        <w:t xml:space="preserve">caracterización, </w:t>
      </w:r>
      <w:r w:rsidR="00053C0E">
        <w:rPr>
          <w:rFonts w:cs="Arial"/>
          <w:szCs w:val="22"/>
          <w:lang w:val="es-PE"/>
        </w:rPr>
        <w:t>medidas ambientales, cronograma, c</w:t>
      </w:r>
      <w:r w:rsidRPr="008F39BE">
        <w:rPr>
          <w:rFonts w:cs="Arial"/>
          <w:szCs w:val="22"/>
          <w:lang w:val="es-PE"/>
        </w:rPr>
        <w:t>ostos</w:t>
      </w:r>
      <w:r w:rsidR="00053C0E">
        <w:rPr>
          <w:rFonts w:cs="Arial"/>
          <w:szCs w:val="22"/>
          <w:lang w:val="es-PE"/>
        </w:rPr>
        <w:t xml:space="preserve"> y gastos</w:t>
      </w:r>
      <w:r w:rsidRPr="008F39BE">
        <w:rPr>
          <w:rFonts w:cs="Arial"/>
          <w:szCs w:val="22"/>
          <w:lang w:val="es-PE"/>
        </w:rPr>
        <w:t xml:space="preserve">), </w:t>
      </w:r>
      <w:r w:rsidR="007B6A83">
        <w:rPr>
          <w:rFonts w:cs="Arial"/>
          <w:szCs w:val="22"/>
          <w:lang w:val="es-PE"/>
        </w:rPr>
        <w:t xml:space="preserve">así como la </w:t>
      </w:r>
      <w:r w:rsidRPr="008F39BE">
        <w:rPr>
          <w:rFonts w:cs="Arial"/>
          <w:szCs w:val="22"/>
          <w:lang w:val="es-PE"/>
        </w:rPr>
        <w:t xml:space="preserve">oportunidad de ejecución de las medidas ambientales para los </w:t>
      </w:r>
      <w:r>
        <w:rPr>
          <w:rFonts w:cs="Arial"/>
          <w:szCs w:val="22"/>
          <w:lang w:val="es-PE"/>
        </w:rPr>
        <w:t>P</w:t>
      </w:r>
      <w:r w:rsidRPr="008F39BE">
        <w:rPr>
          <w:rFonts w:cs="Arial"/>
          <w:szCs w:val="22"/>
          <w:lang w:val="es-PE"/>
        </w:rPr>
        <w:t xml:space="preserve">asivos </w:t>
      </w:r>
      <w:r>
        <w:rPr>
          <w:rFonts w:cs="Arial"/>
          <w:szCs w:val="22"/>
          <w:lang w:val="es-PE"/>
        </w:rPr>
        <w:t>A</w:t>
      </w:r>
      <w:r w:rsidRPr="008F39BE">
        <w:rPr>
          <w:rFonts w:cs="Arial"/>
          <w:szCs w:val="22"/>
          <w:lang w:val="es-PE"/>
        </w:rPr>
        <w:t>mbientales</w:t>
      </w:r>
      <w:r w:rsidR="003A36B6">
        <w:rPr>
          <w:rFonts w:cs="Arial"/>
          <w:szCs w:val="22"/>
          <w:lang w:val="es-PE"/>
        </w:rPr>
        <w:t>,</w:t>
      </w:r>
      <w:r w:rsidRPr="008F39BE">
        <w:rPr>
          <w:rFonts w:cs="Arial"/>
          <w:szCs w:val="22"/>
          <w:lang w:val="es-PE"/>
        </w:rPr>
        <w:t xml:space="preserve"> </w:t>
      </w:r>
      <w:r w:rsidR="00EB5443">
        <w:rPr>
          <w:rFonts w:cs="Arial"/>
          <w:szCs w:val="22"/>
          <w:lang w:val="es-PE"/>
        </w:rPr>
        <w:t xml:space="preserve">esto es </w:t>
      </w:r>
      <w:r w:rsidRPr="008F39BE">
        <w:rPr>
          <w:rFonts w:cs="Arial"/>
          <w:szCs w:val="22"/>
          <w:lang w:val="es-PE"/>
        </w:rPr>
        <w:t xml:space="preserve">durante el periodo de ejecución de </w:t>
      </w:r>
      <w:r>
        <w:rPr>
          <w:rFonts w:cs="Arial"/>
          <w:szCs w:val="22"/>
          <w:lang w:val="es-PE"/>
        </w:rPr>
        <w:t>Inversiones Obligatorias</w:t>
      </w:r>
      <w:r w:rsidRPr="008F39BE">
        <w:rPr>
          <w:rFonts w:cs="Arial"/>
          <w:szCs w:val="22"/>
          <w:lang w:val="es-PE"/>
        </w:rPr>
        <w:t>.</w:t>
      </w:r>
    </w:p>
    <w:p w:rsidR="008F39BE" w:rsidRDefault="008F39BE" w:rsidP="00721754">
      <w:pPr>
        <w:suppressLineNumbers/>
        <w:tabs>
          <w:tab w:val="num" w:pos="1134"/>
        </w:tabs>
        <w:suppressAutoHyphens/>
        <w:ind w:left="1134" w:hanging="425"/>
        <w:jc w:val="both"/>
        <w:rPr>
          <w:rFonts w:cs="Arial"/>
          <w:szCs w:val="22"/>
          <w:lang w:val="es-PE"/>
        </w:rPr>
      </w:pPr>
    </w:p>
    <w:p w:rsidR="00721754" w:rsidRPr="00C734EF"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DB2A60">
        <w:rPr>
          <w:rFonts w:cs="Arial"/>
          <w:szCs w:val="22"/>
          <w:lang w:val="es-PE"/>
        </w:rPr>
        <w:t>Que, e</w:t>
      </w:r>
      <w:r w:rsidR="00721754" w:rsidRPr="00DB2A60">
        <w:rPr>
          <w:rFonts w:cs="Arial"/>
          <w:szCs w:val="22"/>
          <w:lang w:val="es-PE"/>
        </w:rPr>
        <w:t xml:space="preserve">n tanto el CONCESIONARIO y sus inversionistas cumplan con lo establecido en las Leyes y </w:t>
      </w:r>
      <w:r w:rsidR="00721754" w:rsidRPr="00C734EF">
        <w:rPr>
          <w:rFonts w:cs="Arial"/>
          <w:szCs w:val="22"/>
          <w:lang w:val="es-PE"/>
        </w:rPr>
        <w:t>Disposiciones Aplicables, se otorgará el convenio de estabilidad jurídica a que se refieren los Decretos Legislativos Nº 662 y Nº 757; y la Ley Nº 27342.</w:t>
      </w:r>
    </w:p>
    <w:p w:rsidR="00721754" w:rsidRPr="00B815A0" w:rsidRDefault="00721754" w:rsidP="00721754">
      <w:pPr>
        <w:suppressLineNumbers/>
        <w:tabs>
          <w:tab w:val="num" w:pos="1134"/>
        </w:tabs>
        <w:suppressAutoHyphens/>
        <w:ind w:left="1134" w:hanging="425"/>
        <w:jc w:val="both"/>
        <w:rPr>
          <w:rFonts w:cs="Arial"/>
          <w:szCs w:val="22"/>
          <w:lang w:val="es-PE"/>
        </w:rPr>
      </w:pPr>
    </w:p>
    <w:p w:rsidR="00721754" w:rsidRPr="00681A8E" w:rsidRDefault="00721754" w:rsidP="00565844">
      <w:pPr>
        <w:numPr>
          <w:ilvl w:val="0"/>
          <w:numId w:val="6"/>
        </w:numPr>
        <w:suppressLineNumbers/>
        <w:tabs>
          <w:tab w:val="clear" w:pos="706"/>
          <w:tab w:val="num" w:pos="1134"/>
        </w:tabs>
        <w:suppressAutoHyphens/>
        <w:ind w:left="1134" w:hanging="425"/>
        <w:jc w:val="both"/>
        <w:rPr>
          <w:rFonts w:cs="Arial"/>
          <w:szCs w:val="22"/>
          <w:lang w:val="es-PE"/>
        </w:rPr>
      </w:pPr>
      <w:r w:rsidRPr="00F10A03">
        <w:rPr>
          <w:rFonts w:cs="Arial"/>
          <w:szCs w:val="22"/>
          <w:lang w:val="es-PE"/>
        </w:rPr>
        <w:t>Que, serán de aplicación al presente Contrato lo previsto en el artículo 62 de la Constitución Política del Perú que consagra la libertad de contratación y establece qu</w:t>
      </w:r>
      <w:r w:rsidRPr="00681A8E">
        <w:rPr>
          <w:rFonts w:cs="Arial"/>
          <w:szCs w:val="22"/>
          <w:lang w:val="es-PE"/>
        </w:rPr>
        <w:t>e los términos contractuales no pueden ser modificados por leyes u otras disposiciones de cualquier clase. Asimismo, será de aplicación lo dispuesto en el artículo 63 de la Constitución Política del Perú referido a que la inversión extranjera y la nacional, se sujetan a las mismas condiciones y al principio de no discriminación en función del origen de la inversión.</w:t>
      </w:r>
    </w:p>
    <w:p w:rsidR="004D56DE" w:rsidRPr="00DB2A60" w:rsidRDefault="004D56DE" w:rsidP="00DB2A60">
      <w:pPr>
        <w:pStyle w:val="Textoindependiente"/>
        <w:tabs>
          <w:tab w:val="num" w:pos="2073"/>
        </w:tabs>
        <w:rPr>
          <w:szCs w:val="22"/>
        </w:rPr>
      </w:pPr>
    </w:p>
    <w:p w:rsidR="003F3DC6" w:rsidRPr="002B64AF" w:rsidRDefault="003F3DC6" w:rsidP="00565844">
      <w:pPr>
        <w:numPr>
          <w:ilvl w:val="0"/>
          <w:numId w:val="6"/>
        </w:numPr>
        <w:suppressLineNumbers/>
        <w:tabs>
          <w:tab w:val="clear" w:pos="706"/>
          <w:tab w:val="num" w:pos="1134"/>
        </w:tabs>
        <w:suppressAutoHyphens/>
        <w:ind w:left="1134" w:hanging="425"/>
        <w:jc w:val="both"/>
        <w:rPr>
          <w:w w:val="95"/>
        </w:rPr>
      </w:pPr>
      <w:r w:rsidRPr="002B64AF">
        <w:rPr>
          <w:w w:val="95"/>
        </w:rPr>
        <w:t xml:space="preserve">Que, el Poder Ejecutivo ha expedido el Decreto Supremo al que se refiere </w:t>
      </w:r>
      <w:r w:rsidRPr="009F12D0">
        <w:rPr>
          <w:rFonts w:cs="Arial"/>
          <w:w w:val="95"/>
          <w:szCs w:val="22"/>
          <w:lang w:val="es-PE"/>
        </w:rPr>
        <w:t xml:space="preserve">al amparo de lo </w:t>
      </w:r>
      <w:r w:rsidRPr="002B64AF">
        <w:rPr>
          <w:rFonts w:cs="Arial"/>
          <w:szCs w:val="22"/>
          <w:lang w:val="es-PE"/>
        </w:rPr>
        <w:t>dispuesto</w:t>
      </w:r>
      <w:r w:rsidRPr="009F12D0">
        <w:rPr>
          <w:rFonts w:cs="Arial"/>
          <w:w w:val="95"/>
          <w:szCs w:val="22"/>
          <w:lang w:val="es-PE"/>
        </w:rPr>
        <w:t xml:space="preserve"> en </w:t>
      </w:r>
      <w:r w:rsidRPr="002B64AF">
        <w:rPr>
          <w:w w:val="95"/>
          <w:lang w:val="es-PE"/>
        </w:rPr>
        <w:t xml:space="preserve">el </w:t>
      </w:r>
      <w:r w:rsidRPr="009F12D0">
        <w:rPr>
          <w:rFonts w:cs="Arial"/>
          <w:w w:val="95"/>
          <w:szCs w:val="22"/>
          <w:lang w:val="es-PE"/>
        </w:rPr>
        <w:t>numeral 2</w:t>
      </w:r>
      <w:r w:rsidR="00053C0E">
        <w:rPr>
          <w:rFonts w:cs="Arial"/>
          <w:w w:val="95"/>
          <w:szCs w:val="22"/>
          <w:lang w:val="es-PE"/>
        </w:rPr>
        <w:t>5</w:t>
      </w:r>
      <w:r w:rsidRPr="009F12D0">
        <w:rPr>
          <w:rFonts w:cs="Arial"/>
          <w:w w:val="95"/>
          <w:szCs w:val="22"/>
          <w:lang w:val="es-PE"/>
        </w:rPr>
        <w:t>.</w:t>
      </w:r>
      <w:r w:rsidRPr="002B64AF">
        <w:rPr>
          <w:w w:val="95"/>
          <w:lang w:val="es-PE"/>
        </w:rPr>
        <w:t xml:space="preserve">2 del </w:t>
      </w:r>
      <w:r w:rsidRPr="009F12D0">
        <w:rPr>
          <w:rFonts w:cs="Arial"/>
          <w:w w:val="95"/>
          <w:szCs w:val="22"/>
          <w:lang w:val="es-PE"/>
        </w:rPr>
        <w:t>Artículo 2</w:t>
      </w:r>
      <w:r w:rsidR="00053C0E">
        <w:rPr>
          <w:rFonts w:cs="Arial"/>
          <w:w w:val="95"/>
          <w:szCs w:val="22"/>
          <w:lang w:val="es-PE"/>
        </w:rPr>
        <w:t>5</w:t>
      </w:r>
      <w:r w:rsidRPr="009F12D0">
        <w:rPr>
          <w:rFonts w:cs="Arial"/>
          <w:w w:val="95"/>
          <w:szCs w:val="22"/>
          <w:lang w:val="es-PE"/>
        </w:rPr>
        <w:t xml:space="preserve">° del </w:t>
      </w:r>
      <w:r w:rsidR="00053C0E">
        <w:rPr>
          <w:rFonts w:cs="Arial"/>
          <w:w w:val="95"/>
          <w:szCs w:val="22"/>
          <w:lang w:val="es-PE"/>
        </w:rPr>
        <w:t xml:space="preserve">TUO del </w:t>
      </w:r>
      <w:r w:rsidRPr="002B64AF">
        <w:rPr>
          <w:w w:val="95"/>
          <w:lang w:val="es-PE"/>
        </w:rPr>
        <w:t xml:space="preserve">Decreto Legislativo N° </w:t>
      </w:r>
      <w:r w:rsidRPr="009F12D0">
        <w:rPr>
          <w:rFonts w:cs="Arial"/>
          <w:w w:val="95"/>
          <w:szCs w:val="22"/>
          <w:lang w:val="es-PE"/>
        </w:rPr>
        <w:t>1224</w:t>
      </w:r>
      <w:r w:rsidRPr="002B64AF">
        <w:rPr>
          <w:w w:val="95"/>
        </w:rPr>
        <w:t>, por el cual se otorga la garantía del Estado en respaldo de las declaraciones, seguridades y obligaciones que asume el CONCEDENTE en virtud de este Contrato; la cual no es una garantía financiera.</w:t>
      </w:r>
    </w:p>
    <w:p w:rsidR="00721754" w:rsidRPr="00E321F2" w:rsidRDefault="00721754" w:rsidP="00721754">
      <w:pPr>
        <w:suppressLineNumbers/>
        <w:suppressAutoHyphens/>
        <w:jc w:val="both"/>
        <w:rPr>
          <w:rFonts w:cs="Arial"/>
          <w:szCs w:val="22"/>
          <w:lang w:val="es-PE"/>
        </w:rPr>
      </w:pPr>
    </w:p>
    <w:p w:rsidR="00721754" w:rsidRPr="00E321F2"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E321F2">
        <w:rPr>
          <w:rFonts w:cs="Arial"/>
          <w:szCs w:val="22"/>
          <w:lang w:val="es-PE"/>
        </w:rPr>
        <w:t>Que e</w:t>
      </w:r>
      <w:r w:rsidR="00721754" w:rsidRPr="00E321F2">
        <w:rPr>
          <w:rFonts w:cs="Arial"/>
          <w:szCs w:val="22"/>
          <w:lang w:val="es-PE"/>
        </w:rPr>
        <w:t xml:space="preserve">l CONCESIONARIO se encuentra plenamente autorizado en virtud de la suscripción del Contrato para efectuar el </w:t>
      </w:r>
      <w:r w:rsidR="000A765F">
        <w:rPr>
          <w:rFonts w:cs="Arial"/>
          <w:szCs w:val="22"/>
          <w:lang w:val="es-PE"/>
        </w:rPr>
        <w:t>d</w:t>
      </w:r>
      <w:r w:rsidR="00721754" w:rsidRPr="00E321F2">
        <w:rPr>
          <w:rFonts w:cs="Arial"/>
          <w:szCs w:val="22"/>
          <w:lang w:val="es-PE"/>
        </w:rPr>
        <w:t xml:space="preserve">iseño, </w:t>
      </w:r>
      <w:r w:rsidR="000A765F">
        <w:rPr>
          <w:rFonts w:cs="Arial"/>
          <w:szCs w:val="22"/>
          <w:lang w:val="es-PE"/>
        </w:rPr>
        <w:t>f</w:t>
      </w:r>
      <w:r w:rsidR="00721754" w:rsidRPr="00E321F2">
        <w:rPr>
          <w:rFonts w:cs="Arial"/>
          <w:szCs w:val="22"/>
          <w:lang w:val="es-PE"/>
        </w:rPr>
        <w:t xml:space="preserve">inanciamiento, </w:t>
      </w:r>
      <w:r w:rsidR="00F6026A">
        <w:rPr>
          <w:rFonts w:cs="Arial"/>
          <w:lang w:val="es-PE"/>
        </w:rPr>
        <w:t xml:space="preserve">ejecución </w:t>
      </w:r>
      <w:r w:rsidR="00F6026A" w:rsidRPr="00E321F2">
        <w:rPr>
          <w:rFonts w:cs="Arial"/>
          <w:lang w:val="es-PE"/>
        </w:rPr>
        <w:t xml:space="preserve">de las </w:t>
      </w:r>
      <w:r w:rsidR="00F6026A">
        <w:rPr>
          <w:rFonts w:cs="Arial"/>
          <w:lang w:val="es-PE"/>
        </w:rPr>
        <w:t>Inversiones</w:t>
      </w:r>
      <w:r w:rsidR="00721754" w:rsidRPr="00E321F2">
        <w:rPr>
          <w:rFonts w:cs="Arial"/>
          <w:szCs w:val="22"/>
          <w:lang w:val="es-PE"/>
        </w:rPr>
        <w:t xml:space="preserve">, Conservación, Explotación y </w:t>
      </w:r>
      <w:r w:rsidR="000A765F">
        <w:rPr>
          <w:rFonts w:cs="Arial"/>
          <w:szCs w:val="22"/>
          <w:lang w:val="es-PE"/>
        </w:rPr>
        <w:t>t</w:t>
      </w:r>
      <w:r w:rsidR="00721754" w:rsidRPr="00E321F2">
        <w:rPr>
          <w:rFonts w:cs="Arial"/>
          <w:szCs w:val="22"/>
          <w:lang w:val="es-PE"/>
        </w:rPr>
        <w:t xml:space="preserve">ransferencia de la Concesión, conforme con los términos y condiciones de este Contrato. En tal sentido, de acuerdo a lo dispuesto en el Decreto Supremo Nº 027-2008-MTC, no son de aplicación a la Concesión, el régimen de autorizaciones, habilitaciones y licencias portuarias establecidos en el artículo 8 y 9 de la LSPN y en el Subcapítulo V del Capítulo III del Decreto Supremo Nº 003-2004-MTC. </w:t>
      </w:r>
    </w:p>
    <w:p w:rsidR="00FF43D9" w:rsidRPr="00E321F2" w:rsidRDefault="00FF43D9" w:rsidP="00FF43D9">
      <w:pPr>
        <w:suppressLineNumbers/>
        <w:suppressAutoHyphens/>
        <w:ind w:left="1134"/>
        <w:jc w:val="both"/>
        <w:rPr>
          <w:rFonts w:cs="Arial"/>
          <w:szCs w:val="22"/>
          <w:lang w:val="es-PE"/>
        </w:rPr>
      </w:pPr>
    </w:p>
    <w:p w:rsidR="00FF43D9" w:rsidRPr="00000BE8" w:rsidRDefault="00FF43D9" w:rsidP="00346D09">
      <w:pPr>
        <w:numPr>
          <w:ilvl w:val="0"/>
          <w:numId w:val="6"/>
        </w:numPr>
        <w:suppressLineNumbers/>
        <w:tabs>
          <w:tab w:val="clear" w:pos="706"/>
          <w:tab w:val="num" w:pos="1134"/>
        </w:tabs>
        <w:suppressAutoHyphens/>
        <w:ind w:left="1134" w:hanging="425"/>
        <w:jc w:val="both"/>
        <w:rPr>
          <w:rFonts w:cs="Arial"/>
          <w:lang w:val="es-PE"/>
        </w:rPr>
      </w:pPr>
      <w:r w:rsidRPr="00000BE8">
        <w:rPr>
          <w:rFonts w:cs="Arial"/>
          <w:lang w:val="es-PE"/>
        </w:rPr>
        <w:t xml:space="preserve">Que </w:t>
      </w:r>
      <w:r w:rsidRPr="00346D09">
        <w:rPr>
          <w:rFonts w:cs="Arial"/>
          <w:szCs w:val="22"/>
          <w:lang w:val="es-PE"/>
        </w:rPr>
        <w:t>el</w:t>
      </w:r>
      <w:r w:rsidRPr="00000BE8">
        <w:rPr>
          <w:rFonts w:cs="Arial"/>
          <w:lang w:val="es-PE"/>
        </w:rPr>
        <w:t xml:space="preserve"> CONCEDENTE garantiza al CONCESIONARIO que durante la vigencia de la Concesión, no otorgará concesión o licencia alguna que afecte los derechos adquiridos por el CONCESIONARIO en virtud del presente Contrato.</w:t>
      </w:r>
    </w:p>
    <w:p w:rsidR="00FF43D9" w:rsidRPr="00000BE8" w:rsidRDefault="00FF43D9" w:rsidP="00FF43D9">
      <w:pPr>
        <w:ind w:left="1134" w:hanging="425"/>
        <w:jc w:val="both"/>
        <w:rPr>
          <w:rFonts w:cs="Arial"/>
          <w:lang w:val="es-PE"/>
        </w:rPr>
      </w:pPr>
    </w:p>
    <w:p w:rsidR="00FF43D9" w:rsidRPr="00000BE8" w:rsidRDefault="00FF43D9" w:rsidP="00346D09">
      <w:pPr>
        <w:numPr>
          <w:ilvl w:val="0"/>
          <w:numId w:val="6"/>
        </w:numPr>
        <w:suppressLineNumbers/>
        <w:tabs>
          <w:tab w:val="clear" w:pos="706"/>
          <w:tab w:val="num" w:pos="1134"/>
        </w:tabs>
        <w:suppressAutoHyphens/>
        <w:ind w:left="1134" w:hanging="425"/>
        <w:jc w:val="both"/>
        <w:rPr>
          <w:rFonts w:cs="Arial"/>
          <w:lang w:val="es-PE"/>
        </w:rPr>
      </w:pPr>
      <w:r w:rsidRPr="00000BE8">
        <w:rPr>
          <w:rFonts w:cs="Arial"/>
          <w:lang w:val="es-PE"/>
        </w:rPr>
        <w:t xml:space="preserve">Que el CONCEDENTE no realizará actos que impidan u obstaculicen la </w:t>
      </w:r>
      <w:r w:rsidRPr="00346D09">
        <w:rPr>
          <w:rFonts w:cs="Arial"/>
          <w:szCs w:val="22"/>
          <w:lang w:val="es-PE"/>
        </w:rPr>
        <w:t>ejecución</w:t>
      </w:r>
      <w:r w:rsidRPr="00000BE8">
        <w:rPr>
          <w:rFonts w:cs="Arial"/>
          <w:lang w:val="es-PE"/>
        </w:rPr>
        <w:t xml:space="preserve"> de las prestaciones por parte del CONCESIONARIO, contenidas en el presente Contrato. Asimismo el CONCEDENTE coadyuvará a que se alcancen los objetivos de la Concesión. </w:t>
      </w:r>
    </w:p>
    <w:p w:rsidR="00FF43D9" w:rsidRPr="00000BE8" w:rsidRDefault="00FF43D9" w:rsidP="00FF43D9">
      <w:pPr>
        <w:ind w:left="1134" w:hanging="425"/>
        <w:jc w:val="both"/>
        <w:rPr>
          <w:rFonts w:cs="Arial"/>
          <w:lang w:val="es-PE"/>
        </w:rPr>
      </w:pPr>
    </w:p>
    <w:p w:rsidR="00721754" w:rsidRDefault="00FF43D9" w:rsidP="00346D09">
      <w:pPr>
        <w:numPr>
          <w:ilvl w:val="0"/>
          <w:numId w:val="6"/>
        </w:numPr>
        <w:suppressLineNumbers/>
        <w:tabs>
          <w:tab w:val="clear" w:pos="706"/>
          <w:tab w:val="num" w:pos="1134"/>
        </w:tabs>
        <w:suppressAutoHyphens/>
        <w:ind w:left="1134" w:hanging="425"/>
        <w:jc w:val="both"/>
        <w:rPr>
          <w:rFonts w:cs="Arial"/>
          <w:lang w:val="es-PE"/>
        </w:rPr>
      </w:pPr>
      <w:r w:rsidRPr="0034090D">
        <w:rPr>
          <w:rFonts w:cs="Arial"/>
          <w:lang w:val="es-PE"/>
        </w:rPr>
        <w:t xml:space="preserve">Que el CONCEDENTE declara que es condición esencial para la firma del </w:t>
      </w:r>
      <w:r w:rsidRPr="00346D09">
        <w:rPr>
          <w:rFonts w:cs="Arial"/>
          <w:szCs w:val="22"/>
          <w:lang w:val="es-PE"/>
        </w:rPr>
        <w:t>presente</w:t>
      </w:r>
      <w:r w:rsidRPr="0034090D">
        <w:rPr>
          <w:rFonts w:cs="Arial"/>
          <w:lang w:val="es-PE"/>
        </w:rPr>
        <w:t xml:space="preserve"> contrato que el mismo se encuentra en una situación de equilibrio económico-financiero.</w:t>
      </w:r>
    </w:p>
    <w:p w:rsidR="0034090D" w:rsidRPr="0034090D" w:rsidRDefault="0034090D" w:rsidP="0062258A">
      <w:pPr>
        <w:pStyle w:val="Prrafodelista"/>
        <w:ind w:left="1134"/>
        <w:jc w:val="both"/>
        <w:rPr>
          <w:rFonts w:cs="Arial"/>
          <w:lang w:val="es-PE"/>
        </w:rPr>
      </w:pPr>
    </w:p>
    <w:p w:rsidR="009529D7" w:rsidRPr="009529D7" w:rsidRDefault="001477E3" w:rsidP="00346D09">
      <w:pPr>
        <w:numPr>
          <w:ilvl w:val="0"/>
          <w:numId w:val="6"/>
        </w:numPr>
        <w:suppressLineNumbers/>
        <w:tabs>
          <w:tab w:val="clear" w:pos="706"/>
          <w:tab w:val="num" w:pos="1134"/>
        </w:tabs>
        <w:suppressAutoHyphens/>
        <w:ind w:left="1134" w:hanging="425"/>
        <w:jc w:val="both"/>
        <w:rPr>
          <w:lang w:val="es-PE"/>
        </w:rPr>
      </w:pPr>
      <w:r>
        <w:rPr>
          <w:rFonts w:cs="Arial"/>
          <w:lang w:val="es-PE"/>
        </w:rPr>
        <w:t xml:space="preserve">Que ENAPU formalizará </w:t>
      </w:r>
      <w:r w:rsidRPr="00F47C7B">
        <w:rPr>
          <w:rFonts w:cs="Arial"/>
          <w:szCs w:val="22"/>
        </w:rPr>
        <w:t xml:space="preserve">el cese, pagará y liquidará las sumas correspondientes a las remuneraciones, beneficios sociales y demás derechos laborales generados hasta un día antes de la Fecha de Toma de Posesión, correspondientes a los trabajadores del </w:t>
      </w:r>
      <w:r w:rsidR="000D0928">
        <w:rPr>
          <w:rFonts w:cs="Arial"/>
          <w:lang w:val="es-PE"/>
        </w:rPr>
        <w:t>TPMS</w:t>
      </w:r>
      <w:r w:rsidRPr="00F47C7B">
        <w:rPr>
          <w:rFonts w:cs="Arial"/>
          <w:szCs w:val="22"/>
        </w:rPr>
        <w:t xml:space="preserve"> a los que se refiere el </w:t>
      </w:r>
      <w:r w:rsidRPr="005C4C69">
        <w:rPr>
          <w:rFonts w:cs="Arial"/>
          <w:szCs w:val="22"/>
        </w:rPr>
        <w:t xml:space="preserve">Anexo </w:t>
      </w:r>
      <w:r w:rsidR="00A9707D" w:rsidRPr="005C4C69">
        <w:rPr>
          <w:rFonts w:cs="Arial"/>
          <w:szCs w:val="22"/>
        </w:rPr>
        <w:t>15</w:t>
      </w:r>
      <w:r w:rsidRPr="00F47C7B">
        <w:rPr>
          <w:rFonts w:cs="Arial"/>
          <w:szCs w:val="22"/>
        </w:rPr>
        <w:t xml:space="preserve"> que, de acuerdo con lo dispuesto en las Cláusula 12.</w:t>
      </w:r>
      <w:r>
        <w:rPr>
          <w:rFonts w:cs="Arial"/>
          <w:szCs w:val="22"/>
        </w:rPr>
        <w:t>13</w:t>
      </w:r>
      <w:r w:rsidRPr="00F47C7B">
        <w:rPr>
          <w:rFonts w:cs="Arial"/>
          <w:szCs w:val="22"/>
        </w:rPr>
        <w:t xml:space="preserve">, hubieran manifestado su conformidad con la contratación propuesta por el CONCESIONARIO. Asimismo, el CONCEDENTE declara y garantiza que ENAPU ha cumplido con pagar las aportaciones al Sistema Nacional de Pensiones, Sistema Privado de Pensiones y ESSALUD - Seguro Social de Salud y Seguro Complementario de Trabajo de Riesgo (antes Seguro de </w:t>
      </w:r>
      <w:r w:rsidRPr="00F47C7B">
        <w:rPr>
          <w:rFonts w:cs="Arial"/>
          <w:szCs w:val="22"/>
        </w:rPr>
        <w:lastRenderedPageBreak/>
        <w:t>Accidentes de Trabajo y Enfermedades Profesionales), Impuesto Extraordinario de Solidaridad  (antes Contribución al Fondo Nacional de Vivienda) y Servicio Nacional de Adiestramiento en Trabajo Industrial y cualquier otras aportaciones requeridas por las leyes peruanas con relación a dichos trabajadores.</w:t>
      </w:r>
    </w:p>
    <w:p w:rsidR="009529D7" w:rsidRDefault="009529D7" w:rsidP="0062258A">
      <w:pPr>
        <w:pStyle w:val="Prrafodelista"/>
        <w:ind w:left="1134"/>
        <w:jc w:val="both"/>
        <w:rPr>
          <w:rFonts w:cs="Arial"/>
          <w:lang w:val="es-PE"/>
        </w:rPr>
      </w:pPr>
    </w:p>
    <w:p w:rsidR="009529D7" w:rsidRPr="00A20D9C" w:rsidRDefault="009529D7" w:rsidP="00346D09">
      <w:pPr>
        <w:numPr>
          <w:ilvl w:val="0"/>
          <w:numId w:val="6"/>
        </w:numPr>
        <w:suppressLineNumbers/>
        <w:tabs>
          <w:tab w:val="clear" w:pos="706"/>
          <w:tab w:val="num" w:pos="1134"/>
        </w:tabs>
        <w:suppressAutoHyphens/>
        <w:ind w:left="1134" w:hanging="425"/>
        <w:jc w:val="both"/>
        <w:rPr>
          <w:rFonts w:cs="Arial"/>
        </w:rPr>
      </w:pPr>
      <w:r w:rsidRPr="00A20D9C">
        <w:rPr>
          <w:rFonts w:cs="Arial"/>
        </w:rPr>
        <w:t xml:space="preserve">Que el </w:t>
      </w:r>
      <w:r w:rsidRPr="005C4C69">
        <w:rPr>
          <w:rFonts w:cs="Arial"/>
        </w:rPr>
        <w:t xml:space="preserve">Anexo </w:t>
      </w:r>
      <w:r w:rsidR="00A9707D" w:rsidRPr="005C4C69">
        <w:rPr>
          <w:rFonts w:cs="Arial"/>
        </w:rPr>
        <w:t>16</w:t>
      </w:r>
      <w:r w:rsidRPr="00A20D9C">
        <w:rPr>
          <w:rFonts w:cs="Arial"/>
        </w:rPr>
        <w:t xml:space="preserve"> incluye la relación de los contratos sean estos operativos y/o administrativos y/o comerciales, suscritos por ENAPU vinculados al </w:t>
      </w:r>
      <w:r w:rsidR="000D0928">
        <w:rPr>
          <w:rFonts w:cs="Arial"/>
          <w:lang w:val="es-PE"/>
        </w:rPr>
        <w:t>TPMS</w:t>
      </w:r>
      <w:r w:rsidRPr="00A20D9C">
        <w:rPr>
          <w:rFonts w:cs="Arial"/>
        </w:rPr>
        <w:t xml:space="preserve">, los mismos que el CONCESIONARIO expresamente declara conocer y respecto a los cuales éste podrá solicitar la cesión de posición contractual. Dicha relación ha sido remitida por ENAPU, habiéndose elaborado por las gerencias y áreas competentes, bajo responsabilidad, siendo los únicos vigentes a la fecha en la que el CONCEDENTE recibió dicha información de ENAPU. </w:t>
      </w:r>
    </w:p>
    <w:p w:rsidR="009529D7" w:rsidRPr="00A20D9C" w:rsidRDefault="009529D7" w:rsidP="009529D7">
      <w:pPr>
        <w:ind w:left="1168"/>
        <w:jc w:val="both"/>
        <w:rPr>
          <w:rFonts w:cs="Arial"/>
        </w:rPr>
      </w:pPr>
    </w:p>
    <w:p w:rsidR="006214DC" w:rsidRPr="006214DC" w:rsidRDefault="006214DC" w:rsidP="006214DC">
      <w:pPr>
        <w:ind w:left="1168"/>
        <w:jc w:val="both"/>
        <w:rPr>
          <w:rFonts w:cs="Arial"/>
        </w:rPr>
      </w:pPr>
      <w:r w:rsidRPr="006214DC">
        <w:rPr>
          <w:rFonts w:cs="Arial"/>
        </w:rPr>
        <w:t xml:space="preserve">Como efecto de la cesión de posición contractual, corresponderá al CONCESIONARIO cumplir con las obligaciones correspondientes a la posición contractual asumida, así como ejercer todos los derechos derivados de dicha posición contractual.  </w:t>
      </w:r>
    </w:p>
    <w:p w:rsidR="006214DC" w:rsidRPr="006214DC" w:rsidRDefault="006214DC" w:rsidP="006214DC">
      <w:pPr>
        <w:ind w:left="1168"/>
        <w:jc w:val="both"/>
        <w:rPr>
          <w:rFonts w:cs="Arial"/>
        </w:rPr>
      </w:pPr>
      <w:r w:rsidRPr="006214DC">
        <w:rPr>
          <w:rFonts w:cs="Arial"/>
        </w:rPr>
        <w:t xml:space="preserve"> </w:t>
      </w:r>
    </w:p>
    <w:p w:rsidR="006214DC" w:rsidRPr="006214DC" w:rsidRDefault="006214DC" w:rsidP="006214DC">
      <w:pPr>
        <w:ind w:left="1168"/>
        <w:jc w:val="both"/>
        <w:rPr>
          <w:rFonts w:cs="Arial"/>
        </w:rPr>
      </w:pPr>
      <w:r w:rsidRPr="006214DC">
        <w:rPr>
          <w:rFonts w:cs="Arial"/>
        </w:rPr>
        <w:t xml:space="preserve">Asimismo, el  CONCESIONARIO no adquirirá derechos ni obligaciones de cobro que se deriven de esos contratos y que se hubiere generado y devengado hasta la fecha de la referida cesión de posición contractual. </w:t>
      </w:r>
    </w:p>
    <w:p w:rsidR="006214DC" w:rsidRPr="006214DC" w:rsidRDefault="006214DC" w:rsidP="006214DC">
      <w:pPr>
        <w:ind w:left="1168"/>
        <w:jc w:val="both"/>
        <w:rPr>
          <w:rFonts w:cs="Arial"/>
        </w:rPr>
      </w:pPr>
      <w:r w:rsidRPr="006214DC">
        <w:rPr>
          <w:rFonts w:cs="Arial"/>
        </w:rPr>
        <w:t xml:space="preserve"> </w:t>
      </w:r>
    </w:p>
    <w:p w:rsidR="009529D7" w:rsidRPr="00A20D9C" w:rsidRDefault="006214DC" w:rsidP="006214DC">
      <w:pPr>
        <w:ind w:left="1168"/>
        <w:jc w:val="both"/>
        <w:rPr>
          <w:rFonts w:cs="Arial"/>
        </w:rPr>
      </w:pPr>
      <w:r w:rsidRPr="006214DC">
        <w:rPr>
          <w:rFonts w:cs="Arial"/>
        </w:rPr>
        <w:t>Respecto de los contratos cuya cesión no hubiera sido requerida por el CONCESIONARIO, éste no asumirá responsabilidades ni pasivos generados como consecuencia de dichos contratos.</w:t>
      </w:r>
    </w:p>
    <w:p w:rsidR="006214DC" w:rsidRDefault="006214DC" w:rsidP="00F47C7B">
      <w:pPr>
        <w:pStyle w:val="Prrafodelista"/>
        <w:tabs>
          <w:tab w:val="left" w:pos="2115"/>
        </w:tabs>
        <w:ind w:left="1134"/>
        <w:jc w:val="both"/>
        <w:rPr>
          <w:rFonts w:cs="Arial"/>
        </w:rPr>
      </w:pPr>
    </w:p>
    <w:p w:rsidR="006214DC" w:rsidRDefault="006214DC" w:rsidP="00F47C7B">
      <w:pPr>
        <w:pStyle w:val="Prrafodelista"/>
        <w:tabs>
          <w:tab w:val="left" w:pos="2115"/>
        </w:tabs>
        <w:ind w:left="1134"/>
        <w:jc w:val="both"/>
        <w:rPr>
          <w:rFonts w:cs="Arial"/>
        </w:rPr>
      </w:pPr>
      <w:r w:rsidRPr="006214DC">
        <w:rPr>
          <w:rFonts w:cs="Arial"/>
        </w:rPr>
        <w:t xml:space="preserve">En caso de la existencia de </w:t>
      </w:r>
      <w:r>
        <w:rPr>
          <w:rFonts w:cs="Arial"/>
        </w:rPr>
        <w:t>P</w:t>
      </w:r>
      <w:r w:rsidRPr="006214DC">
        <w:rPr>
          <w:rFonts w:cs="Arial"/>
        </w:rPr>
        <w:t xml:space="preserve">asivos </w:t>
      </w:r>
      <w:r>
        <w:rPr>
          <w:rFonts w:cs="Arial"/>
        </w:rPr>
        <w:t>A</w:t>
      </w:r>
      <w:r w:rsidRPr="006214DC">
        <w:rPr>
          <w:rFonts w:cs="Arial"/>
        </w:rPr>
        <w:t xml:space="preserve">mbientales generados con anterioridad a la cesión, éstos serán de cargo de ENAPU debiendo implementar el Programa de Adecuación y Manejo Ambiental (PAMA), salvo que el CONCEDENTE determine el encargo de la gestión de </w:t>
      </w:r>
      <w:r>
        <w:rPr>
          <w:rFonts w:cs="Arial"/>
        </w:rPr>
        <w:t>P</w:t>
      </w:r>
      <w:r w:rsidRPr="006214DC">
        <w:rPr>
          <w:rFonts w:cs="Arial"/>
        </w:rPr>
        <w:t xml:space="preserve">asivos </w:t>
      </w:r>
      <w:r>
        <w:rPr>
          <w:rFonts w:cs="Arial"/>
        </w:rPr>
        <w:t>A</w:t>
      </w:r>
      <w:r w:rsidRPr="006214DC">
        <w:rPr>
          <w:rFonts w:cs="Arial"/>
        </w:rPr>
        <w:t>mbientales previo acuerdo con el CONCESIONARIO, a fin de garantizar las etapas constructivas (</w:t>
      </w:r>
      <w:r>
        <w:rPr>
          <w:rFonts w:cs="Arial"/>
        </w:rPr>
        <w:t>Inversiones O</w:t>
      </w:r>
      <w:r w:rsidRPr="006214DC">
        <w:rPr>
          <w:rFonts w:cs="Arial"/>
        </w:rPr>
        <w:t xml:space="preserve">bligatorias, </w:t>
      </w:r>
      <w:r>
        <w:rPr>
          <w:rFonts w:cs="Arial"/>
        </w:rPr>
        <w:t>E</w:t>
      </w:r>
      <w:r w:rsidRPr="006214DC">
        <w:rPr>
          <w:rFonts w:cs="Arial"/>
        </w:rPr>
        <w:t xml:space="preserve">xplotación y </w:t>
      </w:r>
      <w:r>
        <w:rPr>
          <w:rFonts w:cs="Arial"/>
        </w:rPr>
        <w:t>C</w:t>
      </w:r>
      <w:r w:rsidRPr="006214DC">
        <w:rPr>
          <w:rFonts w:cs="Arial"/>
        </w:rPr>
        <w:t>onservación  de</w:t>
      </w:r>
      <w:r>
        <w:rPr>
          <w:rFonts w:cs="Arial"/>
        </w:rPr>
        <w:t xml:space="preserve"> </w:t>
      </w:r>
      <w:r w:rsidRPr="006214DC">
        <w:rPr>
          <w:rFonts w:cs="Arial"/>
        </w:rPr>
        <w:t>l</w:t>
      </w:r>
      <w:r>
        <w:rPr>
          <w:rFonts w:cs="Arial"/>
        </w:rPr>
        <w:t>a</w:t>
      </w:r>
      <w:r w:rsidRPr="006214DC">
        <w:rPr>
          <w:rFonts w:cs="Arial"/>
        </w:rPr>
        <w:t xml:space="preserve"> </w:t>
      </w:r>
      <w:r>
        <w:rPr>
          <w:rFonts w:cs="Arial"/>
        </w:rPr>
        <w:t>Concesión.</w:t>
      </w:r>
    </w:p>
    <w:p w:rsidR="006214DC" w:rsidRDefault="006214DC" w:rsidP="006214DC">
      <w:pPr>
        <w:pStyle w:val="Prrafodelista"/>
        <w:ind w:left="1134"/>
        <w:jc w:val="both"/>
        <w:rPr>
          <w:rFonts w:cs="Arial"/>
          <w:lang w:val="es-PE"/>
        </w:rPr>
      </w:pPr>
    </w:p>
    <w:p w:rsidR="00791AB4" w:rsidRPr="00791AB4" w:rsidRDefault="00791AB4" w:rsidP="00346D09">
      <w:pPr>
        <w:numPr>
          <w:ilvl w:val="0"/>
          <w:numId w:val="6"/>
        </w:numPr>
        <w:suppressLineNumbers/>
        <w:tabs>
          <w:tab w:val="clear" w:pos="706"/>
          <w:tab w:val="num" w:pos="1134"/>
        </w:tabs>
        <w:suppressAutoHyphens/>
        <w:ind w:left="1134" w:hanging="425"/>
        <w:jc w:val="both"/>
        <w:rPr>
          <w:rFonts w:cs="Arial"/>
          <w:lang w:val="es-PE"/>
        </w:rPr>
      </w:pPr>
      <w:r w:rsidRPr="00791AB4">
        <w:rPr>
          <w:rFonts w:cs="Arial"/>
          <w:lang w:val="es-PE"/>
        </w:rPr>
        <w:lastRenderedPageBreak/>
        <w:t xml:space="preserve">Que el proyecto Modernización y Desarrollo del Terminal Portuario Multipropósito cuenta con la clasificación ambiental de categoría III- Estudio de </w:t>
      </w:r>
      <w:r w:rsidRPr="00346D09">
        <w:rPr>
          <w:rFonts w:cs="Arial"/>
        </w:rPr>
        <w:t>Impacto</w:t>
      </w:r>
      <w:r w:rsidRPr="00791AB4">
        <w:rPr>
          <w:rFonts w:cs="Arial"/>
          <w:lang w:val="es-PE"/>
        </w:rPr>
        <w:t xml:space="preserve"> Ambiental Detallado, aprobado por el SENACE mediante R.D. N° 147-2017-SENACE/DCA, asimismo se cuenta con la aprobación del Plan de Participación Ciudadana que forma parte del presente Contrato como Apéndice 1 del Anexo 13.</w:t>
      </w:r>
    </w:p>
    <w:p w:rsidR="00791AB4" w:rsidRDefault="00791AB4" w:rsidP="00791AB4">
      <w:pPr>
        <w:pStyle w:val="Prrafodelista"/>
        <w:ind w:left="1134"/>
        <w:jc w:val="both"/>
        <w:rPr>
          <w:rFonts w:cs="Arial"/>
          <w:lang w:val="es-PE"/>
        </w:rPr>
      </w:pPr>
    </w:p>
    <w:p w:rsidR="009529D7" w:rsidRPr="00791AB4" w:rsidRDefault="00791AB4" w:rsidP="00791AB4">
      <w:pPr>
        <w:pStyle w:val="Prrafodelista"/>
        <w:ind w:left="1134"/>
        <w:jc w:val="both"/>
        <w:rPr>
          <w:rFonts w:cs="Arial"/>
          <w:lang w:val="es-PE"/>
        </w:rPr>
      </w:pPr>
      <w:r w:rsidRPr="00791AB4">
        <w:rPr>
          <w:rFonts w:cs="Arial"/>
          <w:lang w:val="es-PE"/>
        </w:rPr>
        <w:t xml:space="preserve">Asimismo, el </w:t>
      </w:r>
      <w:r w:rsidR="000C77C5">
        <w:rPr>
          <w:rFonts w:cs="Arial"/>
          <w:lang w:val="es-PE"/>
        </w:rPr>
        <w:t>CONCEDENTE</w:t>
      </w:r>
      <w:r w:rsidRPr="00791AB4">
        <w:rPr>
          <w:rFonts w:cs="Arial"/>
          <w:lang w:val="es-PE"/>
        </w:rPr>
        <w:t xml:space="preserve"> viene realizando diversos estudios técnicos y el instrumento de gestión ambiental  de las actividades para mitigar los daños ambientales ocurridos en las Playas de Huanchaco, Delicias y Buenos Aires ubicadas en la región de La Libertad antes de la Toma de Posesión, por lo que el CONCESIONARIO no es responsable por la generación y mitigación de los referidos daños ambientales, salvo por lo dispuesto en la Cláusula 11.4.</w:t>
      </w:r>
    </w:p>
    <w:p w:rsidR="00791AB4" w:rsidRDefault="00791AB4" w:rsidP="00791AB4">
      <w:pPr>
        <w:pStyle w:val="Prrafodelista"/>
        <w:ind w:left="1134"/>
        <w:jc w:val="both"/>
        <w:rPr>
          <w:lang w:val="es-PE"/>
        </w:rPr>
      </w:pPr>
    </w:p>
    <w:p w:rsidR="0034090D" w:rsidRDefault="0051448C" w:rsidP="00346D09">
      <w:pPr>
        <w:numPr>
          <w:ilvl w:val="0"/>
          <w:numId w:val="6"/>
        </w:numPr>
        <w:suppressLineNumbers/>
        <w:tabs>
          <w:tab w:val="clear" w:pos="706"/>
          <w:tab w:val="num" w:pos="1134"/>
        </w:tabs>
        <w:suppressAutoHyphens/>
        <w:ind w:left="1134" w:hanging="425"/>
        <w:jc w:val="both"/>
        <w:rPr>
          <w:lang w:val="es-PE"/>
        </w:rPr>
      </w:pPr>
      <w:r w:rsidRPr="009529D7">
        <w:rPr>
          <w:lang w:val="es-PE"/>
        </w:rPr>
        <w:t>Que l</w:t>
      </w:r>
      <w:r w:rsidR="0034090D" w:rsidRPr="00F47C7B">
        <w:rPr>
          <w:lang w:val="es-PE"/>
        </w:rPr>
        <w:t xml:space="preserve">os estudios y las actividades de mitigación de los daños ambientales ocurridos en el borde costero al norte del </w:t>
      </w:r>
      <w:r w:rsidR="007B21A3">
        <w:rPr>
          <w:lang w:val="es-PE"/>
        </w:rPr>
        <w:t>TPMS</w:t>
      </w:r>
      <w:r w:rsidR="0034090D" w:rsidRPr="00F47C7B">
        <w:rPr>
          <w:lang w:val="es-PE"/>
        </w:rPr>
        <w:t xml:space="preserve">, incluyendo las Playas de Huanchaco, Delicias y Buenos Aires, que realizará el </w:t>
      </w:r>
      <w:r w:rsidR="000C77C5">
        <w:rPr>
          <w:lang w:val="es-PE"/>
        </w:rPr>
        <w:t>CONCEDENTE</w:t>
      </w:r>
      <w:r w:rsidR="0034090D" w:rsidRPr="00F47C7B">
        <w:rPr>
          <w:lang w:val="es-PE"/>
        </w:rPr>
        <w:t>, se ejecutarán en el marco de las normas legales vigentes, los estudios técnicos correspondientes y sus respectivos cronogramas, así como los instrumentos de gestión ambiental que sobre el particular se aprueben.</w:t>
      </w:r>
    </w:p>
    <w:p w:rsidR="00953B28" w:rsidRPr="00F47C7B" w:rsidRDefault="00953B28" w:rsidP="000F68ED">
      <w:pPr>
        <w:suppressLineNumbers/>
        <w:suppressAutoHyphens/>
        <w:ind w:left="1134"/>
        <w:jc w:val="both"/>
        <w:rPr>
          <w:lang w:val="es-PE"/>
        </w:rPr>
      </w:pPr>
    </w:p>
    <w:p w:rsidR="00A4199C" w:rsidRPr="009618FB" w:rsidRDefault="00A4199C" w:rsidP="009618FB">
      <w:pPr>
        <w:pStyle w:val="Prrafodelista"/>
        <w:ind w:left="1134"/>
        <w:jc w:val="both"/>
        <w:rPr>
          <w:rFonts w:cs="Arial"/>
          <w:lang w:val="es-PE"/>
        </w:rPr>
      </w:pPr>
      <w:r w:rsidRPr="009618FB">
        <w:rPr>
          <w:rFonts w:cs="Arial"/>
          <w:lang w:val="es-PE"/>
        </w:rPr>
        <w:t>Al respecto, el CONCESIONARIO deberá brindar las facilidades</w:t>
      </w:r>
      <w:r w:rsidR="0054004D">
        <w:rPr>
          <w:rFonts w:cs="Arial"/>
          <w:lang w:val="es-PE"/>
        </w:rPr>
        <w:t xml:space="preserve"> al CONCEDENTE o a quien este designe</w:t>
      </w:r>
      <w:r w:rsidR="00612E37">
        <w:rPr>
          <w:rFonts w:cs="Arial"/>
          <w:lang w:val="es-PE"/>
        </w:rPr>
        <w:t xml:space="preserve">, sin costo alguno, </w:t>
      </w:r>
      <w:r w:rsidRPr="009618FB">
        <w:rPr>
          <w:rFonts w:cs="Arial"/>
          <w:lang w:val="es-PE"/>
        </w:rPr>
        <w:t>para implementar las actividades de mitigación, siempre que no se afecte o límite de manera cierta, actual y determinable el funcionamiento del TPMS.</w:t>
      </w:r>
    </w:p>
    <w:p w:rsidR="0034090D" w:rsidRPr="0034090D" w:rsidRDefault="0034090D" w:rsidP="00F47C7B">
      <w:pPr>
        <w:pStyle w:val="Prrafodelista"/>
        <w:spacing w:line="288" w:lineRule="auto"/>
        <w:ind w:left="706"/>
        <w:jc w:val="both"/>
        <w:rPr>
          <w:rFonts w:cs="Arial"/>
          <w:sz w:val="20"/>
          <w:lang w:val="es-PE"/>
        </w:rPr>
      </w:pPr>
    </w:p>
    <w:p w:rsidR="0034090D" w:rsidRPr="00F47C7B" w:rsidRDefault="0051448C" w:rsidP="00346D09">
      <w:pPr>
        <w:numPr>
          <w:ilvl w:val="0"/>
          <w:numId w:val="6"/>
        </w:numPr>
        <w:suppressLineNumbers/>
        <w:tabs>
          <w:tab w:val="clear" w:pos="706"/>
          <w:tab w:val="num" w:pos="1134"/>
        </w:tabs>
        <w:suppressAutoHyphens/>
        <w:ind w:left="1134" w:hanging="425"/>
        <w:jc w:val="both"/>
        <w:rPr>
          <w:rFonts w:cs="Arial"/>
          <w:lang w:val="es-PE"/>
        </w:rPr>
      </w:pPr>
      <w:r>
        <w:rPr>
          <w:rFonts w:cs="Arial"/>
          <w:lang w:val="es-PE"/>
        </w:rPr>
        <w:t>Que e</w:t>
      </w:r>
      <w:r w:rsidR="0034090D" w:rsidRPr="00F47C7B">
        <w:rPr>
          <w:rFonts w:cs="Arial"/>
          <w:lang w:val="es-PE"/>
        </w:rPr>
        <w:t xml:space="preserve">n el caso que las acciones adoptadas por el CONCEDENTE para la mitigación y remediación del borde costero al norte del </w:t>
      </w:r>
      <w:r w:rsidR="007B21A3">
        <w:rPr>
          <w:rFonts w:cs="Arial"/>
          <w:lang w:val="es-PE"/>
        </w:rPr>
        <w:t>TPMS</w:t>
      </w:r>
      <w:r w:rsidR="0034090D" w:rsidRPr="00F47C7B">
        <w:rPr>
          <w:rFonts w:cs="Arial"/>
          <w:lang w:val="es-PE"/>
        </w:rPr>
        <w:t xml:space="preserve"> implicaran una solución que afectara o limitara de manera cierta, actual y determinable el funcionamiento del </w:t>
      </w:r>
      <w:r w:rsidR="007B21A3">
        <w:rPr>
          <w:rFonts w:cs="Arial"/>
          <w:lang w:val="es-PE"/>
        </w:rPr>
        <w:t>terminal</w:t>
      </w:r>
      <w:r w:rsidR="0034090D" w:rsidRPr="00F47C7B">
        <w:rPr>
          <w:rFonts w:cs="Arial"/>
          <w:lang w:val="es-PE"/>
        </w:rPr>
        <w:t>, el CONCESIONARIO, previo cumplimiento de las medidas de solución de controversias que se estable</w:t>
      </w:r>
      <w:r>
        <w:rPr>
          <w:rFonts w:cs="Arial"/>
          <w:lang w:val="es-PE"/>
        </w:rPr>
        <w:t>ce</w:t>
      </w:r>
      <w:r w:rsidR="0034090D" w:rsidRPr="00F47C7B">
        <w:rPr>
          <w:rFonts w:cs="Arial"/>
          <w:lang w:val="es-PE"/>
        </w:rPr>
        <w:t xml:space="preserve">n en el </w:t>
      </w:r>
      <w:r>
        <w:rPr>
          <w:rFonts w:cs="Arial"/>
          <w:lang w:val="es-PE"/>
        </w:rPr>
        <w:t>presente</w:t>
      </w:r>
      <w:r w:rsidR="0034090D" w:rsidRPr="00F47C7B">
        <w:rPr>
          <w:rFonts w:cs="Arial"/>
          <w:lang w:val="es-PE"/>
        </w:rPr>
        <w:t xml:space="preserve"> </w:t>
      </w:r>
      <w:r>
        <w:rPr>
          <w:rFonts w:cs="Arial"/>
          <w:lang w:val="es-PE"/>
        </w:rPr>
        <w:t>C</w:t>
      </w:r>
      <w:r w:rsidR="0034090D" w:rsidRPr="00F47C7B">
        <w:rPr>
          <w:rFonts w:cs="Arial"/>
          <w:lang w:val="es-PE"/>
        </w:rPr>
        <w:t>ontrato, tendrá derecho a resolver</w:t>
      </w:r>
      <w:r>
        <w:rPr>
          <w:rFonts w:cs="Arial"/>
          <w:lang w:val="es-PE"/>
        </w:rPr>
        <w:t>lo</w:t>
      </w:r>
      <w:r w:rsidR="0034090D" w:rsidRPr="00F47C7B">
        <w:rPr>
          <w:rFonts w:cs="Arial"/>
          <w:lang w:val="es-PE"/>
        </w:rPr>
        <w:t xml:space="preserve"> de conformidad </w:t>
      </w:r>
      <w:r w:rsidR="00766533">
        <w:rPr>
          <w:rFonts w:cs="Arial"/>
          <w:lang w:val="es-PE"/>
        </w:rPr>
        <w:t xml:space="preserve">con lo establecido en la Cláusula 14.1.6 </w:t>
      </w:r>
      <w:r w:rsidR="0034090D" w:rsidRPr="00F47C7B">
        <w:rPr>
          <w:rFonts w:cs="Arial"/>
          <w:lang w:val="es-PE"/>
        </w:rPr>
        <w:t xml:space="preserve">y con los efectos </w:t>
      </w:r>
      <w:r>
        <w:rPr>
          <w:rFonts w:cs="Arial"/>
          <w:lang w:val="es-PE"/>
        </w:rPr>
        <w:t xml:space="preserve">establecidos en la </w:t>
      </w:r>
      <w:r w:rsidRPr="006B4C3D">
        <w:rPr>
          <w:rFonts w:cs="Arial"/>
          <w:lang w:val="es-PE"/>
        </w:rPr>
        <w:t xml:space="preserve">Cláusula </w:t>
      </w:r>
      <w:r w:rsidR="002E7809" w:rsidRPr="00A75146">
        <w:rPr>
          <w:rFonts w:cs="Arial"/>
          <w:lang w:val="es-PE"/>
        </w:rPr>
        <w:t>14.</w:t>
      </w:r>
      <w:r w:rsidR="00A75146" w:rsidRPr="00F47C7B">
        <w:rPr>
          <w:rFonts w:cs="Arial"/>
          <w:lang w:val="es-PE"/>
        </w:rPr>
        <w:t>1</w:t>
      </w:r>
      <w:r w:rsidR="002E7809" w:rsidRPr="006B4C3D">
        <w:rPr>
          <w:rFonts w:cs="Arial"/>
          <w:lang w:val="es-PE"/>
        </w:rPr>
        <w:t xml:space="preserve">7 </w:t>
      </w:r>
      <w:r w:rsidR="00A75146" w:rsidRPr="00F47C7B">
        <w:rPr>
          <w:rFonts w:cs="Arial"/>
          <w:lang w:val="es-PE"/>
        </w:rPr>
        <w:t>.</w:t>
      </w:r>
    </w:p>
    <w:p w:rsidR="00C679DE" w:rsidRPr="00E321F2" w:rsidRDefault="00C679DE" w:rsidP="00721754">
      <w:pPr>
        <w:suppressLineNumbers/>
        <w:suppressAutoHyphens/>
        <w:ind w:left="709"/>
        <w:jc w:val="both"/>
        <w:rPr>
          <w:rFonts w:cs="Arial"/>
          <w:szCs w:val="22"/>
          <w:lang w:val="es-PE"/>
        </w:rPr>
      </w:pPr>
    </w:p>
    <w:p w:rsidR="00721754" w:rsidRPr="00E321F2" w:rsidRDefault="00721754" w:rsidP="00721754">
      <w:pPr>
        <w:pStyle w:val="Ttulo2"/>
        <w:ind w:left="0"/>
        <w:rPr>
          <w:rFonts w:ascii="Arial" w:hAnsi="Arial" w:cs="Arial"/>
          <w:b/>
          <w:bCs/>
          <w:szCs w:val="22"/>
          <w:u w:val="none"/>
          <w:lang w:val="es-PE"/>
        </w:rPr>
      </w:pPr>
      <w:bookmarkStart w:id="602" w:name="_Toc508088113"/>
      <w:r w:rsidRPr="00E321F2">
        <w:rPr>
          <w:rFonts w:ascii="Arial" w:hAnsi="Arial" w:cs="Arial"/>
          <w:b/>
          <w:bCs/>
          <w:szCs w:val="22"/>
          <w:u w:val="none"/>
          <w:lang w:val="es-PE"/>
        </w:rPr>
        <w:lastRenderedPageBreak/>
        <w:t>CONSTATACIONES EN LA FECHA DE CIERRE</w:t>
      </w:r>
      <w:bookmarkEnd w:id="602"/>
    </w:p>
    <w:p w:rsidR="00721754" w:rsidRPr="00E321F2" w:rsidRDefault="00721754" w:rsidP="00721754">
      <w:pPr>
        <w:suppressLineNumbers/>
        <w:suppressAutoHyphens/>
        <w:jc w:val="both"/>
        <w:rPr>
          <w:rFonts w:cs="Arial"/>
          <w:szCs w:val="22"/>
          <w:u w:val="single"/>
          <w:lang w:val="es-PE"/>
        </w:rPr>
      </w:pPr>
    </w:p>
    <w:p w:rsidR="00721754" w:rsidRPr="00E321F2" w:rsidRDefault="00721754" w:rsidP="00565844">
      <w:pPr>
        <w:pStyle w:val="Textoindependiente"/>
        <w:numPr>
          <w:ilvl w:val="1"/>
          <w:numId w:val="4"/>
        </w:numPr>
        <w:suppressLineNumbers/>
        <w:tabs>
          <w:tab w:val="num" w:pos="709"/>
        </w:tabs>
        <w:suppressAutoHyphens/>
        <w:ind w:left="709" w:hanging="709"/>
        <w:rPr>
          <w:szCs w:val="22"/>
          <w:lang w:val="es-PE"/>
        </w:rPr>
      </w:pPr>
      <w:r w:rsidRPr="00E321F2">
        <w:rPr>
          <w:szCs w:val="22"/>
          <w:lang w:val="es-PE"/>
        </w:rPr>
        <w:t>El CONCESIONARIO debe, a la Fecha de Cierre, haber cumplido con lo siguiente:</w:t>
      </w:r>
    </w:p>
    <w:p w:rsidR="00721754" w:rsidRPr="00E321F2" w:rsidRDefault="00721754" w:rsidP="00721754">
      <w:pPr>
        <w:pStyle w:val="Textosinformato"/>
        <w:suppressLineNumbers/>
        <w:suppressAutoHyphens/>
        <w:jc w:val="both"/>
        <w:rPr>
          <w:rFonts w:ascii="Arial" w:hAnsi="Arial" w:cs="Arial"/>
          <w:lang w:val="es-PE"/>
        </w:rPr>
      </w:pPr>
    </w:p>
    <w:p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el testimonio de la escritura pública de constitución social y estatuto del CONCESIONARIO</w:t>
      </w:r>
      <w:r w:rsidR="00323B33">
        <w:rPr>
          <w:rFonts w:cs="Arial"/>
          <w:szCs w:val="22"/>
          <w:lang w:val="es-PE"/>
        </w:rPr>
        <w:t xml:space="preserve"> </w:t>
      </w:r>
      <w:r w:rsidR="00323B33" w:rsidRPr="00DB2A60">
        <w:rPr>
          <w:rFonts w:cs="Arial"/>
          <w:szCs w:val="22"/>
          <w:lang w:val="es-PE"/>
        </w:rPr>
        <w:t>y, de ser el caso, la escritura pública de aumento de capital social y modificación parcial de estatutos,</w:t>
      </w:r>
      <w:r w:rsidRPr="00DB2A60">
        <w:rPr>
          <w:rFonts w:cs="Arial"/>
          <w:szCs w:val="22"/>
          <w:lang w:val="es-PE"/>
        </w:rPr>
        <w:t xml:space="preserve"> con la constancia de inscripción registral, con el objeto de acreditar: (i) que es una nueva persona jurídica válidamente constituida de acuerdo a las Leyes y Disposiciones Aplicables; y (ii) que cuenta con</w:t>
      </w:r>
      <w:r w:rsidR="00323B33" w:rsidRPr="00DB2A60">
        <w:rPr>
          <w:rFonts w:cs="Arial"/>
          <w:szCs w:val="22"/>
          <w:lang w:val="es-PE"/>
        </w:rPr>
        <w:t>, como mínimo,</w:t>
      </w:r>
      <w:r w:rsidRPr="00DB2A60">
        <w:rPr>
          <w:rFonts w:cs="Arial"/>
          <w:szCs w:val="22"/>
          <w:lang w:val="es-PE"/>
        </w:rPr>
        <w:t xml:space="preserve"> los mismos socios, accionistas, o integrantes </w:t>
      </w:r>
      <w:r w:rsidR="00323B33" w:rsidRPr="00DB2A60">
        <w:rPr>
          <w:rFonts w:cs="Arial"/>
          <w:szCs w:val="22"/>
          <w:lang w:val="es-PE"/>
        </w:rPr>
        <w:t>que formaron parte del Adjudicatario de la Buena Pro</w:t>
      </w:r>
      <w:r w:rsidR="006535EA">
        <w:rPr>
          <w:rFonts w:cs="Arial"/>
          <w:szCs w:val="22"/>
          <w:lang w:val="es-PE"/>
        </w:rPr>
        <w:t xml:space="preserve"> del Concurso</w:t>
      </w:r>
      <w:r w:rsidR="00323B33" w:rsidRPr="00DB2A60">
        <w:rPr>
          <w:rFonts w:cs="Arial"/>
          <w:szCs w:val="22"/>
          <w:lang w:val="es-PE"/>
        </w:rPr>
        <w:t>; no permitiéndose</w:t>
      </w:r>
      <w:r w:rsidR="00FD3DCE">
        <w:rPr>
          <w:rFonts w:cs="Arial"/>
          <w:szCs w:val="22"/>
          <w:lang w:val="es-PE"/>
        </w:rPr>
        <w:t>, de ser el caso,</w:t>
      </w:r>
      <w:r w:rsidR="00323B33" w:rsidRPr="00DB2A60">
        <w:rPr>
          <w:rFonts w:cs="Arial"/>
          <w:szCs w:val="22"/>
          <w:lang w:val="es-PE"/>
        </w:rPr>
        <w:t xml:space="preserve"> en la estructura del accionariado del CONCESIONARIO la participación de alguna persona jurídica que haya presentado, directa o indirectamente a través de alguna Empresa Vinculada, una propuesta económica en el Concurso</w:t>
      </w:r>
      <w:r w:rsidRPr="00DB2A60">
        <w:rPr>
          <w:rFonts w:cs="Arial"/>
          <w:szCs w:val="22"/>
          <w:lang w:val="es-PE"/>
        </w:rPr>
        <w:t>.</w:t>
      </w:r>
      <w:r w:rsidRPr="00E321F2">
        <w:rPr>
          <w:rFonts w:cs="Arial"/>
          <w:szCs w:val="22"/>
          <w:lang w:val="es-PE"/>
        </w:rPr>
        <w:t xml:space="preserve"> La exigencia a que se refiere el acápite (ii) no será de aplicación cuando el Adjudicatario </w:t>
      </w:r>
      <w:r w:rsidR="00040DF3">
        <w:rPr>
          <w:rFonts w:cs="Arial"/>
          <w:szCs w:val="22"/>
          <w:lang w:val="es-PE"/>
        </w:rPr>
        <w:t>de la Buena Pro</w:t>
      </w:r>
      <w:r w:rsidR="006535EA">
        <w:rPr>
          <w:rFonts w:cs="Arial"/>
          <w:szCs w:val="22"/>
          <w:lang w:val="es-PE"/>
        </w:rPr>
        <w:t xml:space="preserve"> del Concurso</w:t>
      </w:r>
      <w:r w:rsidR="00040DF3" w:rsidRPr="00E321F2">
        <w:rPr>
          <w:rFonts w:cs="Arial"/>
          <w:szCs w:val="22"/>
          <w:lang w:val="es-PE"/>
        </w:rPr>
        <w:t xml:space="preserve"> </w:t>
      </w:r>
      <w:r w:rsidRPr="00E321F2">
        <w:rPr>
          <w:rFonts w:cs="Arial"/>
          <w:szCs w:val="22"/>
          <w:lang w:val="es-PE"/>
        </w:rPr>
        <w:t xml:space="preserve">sea una sola persona jurídica, en cuyo caso, éste únicamente deberá contar, como mínimo, con la Participación Mínima dentro del CONCESIONARIO. </w:t>
      </w:r>
    </w:p>
    <w:p w:rsidR="00721754" w:rsidRPr="00E321F2" w:rsidRDefault="00721754" w:rsidP="00721754">
      <w:pPr>
        <w:suppressLineNumbers/>
        <w:suppressAutoHyphens/>
        <w:jc w:val="both"/>
        <w:rPr>
          <w:rFonts w:cs="Arial"/>
          <w:szCs w:val="22"/>
          <w:lang w:val="es-PE"/>
        </w:rPr>
      </w:pPr>
    </w:p>
    <w:p w:rsidR="00323B33" w:rsidRDefault="00721754" w:rsidP="00552620">
      <w:pPr>
        <w:suppressLineNumbers/>
        <w:suppressAutoHyphens/>
        <w:ind w:left="1134"/>
        <w:jc w:val="both"/>
        <w:rPr>
          <w:rFonts w:cs="Arial"/>
          <w:szCs w:val="22"/>
          <w:lang w:val="es-PE"/>
        </w:rPr>
      </w:pPr>
      <w:r w:rsidRPr="00E321F2">
        <w:rPr>
          <w:rFonts w:cs="Arial"/>
          <w:szCs w:val="22"/>
          <w:lang w:val="es-PE"/>
        </w:rPr>
        <w:t xml:space="preserve">El CONCESIONARIO deberá </w:t>
      </w:r>
      <w:r w:rsidRPr="00711DE6">
        <w:rPr>
          <w:rFonts w:cs="Arial"/>
          <w:szCs w:val="22"/>
          <w:lang w:val="es-PE"/>
        </w:rPr>
        <w:t xml:space="preserve">acreditar un capital social mínimo de </w:t>
      </w:r>
      <w:r w:rsidR="00D66FCB" w:rsidRPr="00711DE6">
        <w:rPr>
          <w:rFonts w:cs="Arial"/>
          <w:szCs w:val="22"/>
          <w:lang w:val="es-PE"/>
        </w:rPr>
        <w:t xml:space="preserve">Treinta </w:t>
      </w:r>
      <w:r w:rsidR="00D66FCB">
        <w:rPr>
          <w:rFonts w:cs="Arial"/>
          <w:szCs w:val="22"/>
          <w:lang w:val="es-PE"/>
        </w:rPr>
        <w:t xml:space="preserve">y Un </w:t>
      </w:r>
      <w:r w:rsidR="00D66FCB" w:rsidRPr="00711DE6">
        <w:rPr>
          <w:rFonts w:cs="Arial"/>
          <w:szCs w:val="22"/>
          <w:lang w:val="es-PE"/>
        </w:rPr>
        <w:t xml:space="preserve">Millones </w:t>
      </w:r>
      <w:r w:rsidR="00D66FCB">
        <w:rPr>
          <w:rFonts w:cs="Arial"/>
          <w:szCs w:val="22"/>
          <w:lang w:val="es-PE"/>
        </w:rPr>
        <w:t xml:space="preserve">Seiscientos Veintidós </w:t>
      </w:r>
      <w:r w:rsidR="00D66FCB" w:rsidRPr="00711DE6">
        <w:rPr>
          <w:rFonts w:cs="Arial"/>
          <w:szCs w:val="22"/>
          <w:lang w:val="es-PE"/>
        </w:rPr>
        <w:t xml:space="preserve">Mil </w:t>
      </w:r>
      <w:r w:rsidR="00D66FCB">
        <w:rPr>
          <w:rFonts w:cs="Arial"/>
          <w:szCs w:val="22"/>
          <w:lang w:val="es-PE"/>
        </w:rPr>
        <w:t xml:space="preserve">Trecientos Cuarenta </w:t>
      </w:r>
      <w:r w:rsidR="00D66FCB" w:rsidRPr="00711DE6">
        <w:rPr>
          <w:rFonts w:cs="Arial"/>
          <w:szCs w:val="22"/>
          <w:lang w:val="es-PE"/>
        </w:rPr>
        <w:t>y 00/100 Dólares de los Estados Unidos de América (US$ 3</w:t>
      </w:r>
      <w:r w:rsidR="00D66FCB">
        <w:rPr>
          <w:rFonts w:cs="Arial"/>
          <w:szCs w:val="22"/>
          <w:lang w:val="es-PE"/>
        </w:rPr>
        <w:t>1’622,34</w:t>
      </w:r>
      <w:r w:rsidR="00D66FCB" w:rsidRPr="00711DE6">
        <w:rPr>
          <w:rFonts w:cs="Arial"/>
          <w:szCs w:val="22"/>
          <w:lang w:val="es-PE"/>
        </w:rPr>
        <w:t>0.00)</w:t>
      </w:r>
      <w:r w:rsidRPr="00711DE6">
        <w:rPr>
          <w:rFonts w:cs="Arial"/>
          <w:szCs w:val="22"/>
          <w:lang w:val="es-PE"/>
        </w:rPr>
        <w:t xml:space="preserve">, el cual deberá ser totalmente suscrito y pagado como mínimo en un veinticinco por ciento (25%), de conformidad a las previsiones de la Ley General de Sociedades a la Fecha de Cierre. La diferencia deberá ser pagada </w:t>
      </w:r>
      <w:r w:rsidR="00DF0245" w:rsidRPr="002B64AF">
        <w:rPr>
          <w:rFonts w:cs="Arial"/>
          <w:szCs w:val="22"/>
          <w:lang w:val="es-PE"/>
        </w:rPr>
        <w:t xml:space="preserve">a más tardar a los sesenta (60) </w:t>
      </w:r>
      <w:r w:rsidR="00512EB0">
        <w:rPr>
          <w:rFonts w:cs="Arial"/>
          <w:szCs w:val="22"/>
          <w:lang w:val="es-PE"/>
        </w:rPr>
        <w:t>M</w:t>
      </w:r>
      <w:r w:rsidR="00DF0245" w:rsidRPr="002B64AF">
        <w:rPr>
          <w:rFonts w:cs="Arial"/>
          <w:szCs w:val="22"/>
          <w:lang w:val="es-PE"/>
        </w:rPr>
        <w:t>eses contados a partir de la Fecha de Cierre</w:t>
      </w:r>
      <w:r w:rsidRPr="00711DE6">
        <w:rPr>
          <w:rFonts w:cs="Arial"/>
          <w:szCs w:val="22"/>
          <w:lang w:val="es-PE"/>
        </w:rPr>
        <w:t xml:space="preserve">. </w:t>
      </w:r>
    </w:p>
    <w:p w:rsidR="00323B33" w:rsidRDefault="00323B33" w:rsidP="00552620">
      <w:pPr>
        <w:suppressLineNumbers/>
        <w:suppressAutoHyphens/>
        <w:ind w:left="1134"/>
        <w:jc w:val="both"/>
        <w:rPr>
          <w:rFonts w:cs="Arial"/>
          <w:szCs w:val="22"/>
          <w:lang w:val="es-PE"/>
        </w:rPr>
      </w:pPr>
    </w:p>
    <w:p w:rsidR="00552620" w:rsidRPr="00711DE6" w:rsidRDefault="00552620" w:rsidP="00552620">
      <w:pPr>
        <w:suppressLineNumbers/>
        <w:suppressAutoHyphens/>
        <w:ind w:left="1134"/>
        <w:jc w:val="both"/>
        <w:rPr>
          <w:rFonts w:cs="Arial"/>
          <w:szCs w:val="22"/>
          <w:lang w:val="es-PE"/>
        </w:rPr>
      </w:pPr>
      <w:r w:rsidRPr="00711DE6">
        <w:rPr>
          <w:rFonts w:cs="Arial"/>
          <w:szCs w:val="22"/>
          <w:lang w:val="es-PE"/>
        </w:rPr>
        <w:t>A fin de acreditar la integración del capital social, el CONCESIONARIO deberá presentar al CONCEDENTE (i) la Escritura Pública de constitución del CONCESIONARIO</w:t>
      </w:r>
      <w:r w:rsidR="00901D1A" w:rsidRPr="00901D1A">
        <w:rPr>
          <w:rFonts w:cs="Arial"/>
          <w:szCs w:val="22"/>
          <w:lang w:val="es-PE"/>
        </w:rPr>
        <w:t xml:space="preserve"> </w:t>
      </w:r>
      <w:r w:rsidR="00901D1A" w:rsidRPr="00DB2A60">
        <w:rPr>
          <w:rFonts w:cs="Arial"/>
          <w:szCs w:val="22"/>
          <w:lang w:val="es-PE"/>
        </w:rPr>
        <w:t>y, de ser el caso, la escritura pública de aumento de capital social y modificación parcial de estatutos, con la constancia de inscripción registral,</w:t>
      </w:r>
      <w:r w:rsidRPr="00711DE6">
        <w:rPr>
          <w:rFonts w:cs="Arial"/>
          <w:szCs w:val="22"/>
          <w:lang w:val="es-PE"/>
        </w:rPr>
        <w:t xml:space="preserve"> (ii) los asientos contables que demuestren el registro de los fondos depositados por los socios del CONCESIONARIO, y (iii) la </w:t>
      </w:r>
      <w:r w:rsidRPr="00711DE6">
        <w:rPr>
          <w:rFonts w:cs="Arial"/>
          <w:szCs w:val="22"/>
          <w:lang w:val="es-PE"/>
        </w:rPr>
        <w:lastRenderedPageBreak/>
        <w:t>constancia de depósito emitida por una institución del sistema financiero nacional donde conste el depósito de los fondos correspondientes.</w:t>
      </w:r>
    </w:p>
    <w:p w:rsidR="00721754" w:rsidRPr="00711DE6" w:rsidRDefault="00721754" w:rsidP="00721754">
      <w:pPr>
        <w:suppressLineNumbers/>
        <w:suppressAutoHyphens/>
        <w:ind w:left="1134"/>
        <w:jc w:val="both"/>
        <w:rPr>
          <w:rFonts w:cs="Arial"/>
          <w:szCs w:val="22"/>
          <w:lang w:val="es-PE"/>
        </w:rPr>
      </w:pPr>
    </w:p>
    <w:p w:rsidR="00721754" w:rsidRPr="00E321F2" w:rsidRDefault="00721754" w:rsidP="00721754">
      <w:pPr>
        <w:suppressLineNumbers/>
        <w:suppressAutoHyphens/>
        <w:ind w:left="1134"/>
        <w:jc w:val="both"/>
        <w:rPr>
          <w:rFonts w:cs="Arial"/>
          <w:szCs w:val="22"/>
          <w:lang w:val="es-PE"/>
        </w:rPr>
      </w:pPr>
      <w:r w:rsidRPr="00711DE6">
        <w:rPr>
          <w:rFonts w:cs="Arial"/>
          <w:szCs w:val="22"/>
          <w:lang w:val="es-PE"/>
        </w:rPr>
        <w:t xml:space="preserve">Para tales efectos, el Tipo de Cambio a ser </w:t>
      </w:r>
      <w:r w:rsidR="00750935" w:rsidRPr="00711DE6">
        <w:rPr>
          <w:rFonts w:cs="Arial"/>
          <w:szCs w:val="22"/>
          <w:lang w:val="es-PE"/>
        </w:rPr>
        <w:t>consignado en la Escritura Pública de constitución para el monto del capital social</w:t>
      </w:r>
      <w:r w:rsidR="00901D1A">
        <w:rPr>
          <w:rFonts w:cs="Arial"/>
          <w:szCs w:val="22"/>
          <w:lang w:val="es-PE"/>
        </w:rPr>
        <w:t>, o de su incremento,</w:t>
      </w:r>
      <w:r w:rsidR="00750935" w:rsidRPr="00711DE6">
        <w:rPr>
          <w:rFonts w:cs="Arial"/>
          <w:szCs w:val="22"/>
          <w:lang w:val="es-PE"/>
        </w:rPr>
        <w:t xml:space="preserve"> </w:t>
      </w:r>
      <w:r w:rsidRPr="00711DE6">
        <w:rPr>
          <w:rFonts w:cs="Arial"/>
          <w:szCs w:val="22"/>
          <w:lang w:val="es-PE"/>
        </w:rPr>
        <w:t>será</w:t>
      </w:r>
      <w:r w:rsidR="00B201D2" w:rsidRPr="00711DE6">
        <w:rPr>
          <w:rFonts w:cs="Arial"/>
          <w:szCs w:val="22"/>
          <w:lang w:val="es-PE"/>
        </w:rPr>
        <w:t xml:space="preserve"> el publicado por la Superintendencia de Banca, Seguros y AFP </w:t>
      </w:r>
      <w:r w:rsidRPr="00711DE6">
        <w:rPr>
          <w:rFonts w:cs="Arial"/>
          <w:szCs w:val="22"/>
          <w:lang w:val="es-PE"/>
        </w:rPr>
        <w:t>el</w:t>
      </w:r>
      <w:r w:rsidRPr="00E321F2">
        <w:rPr>
          <w:rFonts w:cs="Arial"/>
          <w:szCs w:val="22"/>
          <w:lang w:val="es-PE"/>
        </w:rPr>
        <w:t xml:space="preserve"> día anterior al de la suscripción de la minuta de constitución del CONCESIONARIO</w:t>
      </w:r>
      <w:r w:rsidR="00901D1A">
        <w:rPr>
          <w:rFonts w:cs="Arial"/>
          <w:szCs w:val="22"/>
          <w:lang w:val="es-PE"/>
        </w:rPr>
        <w:t xml:space="preserve"> o incremento de capital social, según corresponda</w:t>
      </w:r>
      <w:r w:rsidRPr="00E321F2">
        <w:rPr>
          <w:rFonts w:cs="Arial"/>
          <w:szCs w:val="22"/>
          <w:lang w:val="es-PE"/>
        </w:rPr>
        <w:t>.</w:t>
      </w:r>
      <w:r w:rsidR="00616A01" w:rsidRPr="00E321F2">
        <w:rPr>
          <w:rFonts w:cs="Arial"/>
          <w:szCs w:val="22"/>
          <w:lang w:val="es-PE"/>
        </w:rPr>
        <w:t xml:space="preserve"> </w:t>
      </w:r>
    </w:p>
    <w:p w:rsidR="00721754" w:rsidRPr="00E321F2" w:rsidRDefault="00721754" w:rsidP="00721754">
      <w:pPr>
        <w:pStyle w:val="Textoindependiente"/>
        <w:suppressLineNumbers/>
        <w:suppressAutoHyphens/>
        <w:ind w:left="1134" w:hanging="425"/>
        <w:rPr>
          <w:szCs w:val="22"/>
          <w:lang w:val="es-PE"/>
        </w:rPr>
      </w:pPr>
    </w:p>
    <w:p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El estatuto referido en el Literal a) precedente debe contener como mínimo las siguientes disposiciones:</w:t>
      </w:r>
    </w:p>
    <w:p w:rsidR="00721754" w:rsidRPr="00E321F2" w:rsidRDefault="00721754" w:rsidP="00721754">
      <w:pPr>
        <w:pStyle w:val="Textoindependiente"/>
        <w:suppressLineNumbers/>
        <w:suppressAutoHyphens/>
        <w:rPr>
          <w:szCs w:val="22"/>
          <w:lang w:val="es-PE"/>
        </w:rPr>
      </w:pPr>
    </w:p>
    <w:p w:rsidR="00A15388" w:rsidRPr="00A15388" w:rsidRDefault="00721754" w:rsidP="00C444B4">
      <w:pPr>
        <w:pStyle w:val="Textoindependiente"/>
        <w:numPr>
          <w:ilvl w:val="1"/>
          <w:numId w:val="7"/>
        </w:numPr>
        <w:suppressLineNumbers/>
        <w:tabs>
          <w:tab w:val="left" w:pos="1560"/>
        </w:tabs>
        <w:suppressAutoHyphens/>
        <w:ind w:left="1560" w:hanging="426"/>
        <w:rPr>
          <w:szCs w:val="22"/>
          <w:lang w:val="es-PE"/>
        </w:rPr>
      </w:pPr>
      <w:r w:rsidRPr="00A15388">
        <w:rPr>
          <w:szCs w:val="22"/>
          <w:lang w:val="es-PE"/>
        </w:rPr>
        <w:t xml:space="preserve">Una restricción a la libre transferencia, disposición o gravamen de las acciones o participaciones que representen el porcentaje correspondiente a la Participación Mínima del Socio Estratégico (35% del capital social del CONCESIONARIO), a favor de terceros, incluyendo a los propios socios o accionistas del CONCESIONARIO, hasta finalizado el quinto año contado a partir de la fecha de suscripción del Acta de Recepción de </w:t>
      </w:r>
      <w:r w:rsidR="005448FC" w:rsidRPr="00A15388">
        <w:rPr>
          <w:szCs w:val="22"/>
          <w:lang w:val="es-PE"/>
        </w:rPr>
        <w:t>Obra correspondientes a las Etapas</w:t>
      </w:r>
      <w:r w:rsidR="002A1AE2" w:rsidRPr="00A15388">
        <w:rPr>
          <w:szCs w:val="22"/>
          <w:lang w:val="es-PE"/>
        </w:rPr>
        <w:t xml:space="preserve"> </w:t>
      </w:r>
      <w:r w:rsidR="005448FC" w:rsidRPr="00A15388">
        <w:rPr>
          <w:szCs w:val="22"/>
          <w:lang w:val="es-PE"/>
        </w:rPr>
        <w:t xml:space="preserve">1 y 2, </w:t>
      </w:r>
      <w:r w:rsidRPr="00A15388">
        <w:rPr>
          <w:szCs w:val="22"/>
          <w:lang w:val="es-PE"/>
        </w:rPr>
        <w:t>por la APN, salvo por lo previsto en la Sección IX respecto de la posibilidad de gravar la Participación Mínima desde la Fecha de Cierre, con la final</w:t>
      </w:r>
      <w:r w:rsidR="00901D1A" w:rsidRPr="00A15388">
        <w:rPr>
          <w:szCs w:val="22"/>
          <w:lang w:val="es-PE"/>
        </w:rPr>
        <w:t xml:space="preserve">idad de obtener financiamiento, </w:t>
      </w:r>
      <w:r w:rsidR="00A15388" w:rsidRPr="00A15388">
        <w:rPr>
          <w:szCs w:val="22"/>
          <w:lang w:val="es-ES"/>
        </w:rPr>
        <w:t>así como de la posibilidad de que dichas acciones o participaciones sean transferidas como consecuencia de la ejecución de la garantía mobiliaria sobre las referid</w:t>
      </w:r>
      <w:r w:rsidR="00A15388">
        <w:rPr>
          <w:szCs w:val="22"/>
          <w:lang w:val="es-ES"/>
        </w:rPr>
        <w:t xml:space="preserve">as acciones o participaciones. </w:t>
      </w:r>
    </w:p>
    <w:p w:rsidR="00A15388" w:rsidRDefault="00A15388" w:rsidP="00721754">
      <w:pPr>
        <w:pStyle w:val="Textoindependiente"/>
        <w:suppressLineNumbers/>
        <w:tabs>
          <w:tab w:val="left" w:pos="1560"/>
        </w:tabs>
        <w:suppressAutoHyphens/>
        <w:ind w:left="1560"/>
        <w:rPr>
          <w:szCs w:val="22"/>
          <w:lang w:val="es-PE"/>
        </w:rPr>
      </w:pPr>
    </w:p>
    <w:p w:rsidR="00721754" w:rsidRPr="00E321F2" w:rsidRDefault="00721754" w:rsidP="00721754">
      <w:pPr>
        <w:pStyle w:val="Textoindependiente"/>
        <w:suppressLineNumbers/>
        <w:tabs>
          <w:tab w:val="left" w:pos="1560"/>
        </w:tabs>
        <w:suppressAutoHyphens/>
        <w:ind w:left="1560"/>
        <w:rPr>
          <w:szCs w:val="22"/>
          <w:lang w:val="es-PE"/>
        </w:rPr>
      </w:pPr>
      <w:r w:rsidRPr="00E321F2">
        <w:rPr>
          <w:szCs w:val="22"/>
          <w:lang w:val="es-PE"/>
        </w:rPr>
        <w:t>A partir del inicio del sexto año desde la fecha de suscripción de</w:t>
      </w:r>
      <w:r w:rsidR="005448FC">
        <w:rPr>
          <w:szCs w:val="22"/>
          <w:lang w:val="es-PE"/>
        </w:rPr>
        <w:t xml:space="preserve"> </w:t>
      </w:r>
      <w:r w:rsidRPr="00E321F2">
        <w:rPr>
          <w:szCs w:val="22"/>
          <w:lang w:val="es-PE"/>
        </w:rPr>
        <w:t>l</w:t>
      </w:r>
      <w:r w:rsidR="005448FC">
        <w:rPr>
          <w:szCs w:val="22"/>
          <w:lang w:val="es-PE"/>
        </w:rPr>
        <w:t>as</w:t>
      </w:r>
      <w:r w:rsidRPr="00E321F2">
        <w:rPr>
          <w:szCs w:val="22"/>
          <w:lang w:val="es-PE"/>
        </w:rPr>
        <w:t xml:space="preserve"> Acta</w:t>
      </w:r>
      <w:r w:rsidR="005448FC">
        <w:rPr>
          <w:szCs w:val="22"/>
          <w:lang w:val="es-PE"/>
        </w:rPr>
        <w:t>s</w:t>
      </w:r>
      <w:r w:rsidRPr="00E321F2">
        <w:rPr>
          <w:szCs w:val="22"/>
          <w:lang w:val="es-PE"/>
        </w:rPr>
        <w:t xml:space="preserve"> de Recepción de la </w:t>
      </w:r>
      <w:r w:rsidR="005448FC">
        <w:rPr>
          <w:szCs w:val="22"/>
          <w:lang w:val="es-PE"/>
        </w:rPr>
        <w:t>Obra correspondientes a las Etapa 1 y Etapa 2,</w:t>
      </w:r>
      <w:r w:rsidR="00D63567" w:rsidRPr="00E321F2" w:rsidDel="00D63567">
        <w:rPr>
          <w:szCs w:val="22"/>
          <w:lang w:val="es-PE"/>
        </w:rPr>
        <w:t xml:space="preserve"> </w:t>
      </w:r>
      <w:r w:rsidRPr="00E321F2">
        <w:rPr>
          <w:szCs w:val="22"/>
          <w:lang w:val="es-PE"/>
        </w:rPr>
        <w:t>por la APN, el Socio Estratégico podrá transferir, disponer o gravar dichas acciones o participaciones a favor de un nuevo Socio Estratégico, previa aprobación del CONCEDENTE, con opinión</w:t>
      </w:r>
      <w:r w:rsidR="00B56FFA">
        <w:rPr>
          <w:szCs w:val="22"/>
          <w:lang w:val="es-PE"/>
        </w:rPr>
        <w:t xml:space="preserve"> </w:t>
      </w:r>
      <w:r w:rsidRPr="00E321F2">
        <w:rPr>
          <w:szCs w:val="22"/>
          <w:lang w:val="es-PE"/>
        </w:rPr>
        <w:t xml:space="preserve">del REGULADOR. El REGULADOR que contará con un plazo máximo de veinte (20) Días para pronunciarse, contados a partir del día siguiente de la notificación de la solicitud, luego de lo cual, de no haber pronunciamiento, se entenderá que ha emitido una opinión favorable. El CONCEDENTE </w:t>
      </w:r>
      <w:r w:rsidRPr="00E321F2">
        <w:rPr>
          <w:szCs w:val="22"/>
          <w:lang w:val="es-PE"/>
        </w:rPr>
        <w:lastRenderedPageBreak/>
        <w:t xml:space="preserve">contará con un plazo de quince (15) Días contados desde la recepción de la opinión del REGULADOR o de transcurrido el plazo para que éste se pronuncie, lo que ocurra primero, para emitir su opinión, luego de lo cual se entenderá </w:t>
      </w:r>
      <w:r w:rsidR="00C57E38" w:rsidRPr="00DB2A60">
        <w:rPr>
          <w:szCs w:val="22"/>
          <w:lang w:val="es-PE"/>
        </w:rPr>
        <w:t>denegada</w:t>
      </w:r>
      <w:r w:rsidRPr="00E321F2">
        <w:rPr>
          <w:szCs w:val="22"/>
          <w:lang w:val="es-PE"/>
        </w:rPr>
        <w:t xml:space="preserve"> la solicitud del CONCESIONARIO. Este nuevo Socio Estratégico deberá cumplir con los mismos requisitos y condiciones que se establecieron para el Socio Estratégico originario.</w:t>
      </w:r>
      <w:r w:rsidR="00257C30" w:rsidRPr="00E321F2">
        <w:rPr>
          <w:szCs w:val="22"/>
          <w:lang w:val="es-PE"/>
        </w:rPr>
        <w:t xml:space="preserve"> En caso el REGULADOR o el CONCEDENTE soliciten información adicional, los plazos indicados anteriormente quedarán suspendidos hasta que el requerimiento fuera subsanado de forma integral.</w:t>
      </w:r>
      <w:r w:rsidR="00AE10AC" w:rsidRPr="00E321F2">
        <w:rPr>
          <w:szCs w:val="22"/>
          <w:lang w:val="es-PE"/>
        </w:rPr>
        <w:t xml:space="preserve">  </w:t>
      </w:r>
      <w:r w:rsidR="00B56FFA">
        <w:rPr>
          <w:szCs w:val="22"/>
          <w:lang w:val="es-PE"/>
        </w:rPr>
        <w:t xml:space="preserve"> </w:t>
      </w:r>
    </w:p>
    <w:p w:rsidR="00721754" w:rsidRPr="00E321F2" w:rsidRDefault="00721754" w:rsidP="00721754">
      <w:pPr>
        <w:pStyle w:val="Textosinformato"/>
        <w:suppressLineNumbers/>
        <w:suppressAutoHyphens/>
        <w:ind w:left="1560"/>
        <w:jc w:val="both"/>
        <w:rPr>
          <w:rFonts w:ascii="Arial" w:hAnsi="Arial" w:cs="Arial"/>
          <w:lang w:val="es-PE"/>
        </w:rPr>
      </w:pPr>
    </w:p>
    <w:p w:rsidR="00721754" w:rsidRPr="00E321F2" w:rsidRDefault="00721754" w:rsidP="00721754">
      <w:pPr>
        <w:suppressLineNumbers/>
        <w:suppressAutoHyphens/>
        <w:ind w:left="1560"/>
        <w:jc w:val="both"/>
        <w:rPr>
          <w:rFonts w:cs="Arial"/>
          <w:szCs w:val="22"/>
          <w:lang w:val="es-PE"/>
        </w:rPr>
      </w:pPr>
      <w:r w:rsidRPr="00E321F2">
        <w:rPr>
          <w:rFonts w:cs="Arial"/>
          <w:szCs w:val="22"/>
          <w:lang w:val="es-PE"/>
        </w:rPr>
        <w:t>La restricción antes indicada no incluye la transferencia de la Participación Mínima a una empresa del mismo Grupo Económico, en la medida que el Control Efectivo de ambas sea ejercido por la misma Empresa Matriz, contando con autorización previa y por escrito del CONCEDENTE y la opinión favorable del REGULADOR. El CONCEDENTE no podrá negar la aprobación de la transferencia en tanto el nuevo Socio Estratégico cumpla como mínimo</w:t>
      </w:r>
      <w:r w:rsidR="00B56FFA">
        <w:rPr>
          <w:rFonts w:cs="Arial"/>
          <w:szCs w:val="22"/>
          <w:lang w:val="es-PE"/>
        </w:rPr>
        <w:t xml:space="preserve"> </w:t>
      </w:r>
      <w:r w:rsidRPr="00E321F2">
        <w:rPr>
          <w:rFonts w:cs="Arial"/>
          <w:szCs w:val="22"/>
          <w:lang w:val="es-PE"/>
        </w:rPr>
        <w:t>los requisitos y condiciones establecidos para el Socio Estratégico inicial. En este caso, resultará de aplicación el procedimiento y plazos previstos en el párrafo precedente.</w:t>
      </w:r>
    </w:p>
    <w:p w:rsidR="00721754" w:rsidRPr="00E321F2" w:rsidRDefault="00721754" w:rsidP="00721754">
      <w:pPr>
        <w:pStyle w:val="Textosinformato"/>
        <w:suppressLineNumbers/>
        <w:suppressAutoHyphens/>
        <w:ind w:left="1843" w:hanging="425"/>
        <w:jc w:val="both"/>
        <w:rPr>
          <w:rFonts w:ascii="Arial" w:hAnsi="Arial" w:cs="Arial"/>
          <w:lang w:val="es-PE"/>
        </w:rPr>
      </w:pPr>
    </w:p>
    <w:p w:rsidR="00721754" w:rsidRPr="00E321F2" w:rsidRDefault="00721754" w:rsidP="00565844">
      <w:pPr>
        <w:pStyle w:val="Textoindependiente"/>
        <w:numPr>
          <w:ilvl w:val="1"/>
          <w:numId w:val="7"/>
        </w:numPr>
        <w:suppressLineNumbers/>
        <w:tabs>
          <w:tab w:val="left" w:pos="1560"/>
        </w:tabs>
        <w:suppressAutoHyphens/>
        <w:ind w:left="1560" w:hanging="426"/>
        <w:rPr>
          <w:szCs w:val="22"/>
          <w:lang w:val="es-PE"/>
        </w:rPr>
      </w:pPr>
      <w:r w:rsidRPr="00E321F2">
        <w:rPr>
          <w:szCs w:val="22"/>
          <w:lang w:val="es-PE"/>
        </w:rPr>
        <w:t xml:space="preserve">Una restricción a la libre transferencia, disposición o gravamen de las acciones o participaciones, distintas a la Participación Mínima, a favor de las otras personas jurídicas postoras o de los integrantes de los otros consorcios que presentaron ofertas económicas durante el Concurso, hasta finalizado el quinto año contado a partir de la fecha de suscripción del Acta de Recepción de </w:t>
      </w:r>
      <w:r w:rsidR="005448FC">
        <w:rPr>
          <w:szCs w:val="22"/>
          <w:lang w:val="es-PE"/>
        </w:rPr>
        <w:t xml:space="preserve">Obra correspondientes a las Etapas 1 y 2, </w:t>
      </w:r>
      <w:r w:rsidRPr="00E321F2">
        <w:rPr>
          <w:szCs w:val="22"/>
          <w:lang w:val="es-PE"/>
        </w:rPr>
        <w:t xml:space="preserve">por la APN, luego de lo cual los accionistas o socios podrán transferir, disponer o gravar dichas acciones o participaciones libremente. </w:t>
      </w:r>
    </w:p>
    <w:p w:rsidR="00721754" w:rsidRPr="00E321F2" w:rsidRDefault="00721754" w:rsidP="00721754">
      <w:pPr>
        <w:suppressLineNumbers/>
        <w:suppressAutoHyphens/>
        <w:ind w:left="1843" w:hanging="425"/>
        <w:jc w:val="both"/>
        <w:rPr>
          <w:rFonts w:cs="Arial"/>
          <w:szCs w:val="22"/>
          <w:lang w:val="es-PE"/>
        </w:rPr>
      </w:pPr>
    </w:p>
    <w:p w:rsidR="00721754" w:rsidRPr="00E321F2" w:rsidRDefault="00721754" w:rsidP="00721754">
      <w:pPr>
        <w:suppressLineNumbers/>
        <w:suppressAutoHyphens/>
        <w:ind w:left="1560"/>
        <w:jc w:val="both"/>
        <w:rPr>
          <w:rFonts w:cs="Arial"/>
          <w:szCs w:val="22"/>
          <w:lang w:val="es-PE"/>
        </w:rPr>
      </w:pPr>
      <w:r w:rsidRPr="00E321F2">
        <w:rPr>
          <w:rFonts w:cs="Arial"/>
          <w:szCs w:val="22"/>
          <w:lang w:val="es-PE"/>
        </w:rPr>
        <w:t xml:space="preserve">La limitación antes señalada comprende también, la transferencia, disposición o gravamen de las acciones o participaciones, a favor de empresas que pudieran tener vinculación directa o indirecta o que formen parte de un Grupo Económico, relacionadas con las personas </w:t>
      </w:r>
      <w:r w:rsidRPr="00E321F2">
        <w:rPr>
          <w:rFonts w:cs="Arial"/>
          <w:szCs w:val="22"/>
          <w:lang w:val="es-PE"/>
        </w:rPr>
        <w:lastRenderedPageBreak/>
        <w:t>jurídicas postoras o con los integrantes de los consorcios que presentaron ofertas económicas durante el Concurso.</w:t>
      </w:r>
    </w:p>
    <w:p w:rsidR="008925DE" w:rsidRDefault="008925DE" w:rsidP="008925DE">
      <w:pPr>
        <w:suppressLineNumbers/>
        <w:suppressAutoHyphens/>
        <w:ind w:left="1560"/>
        <w:jc w:val="both"/>
        <w:rPr>
          <w:rFonts w:cs="Arial"/>
          <w:szCs w:val="22"/>
          <w:lang w:val="es-PE"/>
        </w:rPr>
      </w:pPr>
    </w:p>
    <w:p w:rsidR="00721754" w:rsidRDefault="008925DE" w:rsidP="008925DE">
      <w:pPr>
        <w:suppressLineNumbers/>
        <w:suppressAutoHyphens/>
        <w:ind w:left="1560"/>
        <w:jc w:val="both"/>
        <w:rPr>
          <w:rFonts w:cs="Arial"/>
          <w:szCs w:val="22"/>
          <w:lang w:val="es-PE"/>
        </w:rPr>
      </w:pPr>
      <w:r w:rsidRPr="008925DE">
        <w:rPr>
          <w:rFonts w:cs="Arial"/>
          <w:szCs w:val="22"/>
          <w:lang w:val="es-PE"/>
        </w:rPr>
        <w:t>Sin perjuicio de ello, las presentes limitaciones no serán de aplicación con respecto a la constitución de garantías mobiliarias sobre las acciones o participaciones al amparo de la Sección IX y con la finalidad de obtener financiamiento, ni para las transferencias de las acciones o participaciones que se realicen como consecuencia de la ejecución de la garantía mobiliaria sobre las referidas acciones o participaciones.</w:t>
      </w:r>
    </w:p>
    <w:p w:rsidR="00D82EAA" w:rsidRPr="00E321F2" w:rsidRDefault="00D82EAA" w:rsidP="008925DE">
      <w:pPr>
        <w:suppressLineNumbers/>
        <w:suppressAutoHyphens/>
        <w:ind w:left="1560"/>
        <w:jc w:val="both"/>
        <w:rPr>
          <w:rFonts w:cs="Arial"/>
          <w:szCs w:val="22"/>
          <w:lang w:val="es-PE"/>
        </w:rPr>
      </w:pPr>
    </w:p>
    <w:p w:rsidR="00721754" w:rsidRPr="00E321F2" w:rsidRDefault="00721754" w:rsidP="00565844">
      <w:pPr>
        <w:pStyle w:val="Textoindependiente"/>
        <w:numPr>
          <w:ilvl w:val="1"/>
          <w:numId w:val="7"/>
        </w:numPr>
        <w:suppressLineNumbers/>
        <w:tabs>
          <w:tab w:val="left" w:pos="1560"/>
        </w:tabs>
        <w:suppressAutoHyphens/>
        <w:ind w:left="1560" w:hanging="426"/>
        <w:rPr>
          <w:szCs w:val="22"/>
          <w:lang w:val="es-PE"/>
        </w:rPr>
      </w:pPr>
      <w:r w:rsidRPr="00E321F2">
        <w:rPr>
          <w:szCs w:val="22"/>
          <w:lang w:val="es-PE"/>
        </w:rPr>
        <w:t xml:space="preserve">Cualquier modificación al estatuto social que implique un cambio en el régimen de mayorías, de las clases de acciones y de las proporciones que los accionistas o socios del CONCESIONARIO deben mantener en el capital social del CONCESIONARIO, de sus órganos de administración, así como cualquier proceso </w:t>
      </w:r>
      <w:r w:rsidR="00C87DA2" w:rsidRPr="00DB2A60">
        <w:rPr>
          <w:szCs w:val="22"/>
          <w:lang w:val="es-PE"/>
        </w:rPr>
        <w:t>de reducción de capital,</w:t>
      </w:r>
      <w:r w:rsidR="00C87DA2">
        <w:rPr>
          <w:szCs w:val="22"/>
          <w:lang w:val="es-PE"/>
        </w:rPr>
        <w:t xml:space="preserve"> </w:t>
      </w:r>
      <w:r w:rsidRPr="00E321F2">
        <w:rPr>
          <w:szCs w:val="22"/>
          <w:lang w:val="es-PE"/>
        </w:rPr>
        <w:t>fusión, escisión, transformación o liquidación del CONCESIONARIO, desde</w:t>
      </w:r>
      <w:r w:rsidR="00B56FFA">
        <w:rPr>
          <w:szCs w:val="22"/>
          <w:lang w:val="es-PE"/>
        </w:rPr>
        <w:t xml:space="preserve"> </w:t>
      </w:r>
      <w:r w:rsidRPr="00E321F2">
        <w:rPr>
          <w:szCs w:val="22"/>
          <w:lang w:val="es-PE"/>
        </w:rPr>
        <w:t xml:space="preserve">la Fecha de Cierre hasta finalizado el quinto año contado a partir de la fecha de suscripción del Acta de Recepción de </w:t>
      </w:r>
      <w:r w:rsidR="005448FC">
        <w:rPr>
          <w:szCs w:val="22"/>
          <w:lang w:val="es-PE"/>
        </w:rPr>
        <w:t xml:space="preserve">Obra correspondientes a las Etapas 1 y 2, </w:t>
      </w:r>
      <w:r w:rsidRPr="00E321F2">
        <w:rPr>
          <w:szCs w:val="22"/>
          <w:lang w:val="es-PE"/>
        </w:rPr>
        <w:t xml:space="preserve">por la APN, deberá ser aprobado </w:t>
      </w:r>
      <w:r w:rsidR="00477799" w:rsidRPr="00E321F2">
        <w:rPr>
          <w:szCs w:val="22"/>
          <w:lang w:val="es-PE"/>
        </w:rPr>
        <w:t xml:space="preserve">con el voto favorable de </w:t>
      </w:r>
      <w:r w:rsidRPr="00E321F2">
        <w:rPr>
          <w:szCs w:val="22"/>
          <w:lang w:val="es-PE"/>
        </w:rPr>
        <w:t xml:space="preserve">accionistas o socios del CONCESIONARIO </w:t>
      </w:r>
      <w:r w:rsidR="00477799" w:rsidRPr="00E321F2">
        <w:rPr>
          <w:szCs w:val="22"/>
          <w:lang w:val="es-PE"/>
        </w:rPr>
        <w:t>que sean titulares de acciones o participaciones con derecho a voto que representen</w:t>
      </w:r>
      <w:r w:rsidRPr="00E321F2">
        <w:rPr>
          <w:szCs w:val="22"/>
          <w:lang w:val="es-PE"/>
        </w:rPr>
        <w:t xml:space="preserve"> cuando menos, dos tercios (2/3) de </w:t>
      </w:r>
      <w:r w:rsidR="00477799" w:rsidRPr="00E321F2">
        <w:rPr>
          <w:szCs w:val="22"/>
          <w:lang w:val="es-PE"/>
        </w:rPr>
        <w:t>las acciones o participaciones suscritas con derecho a voto</w:t>
      </w:r>
      <w:r w:rsidRPr="00E321F2">
        <w:rPr>
          <w:szCs w:val="22"/>
          <w:lang w:val="es-PE"/>
        </w:rPr>
        <w:t>, tanto en primera como en segunda convocatoria.</w:t>
      </w:r>
      <w:r w:rsidR="00477799" w:rsidRPr="00E321F2">
        <w:rPr>
          <w:szCs w:val="22"/>
          <w:lang w:val="es-PE"/>
        </w:rPr>
        <w:t xml:space="preserve"> En el caso de aumentos de capital, se deberá contar necesariamente con el voto favorable del Socio Estratégico.</w:t>
      </w:r>
    </w:p>
    <w:p w:rsidR="00721754" w:rsidRPr="00E321F2" w:rsidRDefault="00721754" w:rsidP="00721754">
      <w:pPr>
        <w:suppressLineNumbers/>
        <w:suppressAutoHyphens/>
        <w:ind w:left="1843" w:hanging="425"/>
        <w:jc w:val="both"/>
        <w:rPr>
          <w:rFonts w:cs="Arial"/>
          <w:szCs w:val="22"/>
          <w:lang w:val="es-PE"/>
        </w:rPr>
      </w:pPr>
    </w:p>
    <w:p w:rsidR="00721754" w:rsidRPr="00E321F2" w:rsidRDefault="00721754" w:rsidP="00721754">
      <w:pPr>
        <w:suppressLineNumbers/>
        <w:suppressAutoHyphens/>
        <w:ind w:left="1560"/>
        <w:jc w:val="both"/>
        <w:rPr>
          <w:rFonts w:cs="Arial"/>
          <w:szCs w:val="22"/>
          <w:lang w:val="es-PE"/>
        </w:rPr>
      </w:pPr>
      <w:r w:rsidRPr="00E321F2">
        <w:rPr>
          <w:rFonts w:cs="Arial"/>
          <w:szCs w:val="22"/>
          <w:lang w:val="es-PE"/>
        </w:rPr>
        <w:t>El CONCESIONARIO deberá presentar, ante el CONCEDENTE y el REGULADOR, el proyecto de acuerdo de junta general en el cual se aprobaría cualquiera de los procesos anteriormente mencionados. Dicho proyecto de acuerdo podrá ser autorizado por el CONCEDENTE</w:t>
      </w:r>
      <w:r w:rsidRPr="00E321F2">
        <w:rPr>
          <w:rFonts w:cs="Arial"/>
          <w:b/>
          <w:szCs w:val="22"/>
          <w:lang w:val="es-PE"/>
        </w:rPr>
        <w:t xml:space="preserve"> </w:t>
      </w:r>
      <w:r w:rsidRPr="00E321F2">
        <w:rPr>
          <w:rFonts w:cs="Arial"/>
          <w:szCs w:val="22"/>
          <w:lang w:val="es-PE"/>
        </w:rPr>
        <w:t>en el plazo total de treinta (30) Días Calendario, con opinión del</w:t>
      </w:r>
      <w:r w:rsidRPr="00E321F2">
        <w:rPr>
          <w:rFonts w:cs="Arial"/>
          <w:b/>
          <w:szCs w:val="22"/>
          <w:lang w:val="es-PE"/>
        </w:rPr>
        <w:t xml:space="preserve"> </w:t>
      </w:r>
      <w:r w:rsidRPr="00E321F2">
        <w:rPr>
          <w:rFonts w:cs="Arial"/>
          <w:szCs w:val="22"/>
          <w:lang w:val="es-PE"/>
        </w:rPr>
        <w:t xml:space="preserve">REGULADOR la misma que deberá ser emitida dentro de los primeros quince (15) Días Calendario de recibido el proyecto de acuerdo, contados a partir del día siguiente de la referida notificación en tanto no se afecte el capital mínimo ni la Participación Mínima, de acuerdo a lo indicado en esta </w:t>
      </w:r>
      <w:r w:rsidRPr="00E321F2">
        <w:rPr>
          <w:rFonts w:cs="Arial"/>
          <w:szCs w:val="22"/>
          <w:lang w:val="es-PE"/>
        </w:rPr>
        <w:lastRenderedPageBreak/>
        <w:t>Cláusula, pudiendo solicitar información sustentatoria dentro de los primeros cinco (5) Días. El plazo de quince (15) Días quedará suspendido hasta que el CONCESIONARIO presente la documentación sustentatoria. En caso el REGULADOR o el CONCEDENTE no se pronuncien dentro de los referidos plazos, se entenderá que el pedido no tiene observaciones o ha sido aprobado, según corresponda.</w:t>
      </w:r>
    </w:p>
    <w:p w:rsidR="00721754" w:rsidRPr="00E321F2" w:rsidRDefault="00721754" w:rsidP="00721754">
      <w:pPr>
        <w:pStyle w:val="Textoindependiente"/>
        <w:suppressLineNumbers/>
        <w:suppressAutoHyphens/>
        <w:ind w:left="1134"/>
        <w:rPr>
          <w:szCs w:val="22"/>
          <w:lang w:val="es-PE"/>
        </w:rPr>
      </w:pPr>
    </w:p>
    <w:p w:rsidR="00721754" w:rsidRPr="00DB2A60" w:rsidRDefault="00477799" w:rsidP="00721754">
      <w:pPr>
        <w:pStyle w:val="Textoindependiente"/>
        <w:suppressLineNumbers/>
        <w:suppressAutoHyphens/>
        <w:ind w:left="1560"/>
        <w:rPr>
          <w:szCs w:val="22"/>
          <w:lang w:val="es-PE"/>
        </w:rPr>
      </w:pPr>
      <w:r w:rsidRPr="00E321F2">
        <w:rPr>
          <w:szCs w:val="22"/>
          <w:lang w:val="es-PE"/>
        </w:rPr>
        <w:t>D</w:t>
      </w:r>
      <w:r w:rsidR="00721754" w:rsidRPr="00E321F2">
        <w:rPr>
          <w:szCs w:val="22"/>
          <w:lang w:val="es-PE"/>
        </w:rPr>
        <w:t xml:space="preserve">urante el plazo de la Concesión, el CONCESIONARIO deberá informar al REGULADOR sobre los aumentos </w:t>
      </w:r>
      <w:r w:rsidR="00721754" w:rsidRPr="00DB2A60">
        <w:rPr>
          <w:szCs w:val="22"/>
          <w:lang w:val="es-PE"/>
        </w:rPr>
        <w:t xml:space="preserve">de capital social, cada vez que los efectúe. </w:t>
      </w:r>
    </w:p>
    <w:p w:rsidR="00721754" w:rsidRPr="00DB2A60" w:rsidRDefault="00721754" w:rsidP="00721754">
      <w:pPr>
        <w:pStyle w:val="Textoindependiente"/>
        <w:suppressLineNumbers/>
        <w:suppressAutoHyphens/>
        <w:ind w:left="1560"/>
        <w:rPr>
          <w:szCs w:val="22"/>
          <w:lang w:val="es-PE"/>
        </w:rPr>
      </w:pPr>
    </w:p>
    <w:p w:rsidR="00721754" w:rsidRPr="00C734EF" w:rsidRDefault="00721754" w:rsidP="00721754">
      <w:pPr>
        <w:pStyle w:val="Textoindependiente"/>
        <w:suppressLineNumbers/>
        <w:suppressAutoHyphens/>
        <w:ind w:left="1560"/>
        <w:rPr>
          <w:szCs w:val="22"/>
          <w:lang w:val="es-PE"/>
        </w:rPr>
      </w:pPr>
      <w:r w:rsidRPr="00C734EF">
        <w:rPr>
          <w:szCs w:val="22"/>
          <w:lang w:val="es-PE"/>
        </w:rPr>
        <w:t>En ningún caso las modificaciones del capital social, podrán afectar el capital mínimo ni la Participación Mínima, de acuerdo a lo indicado en esta Cláusula. En ningún caso, el capital mínimo podrá ser inferior a lo establecido en la Cláusula 3.3. a).</w:t>
      </w:r>
    </w:p>
    <w:p w:rsidR="00721754" w:rsidRPr="00592A93" w:rsidRDefault="00721754" w:rsidP="00721754">
      <w:pPr>
        <w:suppressLineNumbers/>
        <w:suppressAutoHyphens/>
        <w:ind w:left="1843"/>
        <w:jc w:val="both"/>
        <w:rPr>
          <w:rFonts w:cs="Arial"/>
          <w:szCs w:val="22"/>
          <w:lang w:val="es-PE"/>
        </w:rPr>
      </w:pPr>
    </w:p>
    <w:p w:rsidR="00721754" w:rsidRPr="00DB2A60" w:rsidRDefault="00721754" w:rsidP="00565844">
      <w:pPr>
        <w:pStyle w:val="Textoindependiente"/>
        <w:numPr>
          <w:ilvl w:val="1"/>
          <w:numId w:val="7"/>
        </w:numPr>
        <w:suppressLineNumbers/>
        <w:tabs>
          <w:tab w:val="left" w:pos="1560"/>
        </w:tabs>
        <w:suppressAutoHyphens/>
        <w:ind w:left="1560" w:hanging="426"/>
        <w:rPr>
          <w:szCs w:val="22"/>
          <w:lang w:val="es-PE"/>
        </w:rPr>
      </w:pPr>
      <w:r w:rsidRPr="00B815A0">
        <w:rPr>
          <w:lang w:val="es-PE"/>
        </w:rPr>
        <w:t>El CONCESIONARIO es una sociedad cuyo objeto social se circunscribe exclusivamente a la prestación de los Servicios contenidos en el Contrato de Concesión para el Diseñ</w:t>
      </w:r>
      <w:r w:rsidRPr="00F10A03">
        <w:rPr>
          <w:lang w:val="es-PE"/>
        </w:rPr>
        <w:t xml:space="preserve">o, Financiamiento, </w:t>
      </w:r>
      <w:r w:rsidR="00F6026A">
        <w:rPr>
          <w:lang w:val="es-PE"/>
        </w:rPr>
        <w:t xml:space="preserve">ejecución </w:t>
      </w:r>
      <w:r w:rsidR="00F6026A" w:rsidRPr="00E321F2">
        <w:rPr>
          <w:lang w:val="es-PE"/>
        </w:rPr>
        <w:t xml:space="preserve">de las </w:t>
      </w:r>
      <w:r w:rsidR="00F6026A">
        <w:rPr>
          <w:lang w:val="es-PE"/>
        </w:rPr>
        <w:t>Inversiones</w:t>
      </w:r>
      <w:r w:rsidRPr="00F10A03">
        <w:rPr>
          <w:lang w:val="es-PE"/>
        </w:rPr>
        <w:t>, Conservación, Explotación</w:t>
      </w:r>
      <w:r w:rsidR="002E61CB">
        <w:rPr>
          <w:lang w:val="es-PE"/>
        </w:rPr>
        <w:t xml:space="preserve"> y Transferencia</w:t>
      </w:r>
      <w:r w:rsidRPr="00F10A03">
        <w:rPr>
          <w:lang w:val="es-PE"/>
        </w:rPr>
        <w:t xml:space="preserve"> del </w:t>
      </w:r>
      <w:r w:rsidR="00914C47" w:rsidRPr="00C734EF">
        <w:rPr>
          <w:lang w:val="es-PE"/>
        </w:rPr>
        <w:t>Terminal Portuario Multipropósito de Salaverry</w:t>
      </w:r>
      <w:r w:rsidRPr="00C734EF">
        <w:rPr>
          <w:lang w:val="es-PE"/>
        </w:rPr>
        <w:t>.</w:t>
      </w:r>
      <w:r w:rsidR="00C87DA2" w:rsidRPr="00C734EF">
        <w:rPr>
          <w:lang w:val="es-PE"/>
        </w:rPr>
        <w:t xml:space="preserve"> </w:t>
      </w:r>
      <w:r w:rsidR="00C87DA2" w:rsidRPr="00DB2A60">
        <w:rPr>
          <w:lang w:val="es-PE"/>
        </w:rPr>
        <w:t xml:space="preserve">El objeto social deberá indica además su calidad de CONCESIONARIO del Estado de la República del Perú. </w:t>
      </w:r>
    </w:p>
    <w:p w:rsidR="00721754" w:rsidRPr="00DB2A60" w:rsidRDefault="00721754" w:rsidP="00721754">
      <w:pPr>
        <w:pStyle w:val="Textoindependiente"/>
        <w:suppressLineNumbers/>
        <w:tabs>
          <w:tab w:val="left" w:pos="1560"/>
        </w:tabs>
        <w:suppressAutoHyphens/>
        <w:ind w:left="1134"/>
        <w:rPr>
          <w:szCs w:val="22"/>
          <w:lang w:val="es-PE"/>
        </w:rPr>
      </w:pPr>
    </w:p>
    <w:p w:rsidR="00721754" w:rsidRPr="00C734EF" w:rsidRDefault="00721754" w:rsidP="00565844">
      <w:pPr>
        <w:pStyle w:val="Textoindependiente"/>
        <w:numPr>
          <w:ilvl w:val="1"/>
          <w:numId w:val="7"/>
        </w:numPr>
        <w:suppressLineNumbers/>
        <w:tabs>
          <w:tab w:val="left" w:pos="1560"/>
        </w:tabs>
        <w:suppressAutoHyphens/>
        <w:ind w:left="1560" w:hanging="426"/>
        <w:rPr>
          <w:szCs w:val="22"/>
          <w:lang w:val="es-PE"/>
        </w:rPr>
      </w:pPr>
      <w:r w:rsidRPr="00DB2A60">
        <w:rPr>
          <w:szCs w:val="22"/>
          <w:lang w:val="es-PE"/>
        </w:rPr>
        <w:t>Para efectos de su constitución y desempeño el CONCESIONARIO deberá cumplir obligatoriamente con las Leyes y Disposiciones Aplicables.</w:t>
      </w:r>
    </w:p>
    <w:p w:rsidR="00721754" w:rsidRPr="00C734EF" w:rsidRDefault="00721754" w:rsidP="00721754">
      <w:pPr>
        <w:suppressLineNumbers/>
        <w:suppressAutoHyphens/>
        <w:ind w:left="1843" w:hanging="425"/>
        <w:jc w:val="both"/>
        <w:rPr>
          <w:rFonts w:cs="Arial"/>
          <w:b/>
          <w:szCs w:val="22"/>
          <w:lang w:val="es-PE"/>
        </w:rPr>
      </w:pPr>
    </w:p>
    <w:p w:rsidR="00721754" w:rsidRPr="00DB2A60" w:rsidRDefault="00CE2A2B" w:rsidP="00565844">
      <w:pPr>
        <w:pStyle w:val="Textoindependiente"/>
        <w:numPr>
          <w:ilvl w:val="1"/>
          <w:numId w:val="7"/>
        </w:numPr>
        <w:suppressLineNumbers/>
        <w:tabs>
          <w:tab w:val="left" w:pos="1560"/>
        </w:tabs>
        <w:suppressAutoHyphens/>
        <w:ind w:left="1560" w:hanging="426"/>
        <w:rPr>
          <w:szCs w:val="22"/>
          <w:lang w:val="es-PE"/>
        </w:rPr>
      </w:pPr>
      <w:r w:rsidRPr="00DB2A60">
        <w:rPr>
          <w:szCs w:val="22"/>
          <w:lang w:val="es-PE"/>
        </w:rPr>
        <w:t xml:space="preserve">Que, el plazo </w:t>
      </w:r>
      <w:r w:rsidR="00443E3A" w:rsidRPr="00DB2A60">
        <w:rPr>
          <w:szCs w:val="22"/>
          <w:lang w:val="es-PE"/>
        </w:rPr>
        <w:t xml:space="preserve">de vigencia de la constitución del CONCESIONARIO debe ser, como mínimo, dos (2) </w:t>
      </w:r>
      <w:r w:rsidR="003F3DC6" w:rsidRPr="00DB2A60">
        <w:rPr>
          <w:szCs w:val="22"/>
          <w:lang w:val="es-PE"/>
        </w:rPr>
        <w:t>años</w:t>
      </w:r>
      <w:r w:rsidR="00443E3A" w:rsidRPr="00DB2A60">
        <w:rPr>
          <w:szCs w:val="22"/>
          <w:lang w:val="es-PE"/>
        </w:rPr>
        <w:t xml:space="preserve"> posteriores a la fecha de término del Contrato de Concesión</w:t>
      </w:r>
      <w:r w:rsidR="00721754" w:rsidRPr="00DB2A60">
        <w:rPr>
          <w:szCs w:val="22"/>
          <w:lang w:val="es-PE"/>
        </w:rPr>
        <w:t xml:space="preserve">. </w:t>
      </w:r>
    </w:p>
    <w:p w:rsidR="00721754" w:rsidRPr="00E321F2" w:rsidRDefault="00721754" w:rsidP="00721754">
      <w:pPr>
        <w:suppressLineNumbers/>
        <w:tabs>
          <w:tab w:val="num" w:pos="709"/>
        </w:tabs>
        <w:suppressAutoHyphens/>
        <w:ind w:left="709"/>
        <w:jc w:val="both"/>
        <w:rPr>
          <w:rFonts w:cs="Arial"/>
          <w:szCs w:val="22"/>
          <w:lang w:val="es-PE"/>
        </w:rPr>
      </w:pPr>
    </w:p>
    <w:p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Acreditación de la inscripción en la Oficina Registral correspondiente de los poderes del representante legal del CONCESIONARIO que suscribirá el Contrato en su nombre y representación.</w:t>
      </w:r>
    </w:p>
    <w:p w:rsidR="00721754" w:rsidRPr="00E321F2" w:rsidRDefault="00721754" w:rsidP="00721754">
      <w:pPr>
        <w:suppressLineNumbers/>
        <w:suppressAutoHyphens/>
        <w:ind w:left="1134"/>
        <w:jc w:val="both"/>
        <w:rPr>
          <w:rFonts w:cs="Arial"/>
          <w:szCs w:val="22"/>
          <w:lang w:val="es-PE"/>
        </w:rPr>
      </w:pPr>
    </w:p>
    <w:p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copia legalizada notarialmente de los documentos donde conste que sus órganos internos competentes han aprobado el Contrato.</w:t>
      </w:r>
    </w:p>
    <w:p w:rsidR="00721754" w:rsidRPr="00E321F2" w:rsidRDefault="00721754" w:rsidP="00721754">
      <w:pPr>
        <w:suppressLineNumbers/>
        <w:suppressAutoHyphens/>
        <w:ind w:left="1134"/>
        <w:jc w:val="both"/>
        <w:rPr>
          <w:rFonts w:cs="Arial"/>
          <w:szCs w:val="22"/>
          <w:lang w:val="es-PE"/>
        </w:rPr>
      </w:pPr>
    </w:p>
    <w:p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copia legalizada notarialmente de los asientos del libro de matrícula de acciones o documento equivalente, en donde conste la conformación del accionariado o de las participaciones del CONCESIONARIO.</w:t>
      </w:r>
    </w:p>
    <w:p w:rsidR="00721754" w:rsidRPr="00E321F2" w:rsidRDefault="00721754" w:rsidP="00721754">
      <w:pPr>
        <w:suppressLineNumbers/>
        <w:suppressAutoHyphens/>
        <w:ind w:left="1134"/>
        <w:jc w:val="both"/>
        <w:rPr>
          <w:rFonts w:cs="Arial"/>
          <w:szCs w:val="22"/>
          <w:lang w:val="es-PE"/>
        </w:rPr>
      </w:pPr>
    </w:p>
    <w:p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 xml:space="preserve">Presentar la propuesta de pólizas de seguro, el listado de compañías que cubrirán las mismas y el cronograma de contratación, de conformidad con la Sección X, para su aprobación por parte del </w:t>
      </w:r>
      <w:r w:rsidR="008E6F52">
        <w:rPr>
          <w:rFonts w:cs="Arial"/>
          <w:szCs w:val="22"/>
          <w:lang w:val="es-PE"/>
        </w:rPr>
        <w:t>CONCEDENTE</w:t>
      </w:r>
      <w:r w:rsidRPr="00E321F2">
        <w:rPr>
          <w:rFonts w:cs="Arial"/>
          <w:szCs w:val="22"/>
          <w:lang w:val="es-PE"/>
        </w:rPr>
        <w:t xml:space="preserve"> de acuerdo a lo dispuesto en la referida Sección.</w:t>
      </w:r>
    </w:p>
    <w:p w:rsidR="00721754" w:rsidRPr="00E321F2" w:rsidRDefault="00721754" w:rsidP="00721754">
      <w:pPr>
        <w:suppressLineNumbers/>
        <w:suppressAutoHyphens/>
        <w:ind w:left="1134"/>
        <w:jc w:val="both"/>
        <w:rPr>
          <w:rFonts w:cs="Arial"/>
          <w:szCs w:val="22"/>
          <w:lang w:val="es-PE"/>
        </w:rPr>
      </w:pPr>
    </w:p>
    <w:p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la Garantía de Fiel Cumplimiento del Contrato de Concesión establecida en la Sección IX.</w:t>
      </w:r>
    </w:p>
    <w:p w:rsidR="00721754" w:rsidRPr="00E321F2" w:rsidRDefault="00721754" w:rsidP="00721754">
      <w:pPr>
        <w:suppressLineNumbers/>
        <w:suppressAutoHyphens/>
        <w:ind w:left="1134"/>
        <w:jc w:val="both"/>
        <w:rPr>
          <w:rFonts w:cs="Arial"/>
          <w:szCs w:val="22"/>
          <w:lang w:val="es-PE"/>
        </w:rPr>
      </w:pPr>
    </w:p>
    <w:p w:rsidR="00721754"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Acreditar haber efectuado el reembolso correspondiente a los gastos del proceso a PROINVERSIÓN</w:t>
      </w:r>
      <w:r w:rsidR="00266569">
        <w:rPr>
          <w:rFonts w:cs="Arial"/>
          <w:szCs w:val="22"/>
          <w:lang w:val="es-PE"/>
        </w:rPr>
        <w:t xml:space="preserve"> y de los gastos realizados al proponente de la iniciativa privada, en caso no se constituya como el Adjudicatario</w:t>
      </w:r>
      <w:r w:rsidRPr="00E321F2">
        <w:rPr>
          <w:rFonts w:cs="Arial"/>
          <w:szCs w:val="22"/>
          <w:lang w:val="es-PE"/>
        </w:rPr>
        <w:t>.</w:t>
      </w:r>
    </w:p>
    <w:p w:rsidR="00323B33" w:rsidRDefault="00323B33" w:rsidP="00323B33">
      <w:pPr>
        <w:pStyle w:val="Prrafodelista"/>
        <w:rPr>
          <w:rFonts w:cs="Arial"/>
          <w:szCs w:val="22"/>
          <w:lang w:val="es-PE"/>
        </w:rPr>
      </w:pPr>
    </w:p>
    <w:p w:rsidR="00323B33" w:rsidRPr="00DB2A60" w:rsidRDefault="00323B33" w:rsidP="00565844">
      <w:pPr>
        <w:numPr>
          <w:ilvl w:val="0"/>
          <w:numId w:val="7"/>
        </w:numPr>
        <w:suppressLineNumbers/>
        <w:tabs>
          <w:tab w:val="num" w:pos="1134"/>
        </w:tabs>
        <w:suppressAutoHyphens/>
        <w:ind w:left="1134" w:hanging="425"/>
        <w:jc w:val="both"/>
        <w:rPr>
          <w:szCs w:val="22"/>
        </w:rPr>
      </w:pPr>
      <w:r w:rsidRPr="00DB2A60">
        <w:rPr>
          <w:rFonts w:cs="Arial"/>
          <w:szCs w:val="22"/>
          <w:lang w:val="es-PE"/>
        </w:rPr>
        <w:t>El CONCESIONARIO</w:t>
      </w:r>
      <w:r w:rsidRPr="00DB2A60">
        <w:rPr>
          <w:szCs w:val="22"/>
        </w:rPr>
        <w:t xml:space="preserve"> debe presentar una declaración jurada del Socio Estratégico mediante la cual se compromete a cumplir con los puntos que se detallan en la Cláusula </w:t>
      </w:r>
      <w:r w:rsidRPr="00DB2A60">
        <w:t xml:space="preserve">12.1 </w:t>
      </w:r>
      <w:r w:rsidRPr="00DB2A60">
        <w:rPr>
          <w:szCs w:val="22"/>
        </w:rPr>
        <w:t>del Contrato.</w:t>
      </w:r>
    </w:p>
    <w:p w:rsidR="00323B33" w:rsidRPr="00DB2A60" w:rsidRDefault="00323B33" w:rsidP="00323B33">
      <w:pPr>
        <w:suppressLineNumbers/>
        <w:suppressAutoHyphens/>
        <w:ind w:left="1134"/>
        <w:jc w:val="both"/>
        <w:rPr>
          <w:szCs w:val="22"/>
        </w:rPr>
      </w:pPr>
    </w:p>
    <w:p w:rsidR="00A10A68" w:rsidRPr="009F12D0" w:rsidRDefault="00460737" w:rsidP="00565844">
      <w:pPr>
        <w:numPr>
          <w:ilvl w:val="0"/>
          <w:numId w:val="7"/>
        </w:numPr>
        <w:suppressLineNumbers/>
        <w:tabs>
          <w:tab w:val="num" w:pos="1134"/>
        </w:tabs>
        <w:suppressAutoHyphens/>
        <w:ind w:left="1134" w:hanging="425"/>
        <w:jc w:val="both"/>
        <w:rPr>
          <w:rFonts w:cs="Arial"/>
          <w:w w:val="95"/>
        </w:rPr>
      </w:pPr>
      <w:r w:rsidRPr="00DB2A60">
        <w:rPr>
          <w:szCs w:val="22"/>
        </w:rPr>
        <w:t>Entregar el modelo económico financiero del proyecto formulado por el Adjudicatario.</w:t>
      </w:r>
      <w:r w:rsidR="00A10A68">
        <w:rPr>
          <w:szCs w:val="22"/>
        </w:rPr>
        <w:t xml:space="preserve"> Dicho modelo </w:t>
      </w:r>
      <w:r w:rsidR="00A10A68" w:rsidRPr="009F12D0">
        <w:rPr>
          <w:rFonts w:cs="Arial"/>
          <w:w w:val="95"/>
        </w:rPr>
        <w:t>deberá cumplir con las Leyes y Disposiciones Aplicables</w:t>
      </w:r>
      <w:r w:rsidR="00A10A68">
        <w:rPr>
          <w:rFonts w:cs="Arial"/>
          <w:w w:val="95"/>
        </w:rPr>
        <w:t xml:space="preserve"> y lo dispuesto en el presente Contrato.</w:t>
      </w:r>
    </w:p>
    <w:p w:rsidR="006808A3" w:rsidRDefault="006808A3" w:rsidP="006808A3">
      <w:pPr>
        <w:suppressLineNumbers/>
        <w:suppressAutoHyphens/>
        <w:ind w:left="1134"/>
        <w:jc w:val="both"/>
        <w:rPr>
          <w:szCs w:val="22"/>
        </w:rPr>
      </w:pPr>
    </w:p>
    <w:p w:rsidR="006808A3" w:rsidRDefault="006808A3" w:rsidP="006808A3">
      <w:pPr>
        <w:numPr>
          <w:ilvl w:val="0"/>
          <w:numId w:val="7"/>
        </w:numPr>
        <w:suppressLineNumbers/>
        <w:tabs>
          <w:tab w:val="num" w:pos="1134"/>
        </w:tabs>
        <w:suppressAutoHyphens/>
        <w:ind w:left="1134" w:hanging="425"/>
        <w:jc w:val="both"/>
        <w:rPr>
          <w:szCs w:val="22"/>
        </w:rPr>
      </w:pPr>
      <w:r w:rsidRPr="006808A3">
        <w:rPr>
          <w:szCs w:val="22"/>
        </w:rPr>
        <w:t>Presentar copia de los cargos de las comunicaciones notariales cursadas a los trabajadores de ENAPU incluidos en el Anexo 1</w:t>
      </w:r>
      <w:r>
        <w:rPr>
          <w:szCs w:val="22"/>
        </w:rPr>
        <w:t>5</w:t>
      </w:r>
      <w:r w:rsidRPr="006808A3">
        <w:rPr>
          <w:szCs w:val="22"/>
        </w:rPr>
        <w:t xml:space="preserve"> del presente Contrato entregados en los domicilios informados por el CONCEDENTE, con la propuesta laboral correspondiente.</w:t>
      </w:r>
    </w:p>
    <w:p w:rsidR="00697164" w:rsidRDefault="00697164" w:rsidP="00697164">
      <w:pPr>
        <w:pStyle w:val="Prrafodelista"/>
        <w:rPr>
          <w:szCs w:val="22"/>
        </w:rPr>
      </w:pPr>
    </w:p>
    <w:p w:rsidR="00697164" w:rsidRPr="006808A3" w:rsidRDefault="00266569" w:rsidP="006808A3">
      <w:pPr>
        <w:numPr>
          <w:ilvl w:val="0"/>
          <w:numId w:val="7"/>
        </w:numPr>
        <w:suppressLineNumbers/>
        <w:tabs>
          <w:tab w:val="num" w:pos="1134"/>
        </w:tabs>
        <w:suppressAutoHyphens/>
        <w:ind w:left="1134" w:hanging="425"/>
        <w:jc w:val="both"/>
        <w:rPr>
          <w:szCs w:val="22"/>
        </w:rPr>
      </w:pPr>
      <w:r>
        <w:rPr>
          <w:szCs w:val="22"/>
        </w:rPr>
        <w:t xml:space="preserve">Presentar </w:t>
      </w:r>
      <w:r w:rsidR="00697164">
        <w:rPr>
          <w:szCs w:val="22"/>
        </w:rPr>
        <w:t xml:space="preserve">el </w:t>
      </w:r>
      <w:r w:rsidR="00697164" w:rsidRPr="00053C0E">
        <w:rPr>
          <w:szCs w:val="22"/>
        </w:rPr>
        <w:t>Plan de desarrollo portuario preliminar</w:t>
      </w:r>
      <w:r w:rsidR="00697164" w:rsidRPr="00697164">
        <w:rPr>
          <w:szCs w:val="22"/>
        </w:rPr>
        <w:t>,</w:t>
      </w:r>
      <w:r w:rsidR="00697164">
        <w:rPr>
          <w:szCs w:val="22"/>
        </w:rPr>
        <w:t xml:space="preserve"> debidamente aprobado por la APN</w:t>
      </w:r>
      <w:r w:rsidR="00053C0E">
        <w:rPr>
          <w:szCs w:val="22"/>
        </w:rPr>
        <w:t xml:space="preserve"> siguiendo el procedimiento establecido en las Bases</w:t>
      </w:r>
      <w:r w:rsidR="00697164">
        <w:rPr>
          <w:szCs w:val="22"/>
        </w:rPr>
        <w:t xml:space="preserve">. </w:t>
      </w:r>
    </w:p>
    <w:p w:rsidR="00A10A68" w:rsidRPr="00DB2A60" w:rsidRDefault="00A10A68" w:rsidP="00863304">
      <w:pPr>
        <w:suppressLineNumbers/>
        <w:suppressAutoHyphens/>
        <w:jc w:val="both"/>
        <w:rPr>
          <w:rFonts w:cs="Arial"/>
          <w:szCs w:val="22"/>
        </w:rPr>
      </w:pPr>
    </w:p>
    <w:p w:rsidR="00721754" w:rsidRPr="00DB2A60" w:rsidRDefault="00721754" w:rsidP="00565844">
      <w:pPr>
        <w:pStyle w:val="Textoindependiente"/>
        <w:numPr>
          <w:ilvl w:val="1"/>
          <w:numId w:val="4"/>
        </w:numPr>
        <w:suppressLineNumbers/>
        <w:tabs>
          <w:tab w:val="num" w:pos="709"/>
        </w:tabs>
        <w:suppressAutoHyphens/>
        <w:ind w:left="709" w:hanging="709"/>
        <w:rPr>
          <w:szCs w:val="22"/>
          <w:lang w:val="es-PE"/>
        </w:rPr>
      </w:pPr>
      <w:r w:rsidRPr="00DB2A60">
        <w:rPr>
          <w:szCs w:val="22"/>
          <w:lang w:val="es-PE"/>
        </w:rPr>
        <w:t>El CONCEDENTE, por su parte, a la Fecha de Cierre deberá haber cumplido con:</w:t>
      </w:r>
    </w:p>
    <w:p w:rsidR="00721754" w:rsidRPr="00C734EF" w:rsidRDefault="00721754" w:rsidP="00721754">
      <w:pPr>
        <w:suppressLineNumbers/>
        <w:suppressAutoHyphens/>
        <w:ind w:left="1"/>
        <w:jc w:val="both"/>
        <w:rPr>
          <w:rFonts w:cs="Arial"/>
          <w:szCs w:val="22"/>
          <w:lang w:val="es-PE"/>
        </w:rPr>
      </w:pPr>
    </w:p>
    <w:p w:rsidR="00721754" w:rsidRPr="00F10A03" w:rsidRDefault="00721754" w:rsidP="00565844">
      <w:pPr>
        <w:numPr>
          <w:ilvl w:val="0"/>
          <w:numId w:val="8"/>
        </w:numPr>
        <w:suppressLineNumbers/>
        <w:tabs>
          <w:tab w:val="num" w:pos="1134"/>
        </w:tabs>
        <w:suppressAutoHyphens/>
        <w:ind w:left="1134" w:hanging="334"/>
        <w:jc w:val="both"/>
        <w:rPr>
          <w:rFonts w:cs="Arial"/>
          <w:szCs w:val="22"/>
          <w:lang w:val="es-PE"/>
        </w:rPr>
      </w:pPr>
      <w:r w:rsidRPr="00C734EF">
        <w:rPr>
          <w:rFonts w:cs="Arial"/>
          <w:szCs w:val="22"/>
          <w:lang w:val="es-PE"/>
        </w:rPr>
        <w:t>Devolver al CONCESIONA</w:t>
      </w:r>
      <w:r w:rsidRPr="00592A93">
        <w:rPr>
          <w:rFonts w:cs="Arial"/>
          <w:szCs w:val="22"/>
          <w:lang w:val="es-PE"/>
        </w:rPr>
        <w:t xml:space="preserve">RIO </w:t>
      </w:r>
      <w:r w:rsidR="006B761B">
        <w:rPr>
          <w:rFonts w:cs="Arial"/>
          <w:szCs w:val="22"/>
          <w:lang w:val="es-PE"/>
        </w:rPr>
        <w:t>la carta fianza</w:t>
      </w:r>
      <w:r w:rsidRPr="00592A93">
        <w:rPr>
          <w:rFonts w:cs="Arial"/>
          <w:szCs w:val="22"/>
          <w:lang w:val="es-PE"/>
        </w:rPr>
        <w:t xml:space="preserve"> presentada</w:t>
      </w:r>
      <w:r w:rsidR="007F4B24">
        <w:rPr>
          <w:rFonts w:cs="Arial"/>
          <w:szCs w:val="22"/>
          <w:lang w:val="es-PE"/>
        </w:rPr>
        <w:t xml:space="preserve"> durante el proceso</w:t>
      </w:r>
      <w:r w:rsidRPr="00592A93">
        <w:rPr>
          <w:rFonts w:cs="Arial"/>
          <w:szCs w:val="22"/>
          <w:lang w:val="es-PE"/>
        </w:rPr>
        <w:t xml:space="preserve"> por el Adjudicatario</w:t>
      </w:r>
      <w:r w:rsidR="00040DF3" w:rsidRPr="00B815A0">
        <w:rPr>
          <w:rFonts w:cs="Arial"/>
          <w:szCs w:val="22"/>
          <w:lang w:val="es-PE"/>
        </w:rPr>
        <w:t xml:space="preserve"> de la Buena Pro</w:t>
      </w:r>
      <w:r w:rsidR="006535EA">
        <w:rPr>
          <w:rFonts w:cs="Arial"/>
          <w:szCs w:val="22"/>
          <w:lang w:val="es-PE"/>
        </w:rPr>
        <w:t xml:space="preserve"> del Concurso</w:t>
      </w:r>
      <w:r w:rsidRPr="00F10A03">
        <w:rPr>
          <w:rFonts w:cs="Arial"/>
          <w:szCs w:val="22"/>
          <w:lang w:val="es-PE"/>
        </w:rPr>
        <w:t>.</w:t>
      </w:r>
    </w:p>
    <w:p w:rsidR="00721754" w:rsidRPr="00C734EF" w:rsidRDefault="00721754" w:rsidP="00721754">
      <w:pPr>
        <w:suppressLineNumbers/>
        <w:suppressAutoHyphens/>
        <w:ind w:left="1134" w:hanging="425"/>
        <w:jc w:val="both"/>
        <w:rPr>
          <w:rFonts w:cs="Arial"/>
          <w:szCs w:val="22"/>
          <w:lang w:val="es-PE"/>
        </w:rPr>
      </w:pPr>
    </w:p>
    <w:p w:rsidR="00460737" w:rsidRPr="00DB2A60" w:rsidRDefault="00460737" w:rsidP="00565844">
      <w:pPr>
        <w:numPr>
          <w:ilvl w:val="0"/>
          <w:numId w:val="8"/>
        </w:numPr>
        <w:suppressLineNumbers/>
        <w:tabs>
          <w:tab w:val="num" w:pos="1134"/>
        </w:tabs>
        <w:suppressAutoHyphens/>
        <w:ind w:left="1134" w:hanging="334"/>
        <w:jc w:val="both"/>
        <w:rPr>
          <w:szCs w:val="22"/>
        </w:rPr>
      </w:pPr>
      <w:r w:rsidRPr="00DB2A60">
        <w:rPr>
          <w:szCs w:val="22"/>
        </w:rPr>
        <w:t>Entregar una copia del Decreto Supremo publicado en el Diario Oficial El Peruano, al amparo de lo dispuesto en el numeral 2</w:t>
      </w:r>
      <w:r w:rsidR="00053C0E">
        <w:rPr>
          <w:szCs w:val="22"/>
        </w:rPr>
        <w:t>5</w:t>
      </w:r>
      <w:r w:rsidRPr="00DB2A60">
        <w:rPr>
          <w:szCs w:val="22"/>
        </w:rPr>
        <w:t>.2 del Artículo 2</w:t>
      </w:r>
      <w:r w:rsidR="00053C0E">
        <w:rPr>
          <w:szCs w:val="22"/>
        </w:rPr>
        <w:t>5</w:t>
      </w:r>
      <w:r w:rsidRPr="00DB2A60">
        <w:rPr>
          <w:szCs w:val="22"/>
        </w:rPr>
        <w:t xml:space="preserve">° del </w:t>
      </w:r>
      <w:r w:rsidR="00053C0E">
        <w:rPr>
          <w:szCs w:val="22"/>
        </w:rPr>
        <w:t xml:space="preserve">TUO del </w:t>
      </w:r>
      <w:r w:rsidRPr="00DB2A60">
        <w:rPr>
          <w:szCs w:val="22"/>
        </w:rPr>
        <w:t>Decreto Legislativo N° 1224, en virtud del cual el Poder Ejecutivo otorga al CONCESIONARIO la garantía del Estado en respaldo de las declaraciones y garantías del CONCEDENTE estipuladas en este Contrato, la misma que no constituye una garantía financiera.</w:t>
      </w:r>
    </w:p>
    <w:p w:rsidR="00F47C7B" w:rsidRDefault="00F47C7B" w:rsidP="00F47C7B">
      <w:pPr>
        <w:pStyle w:val="Prrafodelista"/>
        <w:rPr>
          <w:rFonts w:cs="Arial"/>
          <w:szCs w:val="22"/>
          <w:lang w:val="es-PE"/>
        </w:rPr>
      </w:pPr>
    </w:p>
    <w:p w:rsidR="001638D2" w:rsidRPr="00D4023D" w:rsidRDefault="001638D2" w:rsidP="008540B4">
      <w:pPr>
        <w:numPr>
          <w:ilvl w:val="0"/>
          <w:numId w:val="8"/>
        </w:numPr>
        <w:suppressLineNumbers/>
        <w:tabs>
          <w:tab w:val="num" w:pos="1134"/>
        </w:tabs>
        <w:suppressAutoHyphens/>
        <w:ind w:left="1134" w:hanging="334"/>
        <w:jc w:val="both"/>
        <w:rPr>
          <w:rFonts w:cs="Arial"/>
          <w:szCs w:val="22"/>
          <w:lang w:val="es-PE"/>
        </w:rPr>
      </w:pPr>
      <w:r w:rsidRPr="00D4023D">
        <w:rPr>
          <w:rFonts w:cs="Arial"/>
          <w:szCs w:val="22"/>
          <w:lang w:val="es-PE"/>
        </w:rPr>
        <w:t xml:space="preserve">Entregar al CONCESIONARIO los contratos operativos, comerciales y/o administrativos a que se refiere el Anexo </w:t>
      </w:r>
      <w:r w:rsidR="00DF4960" w:rsidRPr="00D4023D">
        <w:rPr>
          <w:rFonts w:cs="Arial"/>
          <w:szCs w:val="22"/>
          <w:lang w:val="es-PE"/>
        </w:rPr>
        <w:t>16</w:t>
      </w:r>
      <w:r w:rsidRPr="00D4023D">
        <w:rPr>
          <w:rFonts w:cs="Arial"/>
          <w:szCs w:val="22"/>
          <w:lang w:val="es-PE"/>
        </w:rPr>
        <w:t xml:space="preserve"> debidamente suscritos por los representantes legales de ENAPU y de las contrapartes, sobre los cuales será pasible de ser invocada la cesión de posición contractual a favor del CONCESIONARIO a que se refiere la Cláusula 5.4</w:t>
      </w:r>
      <w:r w:rsidR="00804A85" w:rsidRPr="00D4023D">
        <w:rPr>
          <w:rFonts w:cs="Arial"/>
          <w:szCs w:val="22"/>
          <w:lang w:val="es-PE"/>
        </w:rPr>
        <w:t>2</w:t>
      </w:r>
      <w:r w:rsidRPr="00D4023D">
        <w:rPr>
          <w:rFonts w:cs="Arial"/>
          <w:szCs w:val="22"/>
          <w:lang w:val="es-PE"/>
        </w:rPr>
        <w:t xml:space="preserve"> del presente Contrato</w:t>
      </w:r>
      <w:r w:rsidR="00F85115" w:rsidRPr="00D4023D">
        <w:rPr>
          <w:rFonts w:cs="Arial"/>
          <w:szCs w:val="22"/>
          <w:lang w:val="es-PE"/>
        </w:rPr>
        <w:t>.</w:t>
      </w:r>
    </w:p>
    <w:p w:rsidR="00C62598" w:rsidRDefault="00C62598" w:rsidP="00663C99">
      <w:pPr>
        <w:pStyle w:val="Prrafodelista"/>
        <w:rPr>
          <w:rFonts w:cs="Arial"/>
          <w:szCs w:val="22"/>
          <w:lang w:val="es-PE"/>
        </w:rPr>
      </w:pPr>
    </w:p>
    <w:p w:rsidR="00C62598" w:rsidRPr="008118AB" w:rsidRDefault="008118AB" w:rsidP="000F68ED">
      <w:pPr>
        <w:numPr>
          <w:ilvl w:val="0"/>
          <w:numId w:val="8"/>
        </w:numPr>
        <w:suppressLineNumbers/>
        <w:tabs>
          <w:tab w:val="num" w:pos="1134"/>
        </w:tabs>
        <w:suppressAutoHyphens/>
        <w:ind w:left="1134" w:hanging="334"/>
        <w:jc w:val="both"/>
        <w:rPr>
          <w:rFonts w:cs="Arial"/>
          <w:szCs w:val="22"/>
          <w:lang w:val="es-PE"/>
        </w:rPr>
      </w:pPr>
      <w:r>
        <w:rPr>
          <w:szCs w:val="22"/>
          <w:lang w:val="es-PE"/>
        </w:rPr>
        <w:t>Entregar</w:t>
      </w:r>
      <w:r w:rsidR="00C62598" w:rsidRPr="005C4C69">
        <w:rPr>
          <w:szCs w:val="22"/>
        </w:rPr>
        <w:t xml:space="preserve"> </w:t>
      </w:r>
      <w:r w:rsidR="00671FF6">
        <w:rPr>
          <w:szCs w:val="22"/>
        </w:rPr>
        <w:t xml:space="preserve">al CONCESIONARIO </w:t>
      </w:r>
      <w:r w:rsidR="00C62598" w:rsidRPr="005C4C69">
        <w:rPr>
          <w:szCs w:val="22"/>
        </w:rPr>
        <w:t>los siguientes instrumentos ambientales aprobados</w:t>
      </w:r>
      <w:r w:rsidR="006B761B" w:rsidRPr="005C4C69">
        <w:rPr>
          <w:szCs w:val="22"/>
        </w:rPr>
        <w:t>:</w:t>
      </w:r>
    </w:p>
    <w:p w:rsidR="00C62598" w:rsidRPr="008118AB" w:rsidRDefault="00C62598" w:rsidP="000F68ED">
      <w:pPr>
        <w:pStyle w:val="Prrafodelista"/>
        <w:rPr>
          <w:rFonts w:cs="Arial"/>
          <w:szCs w:val="22"/>
          <w:lang w:val="es-PE"/>
        </w:rPr>
      </w:pPr>
    </w:p>
    <w:p w:rsidR="00C62598" w:rsidRDefault="00C62598" w:rsidP="008540B4">
      <w:pPr>
        <w:numPr>
          <w:ilvl w:val="0"/>
          <w:numId w:val="124"/>
        </w:numPr>
        <w:ind w:left="1701" w:hanging="567"/>
        <w:jc w:val="both"/>
        <w:rPr>
          <w:rFonts w:cs="Arial"/>
          <w:szCs w:val="22"/>
          <w:lang w:val="es-PE"/>
        </w:rPr>
      </w:pPr>
      <w:r w:rsidRPr="005C4C69">
        <w:rPr>
          <w:rFonts w:cs="Arial"/>
          <w:szCs w:val="22"/>
          <w:lang w:val="es-PE"/>
        </w:rPr>
        <w:t xml:space="preserve">El Programa de Adecuación de Manejo Ambiental (PAMA) </w:t>
      </w:r>
      <w:r w:rsidR="00392D79">
        <w:rPr>
          <w:rFonts w:cs="Arial"/>
          <w:szCs w:val="22"/>
          <w:lang w:val="es-PE"/>
        </w:rPr>
        <w:t xml:space="preserve">aprobado mediante </w:t>
      </w:r>
      <w:r w:rsidR="00392D79" w:rsidRPr="00392D79">
        <w:rPr>
          <w:rFonts w:cs="Arial"/>
          <w:szCs w:val="22"/>
          <w:lang w:val="es-PE"/>
        </w:rPr>
        <w:t>Resolución Directoral N°480-2017-MTC/16</w:t>
      </w:r>
      <w:r w:rsidR="00392D79">
        <w:rPr>
          <w:rFonts w:cs="Arial"/>
          <w:szCs w:val="22"/>
          <w:lang w:val="es-PE"/>
        </w:rPr>
        <w:t xml:space="preserve">, </w:t>
      </w:r>
      <w:r w:rsidRPr="005C4C69">
        <w:rPr>
          <w:rFonts w:cs="Arial"/>
          <w:szCs w:val="22"/>
          <w:lang w:val="es-PE"/>
        </w:rPr>
        <w:t xml:space="preserve">presentado por ENAPU, respecto a las operaciones que han venido siendo ejecutadas hasta antes de la Fecha de Cierre, en el área de influencia directa del </w:t>
      </w:r>
      <w:r w:rsidR="008118AB">
        <w:rPr>
          <w:rFonts w:cs="Arial"/>
          <w:szCs w:val="22"/>
          <w:lang w:val="es-PE"/>
        </w:rPr>
        <w:t>TPMS</w:t>
      </w:r>
      <w:r w:rsidRPr="005C4C69">
        <w:rPr>
          <w:rFonts w:cs="Arial"/>
          <w:szCs w:val="22"/>
          <w:lang w:val="es-PE"/>
        </w:rPr>
        <w:t>.</w:t>
      </w:r>
    </w:p>
    <w:p w:rsidR="00C62598" w:rsidRPr="005C4C69" w:rsidRDefault="00C62598" w:rsidP="008540B4">
      <w:pPr>
        <w:numPr>
          <w:ilvl w:val="0"/>
          <w:numId w:val="124"/>
        </w:numPr>
        <w:ind w:left="1701" w:hanging="567"/>
        <w:jc w:val="both"/>
        <w:rPr>
          <w:rFonts w:cs="Arial"/>
          <w:szCs w:val="22"/>
          <w:lang w:val="es-PE"/>
        </w:rPr>
      </w:pPr>
      <w:r w:rsidRPr="005C4C69">
        <w:rPr>
          <w:rFonts w:cs="Arial"/>
          <w:szCs w:val="22"/>
          <w:lang w:val="es-PE"/>
        </w:rPr>
        <w:t xml:space="preserve">El Instrumento de Gestión Ambiental, considerando las disposiciones establecidas en el Reglamento de Protección Ambiental aprobado mediante Decreto Supremo Nº 004-2017-MTC, requerida para que el </w:t>
      </w:r>
      <w:r w:rsidR="008118AB" w:rsidRPr="008118AB">
        <w:rPr>
          <w:rFonts w:cs="Arial"/>
          <w:szCs w:val="22"/>
          <w:lang w:val="es-PE"/>
        </w:rPr>
        <w:t>CONCESIONARIO</w:t>
      </w:r>
      <w:r w:rsidRPr="005C4C69">
        <w:rPr>
          <w:rFonts w:cs="Arial"/>
          <w:szCs w:val="22"/>
          <w:lang w:val="es-PE"/>
        </w:rPr>
        <w:t xml:space="preserve"> pueda garantizar la continuidad de los servicios portuarios y efectuar las actividades de dragado con equipos y procedimientos alternativos señalados y previstos por la Iniciativa Privada o las Bases del Concurso, de ser el caso, modificando los indicados en  la </w:t>
      </w:r>
      <w:r w:rsidRPr="005C4C69">
        <w:rPr>
          <w:rFonts w:cs="Arial"/>
          <w:szCs w:val="22"/>
          <w:lang w:val="es-PE"/>
        </w:rPr>
        <w:lastRenderedPageBreak/>
        <w:t>Resolución Directoral Nº 186-2015-MTC/16. Dicha certificación deberá</w:t>
      </w:r>
      <w:r w:rsidR="008118AB">
        <w:rPr>
          <w:rFonts w:cs="Arial"/>
          <w:szCs w:val="22"/>
          <w:lang w:val="es-PE"/>
        </w:rPr>
        <w:t xml:space="preserve"> haber sido</w:t>
      </w:r>
      <w:r w:rsidRPr="005C4C69">
        <w:rPr>
          <w:rFonts w:cs="Arial"/>
          <w:szCs w:val="22"/>
          <w:lang w:val="es-PE"/>
        </w:rPr>
        <w:t xml:space="preserve"> tramitada por el Adjudicatario</w:t>
      </w:r>
      <w:r w:rsidR="00F74606">
        <w:rPr>
          <w:rFonts w:cs="Arial"/>
          <w:szCs w:val="22"/>
          <w:lang w:val="es-PE"/>
        </w:rPr>
        <w:t xml:space="preserve"> de la Buena Pro</w:t>
      </w:r>
      <w:r w:rsidR="006535EA">
        <w:rPr>
          <w:rFonts w:cs="Arial"/>
          <w:szCs w:val="22"/>
          <w:lang w:val="es-PE"/>
        </w:rPr>
        <w:t xml:space="preserve"> del Concurso</w:t>
      </w:r>
      <w:r w:rsidRPr="005C4C69">
        <w:rPr>
          <w:rFonts w:cs="Arial"/>
          <w:szCs w:val="22"/>
          <w:lang w:val="es-PE"/>
        </w:rPr>
        <w:t xml:space="preserve"> considerando la ampliación</w:t>
      </w:r>
      <w:r w:rsidR="00AA6AC3">
        <w:rPr>
          <w:rFonts w:cs="Arial"/>
          <w:szCs w:val="22"/>
          <w:lang w:val="es-PE"/>
        </w:rPr>
        <w:t xml:space="preserve">, mejora tecnológica </w:t>
      </w:r>
      <w:r w:rsidRPr="005C4C69">
        <w:rPr>
          <w:rFonts w:cs="Arial"/>
          <w:szCs w:val="22"/>
          <w:lang w:val="es-PE"/>
        </w:rPr>
        <w:t xml:space="preserve"> y reubicación de las zonas de descarga así como los volúmenes necesarios para el cumplimiento de los niveles de dragado.</w:t>
      </w:r>
    </w:p>
    <w:p w:rsidR="00C62598" w:rsidRPr="005C4C69" w:rsidRDefault="00C62598" w:rsidP="008540B4">
      <w:pPr>
        <w:keepNext/>
        <w:ind w:left="567" w:hanging="1"/>
        <w:jc w:val="both"/>
        <w:rPr>
          <w:szCs w:val="22"/>
          <w:lang w:val="es-PE"/>
        </w:rPr>
      </w:pPr>
    </w:p>
    <w:p w:rsidR="00B83C70" w:rsidRDefault="00F74606" w:rsidP="008540B4">
      <w:pPr>
        <w:keepNext/>
        <w:ind w:left="1134"/>
        <w:jc w:val="both"/>
        <w:rPr>
          <w:szCs w:val="22"/>
          <w:lang w:val="es-PE"/>
        </w:rPr>
      </w:pPr>
      <w:r>
        <w:rPr>
          <w:szCs w:val="22"/>
          <w:lang w:val="es-PE"/>
        </w:rPr>
        <w:t xml:space="preserve">Asimismo, </w:t>
      </w:r>
      <w:r w:rsidR="00B83C70">
        <w:rPr>
          <w:szCs w:val="22"/>
          <w:lang w:val="es-PE"/>
        </w:rPr>
        <w:t>e</w:t>
      </w:r>
      <w:r w:rsidR="00B83C70" w:rsidRPr="00DB2A60">
        <w:rPr>
          <w:rFonts w:cs="Arial"/>
          <w:szCs w:val="22"/>
          <w:lang w:val="es-PE"/>
        </w:rPr>
        <w:t xml:space="preserve">n tanto el </w:t>
      </w:r>
      <w:r w:rsidR="00B83C70">
        <w:rPr>
          <w:rFonts w:cs="Arial"/>
          <w:szCs w:val="22"/>
          <w:lang w:val="es-PE"/>
        </w:rPr>
        <w:t xml:space="preserve">Adjudicatario de la Buena Pro haya cumplido con tramitar correctamente </w:t>
      </w:r>
      <w:r w:rsidR="00B83C70">
        <w:rPr>
          <w:szCs w:val="22"/>
          <w:lang w:val="es-PE"/>
        </w:rPr>
        <w:t>l</w:t>
      </w:r>
      <w:r w:rsidR="00B83C70" w:rsidRPr="00344A22">
        <w:rPr>
          <w:szCs w:val="22"/>
          <w:lang w:val="es-PE"/>
        </w:rPr>
        <w:t>a certificación ambiental</w:t>
      </w:r>
      <w:r w:rsidR="00370E1C">
        <w:rPr>
          <w:szCs w:val="22"/>
          <w:lang w:val="es-PE"/>
        </w:rPr>
        <w:t xml:space="preserve"> del IGA de dragado</w:t>
      </w:r>
      <w:r w:rsidR="00B83C70">
        <w:rPr>
          <w:szCs w:val="22"/>
          <w:lang w:val="es-PE"/>
        </w:rPr>
        <w:t xml:space="preserve">, considerando para ello </w:t>
      </w:r>
      <w:r w:rsidR="00B83C70" w:rsidRPr="00344A22">
        <w:rPr>
          <w:szCs w:val="22"/>
          <w:lang w:val="es-PE"/>
        </w:rPr>
        <w:t xml:space="preserve"> la ampliación, mejora tecnológica y reubicación de las zonas de descarga así como los volúmenes necesarios para el cumplimiento de los niveles de dragado</w:t>
      </w:r>
      <w:r w:rsidR="00B83C70">
        <w:rPr>
          <w:szCs w:val="22"/>
          <w:lang w:val="es-PE"/>
        </w:rPr>
        <w:t xml:space="preserve">, el CONCEDENTE entregará </w:t>
      </w:r>
      <w:r w:rsidR="00C62598" w:rsidRPr="005C4C69">
        <w:rPr>
          <w:szCs w:val="22"/>
          <w:lang w:val="es-PE"/>
        </w:rPr>
        <w:t>la modificación de la autorización de vertimiento contenida en la Resolución Directoral N° 0277-2015-MGP/DGCG o la emisión de una nueva autorización, según corresponda</w:t>
      </w:r>
      <w:r>
        <w:rPr>
          <w:szCs w:val="22"/>
          <w:lang w:val="es-PE"/>
        </w:rPr>
        <w:t>, debidamente aprobada por la DICAPI</w:t>
      </w:r>
      <w:r w:rsidR="00943E73">
        <w:rPr>
          <w:szCs w:val="22"/>
          <w:lang w:val="es-PE"/>
        </w:rPr>
        <w:t>, una vez que el A</w:t>
      </w:r>
      <w:r w:rsidR="006B74C2">
        <w:rPr>
          <w:szCs w:val="22"/>
          <w:lang w:val="es-PE"/>
        </w:rPr>
        <w:t xml:space="preserve">djudicatario haya </w:t>
      </w:r>
      <w:r w:rsidR="003D59EF">
        <w:rPr>
          <w:szCs w:val="22"/>
          <w:lang w:val="es-PE"/>
        </w:rPr>
        <w:t>concluido</w:t>
      </w:r>
      <w:r w:rsidR="00943E73">
        <w:rPr>
          <w:szCs w:val="22"/>
          <w:lang w:val="es-PE"/>
        </w:rPr>
        <w:t xml:space="preserve"> con el trámite correspondiente</w:t>
      </w:r>
      <w:r w:rsidR="00B83C70">
        <w:rPr>
          <w:szCs w:val="22"/>
          <w:lang w:val="es-PE"/>
        </w:rPr>
        <w:t>.</w:t>
      </w:r>
    </w:p>
    <w:p w:rsidR="00344A22" w:rsidRPr="005C4C69" w:rsidRDefault="00344A22" w:rsidP="008540B4">
      <w:pPr>
        <w:keepNext/>
        <w:ind w:left="1134"/>
        <w:jc w:val="both"/>
        <w:rPr>
          <w:szCs w:val="22"/>
          <w:lang w:val="es-PE"/>
        </w:rPr>
      </w:pPr>
    </w:p>
    <w:p w:rsidR="00FF43D9" w:rsidRPr="00E321F2" w:rsidRDefault="00721754" w:rsidP="008540B4">
      <w:pPr>
        <w:pStyle w:val="Ttulo1"/>
        <w:rPr>
          <w:rFonts w:cs="Arial"/>
          <w:lang w:val="es-PE"/>
        </w:rPr>
      </w:pPr>
      <w:bookmarkStart w:id="603" w:name="_Toc508088114"/>
      <w:r w:rsidRPr="00E321F2">
        <w:rPr>
          <w:rFonts w:cs="Arial"/>
          <w:lang w:val="es-PE"/>
        </w:rPr>
        <w:t xml:space="preserve">SECCIÓN IV: </w:t>
      </w:r>
      <w:r w:rsidR="00FF43D9" w:rsidRPr="00E321F2">
        <w:rPr>
          <w:rFonts w:cs="Arial"/>
          <w:lang w:val="es-PE"/>
        </w:rPr>
        <w:t>VIGENCIA DE LA CONCESIÓN</w:t>
      </w:r>
      <w:bookmarkEnd w:id="603"/>
      <w:r w:rsidRPr="00E321F2">
        <w:rPr>
          <w:rFonts w:cs="Arial"/>
          <w:lang w:val="es-PE"/>
        </w:rPr>
        <w:tab/>
      </w:r>
    </w:p>
    <w:p w:rsidR="00FF43D9" w:rsidRPr="0062258A" w:rsidRDefault="00FF43D9" w:rsidP="00663C99">
      <w:pPr>
        <w:rPr>
          <w:rFonts w:cs="Arial"/>
        </w:rPr>
      </w:pPr>
    </w:p>
    <w:p w:rsidR="00721754" w:rsidRPr="00E321F2" w:rsidRDefault="00721754" w:rsidP="000F68ED">
      <w:pPr>
        <w:pStyle w:val="Ttulo1"/>
        <w:rPr>
          <w:rFonts w:cs="Arial"/>
          <w:szCs w:val="22"/>
          <w:lang w:val="es-PE"/>
        </w:rPr>
      </w:pPr>
      <w:bookmarkStart w:id="604" w:name="_Toc508088115"/>
      <w:r w:rsidRPr="00E321F2">
        <w:rPr>
          <w:rFonts w:cs="Arial"/>
          <w:lang w:val="es-PE"/>
        </w:rPr>
        <w:t>PLAZO DE LA CONCES</w:t>
      </w:r>
      <w:r w:rsidRPr="00E321F2">
        <w:rPr>
          <w:rFonts w:cs="Arial"/>
          <w:szCs w:val="22"/>
          <w:lang w:val="es-PE"/>
        </w:rPr>
        <w:t>IÓN</w:t>
      </w:r>
      <w:bookmarkEnd w:id="604"/>
    </w:p>
    <w:p w:rsidR="00721754" w:rsidRPr="00E321F2" w:rsidRDefault="00721754" w:rsidP="000F68ED">
      <w:pPr>
        <w:pStyle w:val="Textoindependiente"/>
        <w:suppressLineNumbers/>
        <w:suppressAutoHyphens/>
        <w:rPr>
          <w:szCs w:val="22"/>
          <w:lang w:val="es-PE"/>
        </w:rPr>
      </w:pPr>
    </w:p>
    <w:p w:rsidR="00721754" w:rsidRPr="00E321F2" w:rsidRDefault="00721754" w:rsidP="000F68ED">
      <w:pPr>
        <w:pStyle w:val="Textoindependiente"/>
        <w:numPr>
          <w:ilvl w:val="1"/>
          <w:numId w:val="9"/>
        </w:numPr>
        <w:suppressLineNumbers/>
        <w:tabs>
          <w:tab w:val="num" w:pos="709"/>
        </w:tabs>
        <w:suppressAutoHyphens/>
        <w:ind w:left="709" w:hanging="709"/>
        <w:rPr>
          <w:szCs w:val="22"/>
          <w:lang w:val="es-PE"/>
        </w:rPr>
      </w:pPr>
      <w:r w:rsidRPr="00E321F2">
        <w:rPr>
          <w:szCs w:val="22"/>
          <w:lang w:val="es-PE"/>
        </w:rPr>
        <w:t>La Concesión del</w:t>
      </w:r>
      <w:r w:rsidR="00D509E8">
        <w:rPr>
          <w:szCs w:val="22"/>
          <w:lang w:val="es-PE"/>
        </w:rPr>
        <w:t xml:space="preserve"> </w:t>
      </w:r>
      <w:r w:rsidR="00273CFE" w:rsidRPr="00273CFE">
        <w:rPr>
          <w:szCs w:val="22"/>
          <w:lang w:val="es-PE"/>
        </w:rPr>
        <w:t>Terminal Portuario Multipropósito de Salaverry</w:t>
      </w:r>
      <w:r w:rsidRPr="00E321F2">
        <w:rPr>
          <w:szCs w:val="22"/>
          <w:lang w:val="es-PE"/>
        </w:rPr>
        <w:t xml:space="preserve">, se otorga por un plazo de treinta (30) años, contado desde la </w:t>
      </w:r>
      <w:r w:rsidRPr="0062258A">
        <w:rPr>
          <w:szCs w:val="22"/>
          <w:lang w:val="es-PE"/>
        </w:rPr>
        <w:t xml:space="preserve">Fecha de </w:t>
      </w:r>
      <w:r w:rsidR="00CA068C" w:rsidRPr="00CA068C">
        <w:rPr>
          <w:szCs w:val="22"/>
          <w:lang w:val="es-PE"/>
        </w:rPr>
        <w:t>Cierre</w:t>
      </w:r>
      <w:r w:rsidRPr="006B4C3D">
        <w:rPr>
          <w:szCs w:val="22"/>
          <w:lang w:val="es-PE"/>
        </w:rPr>
        <w:t>.</w:t>
      </w:r>
    </w:p>
    <w:p w:rsidR="00721754" w:rsidRPr="0062258A" w:rsidRDefault="00721754" w:rsidP="000F68ED">
      <w:pPr>
        <w:pStyle w:val="Textoindependiente"/>
        <w:suppressLineNumbers/>
        <w:suppressAutoHyphens/>
        <w:rPr>
          <w:b/>
          <w:szCs w:val="22"/>
          <w:lang w:val="es-PE"/>
        </w:rPr>
      </w:pPr>
    </w:p>
    <w:p w:rsidR="00721754" w:rsidRPr="00E321F2" w:rsidRDefault="00721754" w:rsidP="000F68ED">
      <w:pPr>
        <w:pStyle w:val="Ttulo2"/>
        <w:ind w:left="0"/>
        <w:rPr>
          <w:rFonts w:ascii="Arial" w:hAnsi="Arial" w:cs="Arial"/>
          <w:b/>
          <w:bCs/>
          <w:szCs w:val="22"/>
          <w:u w:val="none"/>
          <w:lang w:val="es-PE"/>
        </w:rPr>
      </w:pPr>
      <w:bookmarkStart w:id="605" w:name="_Toc508088116"/>
      <w:r w:rsidRPr="00E321F2">
        <w:rPr>
          <w:rFonts w:ascii="Arial" w:hAnsi="Arial" w:cs="Arial"/>
          <w:b/>
          <w:bCs/>
          <w:szCs w:val="22"/>
          <w:u w:val="none"/>
          <w:lang w:val="es-PE"/>
        </w:rPr>
        <w:t xml:space="preserve">SUSPENSION </w:t>
      </w:r>
      <w:r w:rsidR="008648B4">
        <w:rPr>
          <w:rFonts w:ascii="Arial" w:hAnsi="Arial" w:cs="Arial"/>
          <w:b/>
          <w:bCs/>
          <w:szCs w:val="22"/>
          <w:u w:val="none"/>
          <w:lang w:val="es-PE"/>
        </w:rPr>
        <w:t xml:space="preserve">DEL PLAZO </w:t>
      </w:r>
      <w:r w:rsidRPr="00E321F2">
        <w:rPr>
          <w:rFonts w:ascii="Arial" w:hAnsi="Arial" w:cs="Arial"/>
          <w:b/>
          <w:bCs/>
          <w:szCs w:val="22"/>
          <w:u w:val="none"/>
          <w:lang w:val="es-PE"/>
        </w:rPr>
        <w:t>DE LA CONCESION</w:t>
      </w:r>
      <w:bookmarkEnd w:id="605"/>
    </w:p>
    <w:p w:rsidR="00721754" w:rsidRPr="00E321F2" w:rsidRDefault="00721754" w:rsidP="000F68ED">
      <w:pPr>
        <w:suppressLineNumbers/>
        <w:suppressAutoHyphens/>
        <w:jc w:val="both"/>
        <w:rPr>
          <w:rFonts w:cs="Arial"/>
          <w:szCs w:val="22"/>
          <w:lang w:val="es-PE"/>
        </w:rPr>
      </w:pPr>
    </w:p>
    <w:p w:rsidR="00721754" w:rsidRDefault="00721754" w:rsidP="000F68ED">
      <w:pPr>
        <w:pStyle w:val="Textoindependiente"/>
        <w:numPr>
          <w:ilvl w:val="1"/>
          <w:numId w:val="9"/>
        </w:numPr>
        <w:suppressLineNumbers/>
        <w:tabs>
          <w:tab w:val="num" w:pos="709"/>
        </w:tabs>
        <w:suppressAutoHyphens/>
        <w:ind w:left="709" w:hanging="709"/>
        <w:rPr>
          <w:rFonts w:eastAsia="Batang"/>
          <w:szCs w:val="22"/>
          <w:lang w:val="es-PE"/>
        </w:rPr>
      </w:pPr>
      <w:r w:rsidRPr="00E321F2">
        <w:rPr>
          <w:szCs w:val="22"/>
          <w:lang w:val="es-PE"/>
        </w:rPr>
        <w:t xml:space="preserve">El plazo de la Concesión </w:t>
      </w:r>
      <w:r w:rsidRPr="00E321F2">
        <w:rPr>
          <w:rFonts w:eastAsia="Batang"/>
          <w:szCs w:val="22"/>
          <w:lang w:val="es-PE"/>
        </w:rPr>
        <w:t>será suspendido conforme a las causales, procedimiento y alcances contemplados en la Sección XVII, en la medida que los efectos de los eventos que generen la suspensión</w:t>
      </w:r>
      <w:r w:rsidR="00A76673">
        <w:rPr>
          <w:rFonts w:eastAsia="Batang"/>
          <w:szCs w:val="22"/>
          <w:lang w:val="es-PE"/>
        </w:rPr>
        <w:t xml:space="preserve"> de obligaciones</w:t>
      </w:r>
      <w:r w:rsidRPr="00E321F2">
        <w:rPr>
          <w:rFonts w:eastAsia="Batang"/>
          <w:szCs w:val="22"/>
          <w:lang w:val="es-PE"/>
        </w:rPr>
        <w:t xml:space="preserve"> impidan el cumplimiento de la totalidad de las obligaciones</w:t>
      </w:r>
      <w:r w:rsidR="00A76673">
        <w:rPr>
          <w:rFonts w:eastAsia="Batang"/>
          <w:szCs w:val="22"/>
          <w:lang w:val="es-PE"/>
        </w:rPr>
        <w:t xml:space="preserve"> </w:t>
      </w:r>
      <w:r w:rsidRPr="00E321F2">
        <w:rPr>
          <w:rFonts w:eastAsia="Batang"/>
          <w:szCs w:val="22"/>
          <w:lang w:val="es-PE"/>
        </w:rPr>
        <w:t>a cargo del CONCESIONARIO</w:t>
      </w:r>
      <w:r w:rsidR="00B533A4">
        <w:rPr>
          <w:rFonts w:eastAsia="Batang"/>
          <w:szCs w:val="22"/>
          <w:lang w:val="es-PE"/>
        </w:rPr>
        <w:t xml:space="preserve"> o afecten</w:t>
      </w:r>
      <w:r w:rsidR="007C2898">
        <w:rPr>
          <w:rFonts w:eastAsia="Batang"/>
          <w:szCs w:val="22"/>
          <w:lang w:val="es-PE"/>
        </w:rPr>
        <w:t>,</w:t>
      </w:r>
      <w:r w:rsidR="00B533A4">
        <w:rPr>
          <w:rFonts w:eastAsia="Batang"/>
          <w:szCs w:val="22"/>
          <w:lang w:val="es-PE"/>
        </w:rPr>
        <w:t xml:space="preserve"> a criterio del REGULADOR</w:t>
      </w:r>
      <w:r w:rsidR="007C2898">
        <w:rPr>
          <w:rFonts w:eastAsia="Batang"/>
          <w:szCs w:val="22"/>
          <w:lang w:val="es-PE"/>
        </w:rPr>
        <w:t>,</w:t>
      </w:r>
      <w:r w:rsidR="00B533A4">
        <w:rPr>
          <w:rFonts w:eastAsia="Batang"/>
          <w:szCs w:val="22"/>
          <w:lang w:val="es-PE"/>
        </w:rPr>
        <w:t xml:space="preserve"> sustancialmente la Explotación a cargo del CONCESIONARIO</w:t>
      </w:r>
      <w:r w:rsidRPr="00E321F2">
        <w:rPr>
          <w:rFonts w:eastAsia="Batang"/>
          <w:szCs w:val="22"/>
          <w:lang w:val="es-PE"/>
        </w:rPr>
        <w:t>.</w:t>
      </w:r>
    </w:p>
    <w:p w:rsidR="0099354F" w:rsidRDefault="0099354F" w:rsidP="000F68ED">
      <w:pPr>
        <w:ind w:left="709"/>
        <w:jc w:val="both"/>
        <w:rPr>
          <w:rFonts w:eastAsia="Batang"/>
          <w:szCs w:val="22"/>
        </w:rPr>
      </w:pPr>
    </w:p>
    <w:p w:rsidR="00A76673" w:rsidRDefault="0099354F" w:rsidP="004C58FF">
      <w:pPr>
        <w:ind w:left="709"/>
        <w:jc w:val="both"/>
        <w:rPr>
          <w:rFonts w:eastAsia="Batang"/>
          <w:szCs w:val="22"/>
        </w:rPr>
      </w:pPr>
      <w:r>
        <w:rPr>
          <w:rFonts w:eastAsia="Batang"/>
          <w:szCs w:val="22"/>
        </w:rPr>
        <w:t>A tal efecto</w:t>
      </w:r>
      <w:r w:rsidRPr="0099354F">
        <w:rPr>
          <w:rFonts w:eastAsia="Batang"/>
          <w:szCs w:val="22"/>
        </w:rPr>
        <w:t xml:space="preserve">, </w:t>
      </w:r>
      <w:r>
        <w:rPr>
          <w:rFonts w:eastAsia="Batang"/>
          <w:szCs w:val="22"/>
        </w:rPr>
        <w:t xml:space="preserve">se considerará que existe una afectación sustancial de la Explotación cuando se configure una </w:t>
      </w:r>
      <w:r w:rsidRPr="0099354F">
        <w:rPr>
          <w:rFonts w:eastAsia="Batang"/>
          <w:szCs w:val="22"/>
        </w:rPr>
        <w:t xml:space="preserve">pérdida en la capacidad operativa superior al sesenta </w:t>
      </w:r>
      <w:r w:rsidRPr="0099354F">
        <w:rPr>
          <w:rFonts w:eastAsia="Batang"/>
          <w:szCs w:val="22"/>
        </w:rPr>
        <w:lastRenderedPageBreak/>
        <w:t>por ciento (60%) de la capacidad alcanzada al momento de la ocurrencia del evento.</w:t>
      </w:r>
    </w:p>
    <w:p w:rsidR="0099354F" w:rsidRDefault="0099354F" w:rsidP="002B64AF">
      <w:pPr>
        <w:pStyle w:val="Textoindependiente"/>
        <w:suppressLineNumbers/>
        <w:tabs>
          <w:tab w:val="num" w:pos="792"/>
        </w:tabs>
        <w:suppressAutoHyphens/>
        <w:ind w:left="709"/>
        <w:rPr>
          <w:rFonts w:eastAsia="Batang"/>
          <w:szCs w:val="22"/>
          <w:lang w:val="es-ES"/>
        </w:rPr>
      </w:pPr>
    </w:p>
    <w:p w:rsidR="00D82EAA" w:rsidRDefault="00037CC1" w:rsidP="00952C66">
      <w:pPr>
        <w:ind w:left="709"/>
        <w:jc w:val="both"/>
        <w:rPr>
          <w:rFonts w:cs="Arial"/>
          <w:bCs/>
          <w:szCs w:val="22"/>
          <w:lang w:val="es-PE"/>
        </w:rPr>
      </w:pPr>
      <w:bookmarkStart w:id="606" w:name="_Toc508088117"/>
      <w:r w:rsidRPr="00952C66">
        <w:rPr>
          <w:rFonts w:cs="Arial"/>
          <w:bCs/>
          <w:szCs w:val="22"/>
          <w:lang w:val="es-PE"/>
        </w:rPr>
        <w:t>La APN determinar</w:t>
      </w:r>
      <w:r w:rsidR="001555B2">
        <w:rPr>
          <w:rFonts w:cs="Arial"/>
          <w:bCs/>
          <w:szCs w:val="22"/>
          <w:lang w:val="es-PE"/>
        </w:rPr>
        <w:t>á</w:t>
      </w:r>
      <w:r w:rsidRPr="00952C66">
        <w:rPr>
          <w:rFonts w:cs="Arial"/>
          <w:bCs/>
          <w:szCs w:val="22"/>
          <w:lang w:val="es-PE"/>
        </w:rPr>
        <w:t xml:space="preserve"> </w:t>
      </w:r>
      <w:r w:rsidR="00E81CA8">
        <w:rPr>
          <w:rFonts w:cs="Arial"/>
          <w:bCs/>
          <w:szCs w:val="22"/>
          <w:lang w:val="es-PE"/>
        </w:rPr>
        <w:t xml:space="preserve">el procedimiento </w:t>
      </w:r>
      <w:r w:rsidRPr="00952C66">
        <w:rPr>
          <w:rFonts w:cs="Arial"/>
          <w:bCs/>
          <w:szCs w:val="22"/>
          <w:lang w:val="es-PE"/>
        </w:rPr>
        <w:t xml:space="preserve">de cálculo </w:t>
      </w:r>
      <w:r w:rsidR="00E81CA8">
        <w:rPr>
          <w:rFonts w:cs="Arial"/>
          <w:bCs/>
          <w:szCs w:val="22"/>
          <w:lang w:val="es-PE"/>
        </w:rPr>
        <w:t xml:space="preserve">sobre </w:t>
      </w:r>
      <w:r w:rsidRPr="00952C66">
        <w:rPr>
          <w:rFonts w:cs="Arial"/>
          <w:bCs/>
          <w:szCs w:val="22"/>
          <w:lang w:val="es-PE"/>
        </w:rPr>
        <w:t xml:space="preserve">la </w:t>
      </w:r>
      <w:r w:rsidR="00E81CA8">
        <w:rPr>
          <w:rFonts w:cs="Arial"/>
          <w:bCs/>
          <w:szCs w:val="22"/>
          <w:lang w:val="es-PE"/>
        </w:rPr>
        <w:t xml:space="preserve">pérdida de la </w:t>
      </w:r>
      <w:r w:rsidRPr="00952C66">
        <w:rPr>
          <w:rFonts w:cs="Arial"/>
          <w:bCs/>
          <w:szCs w:val="22"/>
          <w:lang w:val="es-PE"/>
        </w:rPr>
        <w:t xml:space="preserve">capacidad operativa del TPMS, </w:t>
      </w:r>
      <w:r w:rsidR="00E81CA8">
        <w:rPr>
          <w:rFonts w:cs="Arial"/>
          <w:bCs/>
          <w:szCs w:val="22"/>
          <w:lang w:val="es-PE"/>
        </w:rPr>
        <w:t>evaluando los siguientes factores:</w:t>
      </w:r>
    </w:p>
    <w:p w:rsidR="00E81CA8" w:rsidRDefault="00E81CA8" w:rsidP="00952C66">
      <w:pPr>
        <w:ind w:left="709"/>
        <w:jc w:val="both"/>
        <w:rPr>
          <w:rFonts w:cs="Arial"/>
          <w:bCs/>
          <w:szCs w:val="22"/>
        </w:rPr>
      </w:pPr>
    </w:p>
    <w:p w:rsidR="00E81CA8" w:rsidRPr="00663C99" w:rsidRDefault="00E81CA8" w:rsidP="001B4628">
      <w:pPr>
        <w:pStyle w:val="Prrafodelista"/>
        <w:numPr>
          <w:ilvl w:val="0"/>
          <w:numId w:val="159"/>
        </w:numPr>
        <w:jc w:val="both"/>
        <w:rPr>
          <w:rFonts w:cs="Arial"/>
          <w:bCs/>
          <w:szCs w:val="22"/>
        </w:rPr>
      </w:pPr>
      <w:r w:rsidRPr="00663C99">
        <w:rPr>
          <w:rFonts w:cs="Arial"/>
          <w:bCs/>
          <w:szCs w:val="22"/>
        </w:rPr>
        <w:t>Capacidad de las líneas de atraque o amarraderos</w:t>
      </w:r>
      <w:r w:rsidR="007063E8">
        <w:rPr>
          <w:rFonts w:cs="Arial"/>
          <w:bCs/>
          <w:szCs w:val="22"/>
        </w:rPr>
        <w:t>.</w:t>
      </w:r>
    </w:p>
    <w:p w:rsidR="00E81CA8" w:rsidRPr="001B4628" w:rsidRDefault="00E81CA8" w:rsidP="001B4628">
      <w:pPr>
        <w:pStyle w:val="Prrafodelista"/>
        <w:numPr>
          <w:ilvl w:val="0"/>
          <w:numId w:val="159"/>
        </w:numPr>
        <w:jc w:val="both"/>
        <w:rPr>
          <w:rFonts w:cs="Arial"/>
          <w:bCs/>
          <w:szCs w:val="22"/>
        </w:rPr>
      </w:pPr>
      <w:r w:rsidRPr="00663C99">
        <w:rPr>
          <w:rFonts w:cs="Arial"/>
          <w:bCs/>
          <w:szCs w:val="22"/>
        </w:rPr>
        <w:t>Capacidad de carga y descarga</w:t>
      </w:r>
      <w:r w:rsidR="007063E8">
        <w:rPr>
          <w:rFonts w:cs="Arial"/>
          <w:bCs/>
          <w:szCs w:val="22"/>
        </w:rPr>
        <w:t>.</w:t>
      </w:r>
    </w:p>
    <w:p w:rsidR="00E81CA8" w:rsidRPr="001B4628" w:rsidRDefault="00E81CA8" w:rsidP="001B4628">
      <w:pPr>
        <w:pStyle w:val="Prrafodelista"/>
        <w:numPr>
          <w:ilvl w:val="0"/>
          <w:numId w:val="159"/>
        </w:numPr>
        <w:jc w:val="both"/>
        <w:rPr>
          <w:rFonts w:cs="Arial"/>
          <w:bCs/>
          <w:szCs w:val="22"/>
        </w:rPr>
      </w:pPr>
      <w:r w:rsidRPr="001B4628">
        <w:rPr>
          <w:rFonts w:cs="Arial"/>
          <w:bCs/>
          <w:szCs w:val="22"/>
        </w:rPr>
        <w:t>Capacidad de almacenamiento</w:t>
      </w:r>
      <w:r w:rsidR="007063E8">
        <w:rPr>
          <w:rFonts w:cs="Arial"/>
          <w:bCs/>
          <w:szCs w:val="22"/>
        </w:rPr>
        <w:t>.</w:t>
      </w:r>
    </w:p>
    <w:p w:rsidR="00E81CA8" w:rsidRPr="00663C99" w:rsidRDefault="00E81CA8" w:rsidP="001B4628">
      <w:pPr>
        <w:pStyle w:val="Prrafodelista"/>
        <w:numPr>
          <w:ilvl w:val="0"/>
          <w:numId w:val="159"/>
        </w:numPr>
        <w:jc w:val="both"/>
        <w:rPr>
          <w:rFonts w:cs="Arial"/>
          <w:bCs/>
          <w:szCs w:val="22"/>
        </w:rPr>
      </w:pPr>
      <w:r w:rsidRPr="001B4628">
        <w:rPr>
          <w:rFonts w:cs="Arial"/>
          <w:bCs/>
          <w:szCs w:val="22"/>
        </w:rPr>
        <w:t>Capacidad de las puertas de ingreso y salida del terminal portuario</w:t>
      </w:r>
      <w:r w:rsidR="007063E8">
        <w:rPr>
          <w:rFonts w:cs="Arial"/>
          <w:bCs/>
          <w:szCs w:val="22"/>
        </w:rPr>
        <w:t>.</w:t>
      </w:r>
    </w:p>
    <w:p w:rsidR="00D82EAA" w:rsidRDefault="00D82EAA" w:rsidP="00721754">
      <w:pPr>
        <w:pStyle w:val="Ttulo2"/>
        <w:ind w:left="0"/>
        <w:rPr>
          <w:rFonts w:ascii="Arial" w:hAnsi="Arial" w:cs="Arial"/>
          <w:b/>
          <w:bCs/>
          <w:szCs w:val="22"/>
          <w:u w:val="none"/>
          <w:lang w:val="es-PE"/>
        </w:rPr>
      </w:pPr>
    </w:p>
    <w:p w:rsidR="00721754" w:rsidRPr="00E321F2" w:rsidRDefault="00721754" w:rsidP="00721754">
      <w:pPr>
        <w:pStyle w:val="Ttulo2"/>
        <w:ind w:left="0"/>
        <w:rPr>
          <w:rFonts w:ascii="Arial" w:hAnsi="Arial" w:cs="Arial"/>
          <w:b/>
          <w:bCs/>
          <w:szCs w:val="22"/>
          <w:u w:val="none"/>
          <w:lang w:val="es-PE"/>
        </w:rPr>
      </w:pPr>
      <w:r w:rsidRPr="00E321F2">
        <w:rPr>
          <w:rFonts w:ascii="Arial" w:hAnsi="Arial" w:cs="Arial"/>
          <w:b/>
          <w:bCs/>
          <w:szCs w:val="22"/>
          <w:u w:val="none"/>
          <w:lang w:val="es-PE"/>
        </w:rPr>
        <w:t>AMPLIACIÓN DE PLAZO PARA ACTIVIDADES ESPECÍFICAS</w:t>
      </w:r>
      <w:bookmarkEnd w:id="606"/>
    </w:p>
    <w:p w:rsidR="00721754" w:rsidRPr="00E321F2" w:rsidRDefault="00721754" w:rsidP="00721754">
      <w:pPr>
        <w:pStyle w:val="Textoindependiente"/>
        <w:suppressLineNumbers/>
        <w:suppressAutoHyphens/>
        <w:rPr>
          <w:b/>
          <w:szCs w:val="22"/>
          <w:lang w:val="es-PE"/>
        </w:rPr>
      </w:pPr>
    </w:p>
    <w:p w:rsidR="00721754" w:rsidRPr="00E321F2" w:rsidRDefault="00721754" w:rsidP="00565844">
      <w:pPr>
        <w:pStyle w:val="Textoindependiente"/>
        <w:numPr>
          <w:ilvl w:val="1"/>
          <w:numId w:val="9"/>
        </w:numPr>
        <w:suppressLineNumbers/>
        <w:tabs>
          <w:tab w:val="num" w:pos="709"/>
        </w:tabs>
        <w:suppressAutoHyphens/>
        <w:ind w:left="709" w:hanging="709"/>
        <w:rPr>
          <w:szCs w:val="22"/>
          <w:lang w:val="es-PE"/>
        </w:rPr>
      </w:pPr>
      <w:r w:rsidRPr="00E321F2">
        <w:rPr>
          <w:lang w:val="es-PE"/>
        </w:rPr>
        <w:t>El CONCESIONARIO podrá presentar solicitudes de ampliación de los plazos previstos en este Contrato para ejecutar actividades específicas o para cumplir prestaciones u obligaciones individuales, siempre y cuando dichas solicitudes no impliquen la ampliación del plazo de la Concesión y que no se origine</w:t>
      </w:r>
      <w:r w:rsidR="004C73B8" w:rsidRPr="00E321F2">
        <w:rPr>
          <w:lang w:val="es-PE"/>
        </w:rPr>
        <w:t>n</w:t>
      </w:r>
      <w:r w:rsidRPr="00E321F2">
        <w:rPr>
          <w:lang w:val="es-PE"/>
        </w:rPr>
        <w:t xml:space="preserve"> en un hecho imputable al CONCESIONARIO. </w:t>
      </w:r>
      <w:r w:rsidRPr="00E321F2">
        <w:rPr>
          <w:bCs/>
          <w:szCs w:val="22"/>
          <w:lang w:val="es-PE"/>
        </w:rPr>
        <w:t xml:space="preserve">Las solicitudes de ampliación de plazo </w:t>
      </w:r>
      <w:r w:rsidR="00D54143">
        <w:rPr>
          <w:bCs/>
          <w:szCs w:val="22"/>
          <w:lang w:val="es-PE"/>
        </w:rPr>
        <w:t xml:space="preserve">de actividades específicas </w:t>
      </w:r>
      <w:r w:rsidRPr="00E321F2">
        <w:rPr>
          <w:lang w:val="es-PE"/>
        </w:rPr>
        <w:t>debidamente fundamentadas se sujetar</w:t>
      </w:r>
      <w:r w:rsidR="00477799" w:rsidRPr="00E321F2">
        <w:rPr>
          <w:lang w:val="es-PE"/>
        </w:rPr>
        <w:t>á</w:t>
      </w:r>
      <w:r w:rsidRPr="00E321F2">
        <w:rPr>
          <w:lang w:val="es-PE"/>
        </w:rPr>
        <w:t>n al procedimiento de aprobación y plazos previstos en la Cláusula 6.</w:t>
      </w:r>
      <w:r w:rsidR="007D2610" w:rsidRPr="00E321F2">
        <w:rPr>
          <w:lang w:val="es-PE"/>
        </w:rPr>
        <w:t>2</w:t>
      </w:r>
      <w:r w:rsidR="00D9430C">
        <w:rPr>
          <w:lang w:val="es-PE"/>
        </w:rPr>
        <w:t>2</w:t>
      </w:r>
      <w:r w:rsidRPr="00E321F2">
        <w:rPr>
          <w:lang w:val="es-PE"/>
        </w:rPr>
        <w:t>. En el caso que las solicitudes de ampliación estuvieran referidas a la ejecución de actividades específicas vinculadas a la Obra o su Conservación, el CONCESIONARIO, solicitará al CONCEDENTE la aprobación previa de los aspectos técnicos, de acuerdo a lo previsto en las Cláusulas 6.1</w:t>
      </w:r>
      <w:r w:rsidR="007D2610" w:rsidRPr="00E321F2">
        <w:rPr>
          <w:lang w:val="es-PE"/>
        </w:rPr>
        <w:t>9</w:t>
      </w:r>
      <w:r w:rsidRPr="00E321F2">
        <w:rPr>
          <w:lang w:val="es-PE"/>
        </w:rPr>
        <w:t xml:space="preserve"> en adelante</w:t>
      </w:r>
      <w:r w:rsidRPr="00E321F2">
        <w:rPr>
          <w:szCs w:val="22"/>
          <w:lang w:val="es-PE"/>
        </w:rPr>
        <w:t>.</w:t>
      </w:r>
    </w:p>
    <w:p w:rsidR="00721754" w:rsidRPr="00E321F2" w:rsidRDefault="00721754" w:rsidP="00721754">
      <w:pPr>
        <w:pStyle w:val="Textoindependiente"/>
        <w:suppressLineNumbers/>
        <w:suppressAutoHyphens/>
        <w:rPr>
          <w:szCs w:val="22"/>
          <w:lang w:val="es-PE"/>
        </w:rPr>
      </w:pPr>
      <w:bookmarkStart w:id="607" w:name="_Toc213214040"/>
      <w:bookmarkStart w:id="608" w:name="_Toc213214438"/>
      <w:bookmarkStart w:id="609" w:name="_Toc213214624"/>
      <w:bookmarkStart w:id="610" w:name="_Toc213216237"/>
      <w:bookmarkStart w:id="611" w:name="_Toc213216424"/>
      <w:bookmarkStart w:id="612" w:name="_Toc213216876"/>
      <w:bookmarkStart w:id="613" w:name="_Toc213221890"/>
      <w:bookmarkStart w:id="614" w:name="_Toc213214041"/>
      <w:bookmarkStart w:id="615" w:name="_Toc213214439"/>
      <w:bookmarkStart w:id="616" w:name="_Toc213214625"/>
      <w:bookmarkStart w:id="617" w:name="_Toc213216238"/>
      <w:bookmarkStart w:id="618" w:name="_Toc213216425"/>
      <w:bookmarkStart w:id="619" w:name="_Toc213216877"/>
      <w:bookmarkStart w:id="620" w:name="_Toc213221891"/>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D82EAA" w:rsidRDefault="00D82EAA" w:rsidP="00F47C7B">
      <w:pPr>
        <w:pStyle w:val="Ttulo1"/>
        <w:rPr>
          <w:rFonts w:cs="Arial"/>
          <w:lang w:val="es-PE"/>
        </w:rPr>
      </w:pPr>
      <w:bookmarkStart w:id="621" w:name="_Toc508088118"/>
    </w:p>
    <w:p w:rsidR="00721754" w:rsidRPr="00E321F2" w:rsidRDefault="00721754" w:rsidP="00F47C7B">
      <w:pPr>
        <w:pStyle w:val="Ttulo1"/>
        <w:rPr>
          <w:rFonts w:cs="Arial"/>
          <w:lang w:val="es-PE"/>
        </w:rPr>
      </w:pPr>
      <w:r w:rsidRPr="00E321F2">
        <w:rPr>
          <w:rFonts w:cs="Arial"/>
          <w:lang w:val="es-PE"/>
        </w:rPr>
        <w:t>SECCIÓN V:</w:t>
      </w:r>
      <w:r w:rsidRPr="00E321F2">
        <w:rPr>
          <w:rFonts w:cs="Arial"/>
          <w:lang w:val="es-PE"/>
        </w:rPr>
        <w:tab/>
        <w:t>RÉGIMEN DE BIENES</w:t>
      </w:r>
      <w:bookmarkEnd w:id="621"/>
    </w:p>
    <w:p w:rsidR="00721754" w:rsidRPr="00E321F2" w:rsidRDefault="00721754" w:rsidP="00F47C7B">
      <w:pPr>
        <w:keepNext/>
        <w:suppressLineNumbers/>
        <w:suppressAutoHyphens/>
        <w:jc w:val="both"/>
        <w:rPr>
          <w:rFonts w:cs="Arial"/>
          <w:szCs w:val="22"/>
          <w:lang w:val="es-PE"/>
        </w:rPr>
      </w:pPr>
    </w:p>
    <w:p w:rsidR="00721754" w:rsidRPr="00E321F2" w:rsidRDefault="00721754" w:rsidP="00F47C7B">
      <w:pPr>
        <w:pStyle w:val="Ttulo2"/>
        <w:ind w:left="0"/>
        <w:rPr>
          <w:rFonts w:ascii="Arial" w:hAnsi="Arial" w:cs="Arial"/>
          <w:b/>
          <w:bCs/>
          <w:szCs w:val="22"/>
          <w:u w:val="none"/>
          <w:lang w:val="es-PE"/>
        </w:rPr>
      </w:pPr>
      <w:bookmarkStart w:id="622" w:name="_Toc508088119"/>
      <w:r w:rsidRPr="00E321F2">
        <w:rPr>
          <w:rFonts w:ascii="Arial" w:hAnsi="Arial" w:cs="Arial"/>
          <w:b/>
          <w:bCs/>
          <w:szCs w:val="22"/>
          <w:u w:val="none"/>
          <w:lang w:val="es-PE"/>
        </w:rPr>
        <w:t>REGIMEN DE BIENES</w:t>
      </w:r>
      <w:bookmarkEnd w:id="622"/>
    </w:p>
    <w:p w:rsidR="00721754" w:rsidRPr="00E321F2" w:rsidRDefault="00721754" w:rsidP="00F47C7B">
      <w:pPr>
        <w:keepNext/>
        <w:rPr>
          <w:rFonts w:cs="Arial"/>
          <w:lang w:val="es-PE"/>
        </w:rPr>
      </w:pPr>
    </w:p>
    <w:p w:rsidR="00796B91" w:rsidRDefault="00796B91" w:rsidP="00565844">
      <w:pPr>
        <w:pStyle w:val="Prrafodelista"/>
        <w:numPr>
          <w:ilvl w:val="1"/>
          <w:numId w:val="10"/>
        </w:numPr>
        <w:tabs>
          <w:tab w:val="clear" w:pos="792"/>
        </w:tabs>
        <w:ind w:left="709" w:hanging="709"/>
        <w:jc w:val="both"/>
        <w:rPr>
          <w:rFonts w:cs="Arial"/>
          <w:szCs w:val="22"/>
          <w:lang w:val="es-PE"/>
        </w:rPr>
      </w:pPr>
      <w:r w:rsidRPr="00E321F2">
        <w:rPr>
          <w:rFonts w:cs="Arial"/>
          <w:szCs w:val="22"/>
          <w:lang w:val="es-PE"/>
        </w:rPr>
        <w:t>Todos los Bienes de la Concesión que el CONCEDENTE esté obligado a entregar al CONCESIONARIO bajo este Contrato</w:t>
      </w:r>
      <w:r w:rsidR="00473E17">
        <w:rPr>
          <w:rFonts w:cs="Arial"/>
          <w:szCs w:val="22"/>
          <w:lang w:val="es-PE"/>
        </w:rPr>
        <w:t>,</w:t>
      </w:r>
      <w:r w:rsidRPr="00E321F2">
        <w:rPr>
          <w:rFonts w:cs="Arial"/>
          <w:szCs w:val="22"/>
          <w:lang w:val="es-PE"/>
        </w:rPr>
        <w:t xml:space="preserve"> son entregados libres de cargas, gravámenes y ocupaciones de terceros, a fin de dar cumplimiento a las obligaciones del CONCESIONARIO.</w:t>
      </w:r>
    </w:p>
    <w:p w:rsidR="00B6633D" w:rsidRDefault="00B6633D" w:rsidP="00B6633D">
      <w:pPr>
        <w:ind w:left="709"/>
        <w:jc w:val="both"/>
        <w:rPr>
          <w:rFonts w:cs="Arial"/>
          <w:lang w:val="es-PE"/>
        </w:rPr>
      </w:pPr>
    </w:p>
    <w:p w:rsidR="00B6633D" w:rsidRPr="00B6633D" w:rsidRDefault="00B6633D" w:rsidP="00B6633D">
      <w:pPr>
        <w:ind w:left="709"/>
        <w:jc w:val="both"/>
        <w:rPr>
          <w:rFonts w:cs="Arial"/>
          <w:lang w:val="es-PE"/>
        </w:rPr>
      </w:pPr>
      <w:r w:rsidRPr="00B6633D">
        <w:rPr>
          <w:rFonts w:cs="Arial"/>
          <w:lang w:val="es-PE"/>
        </w:rPr>
        <w:t xml:space="preserve">Sin perjuicio de lo señalado en el párrafo precedente, en el supuesto  de existir cargas y/o gravámenes sobre los Bienes de la Concesión, el CONCEDENTE deberá efectuar el saneamiento físico legal respectivo en el plazo no mayor a dos  (02) </w:t>
      </w:r>
      <w:r>
        <w:rPr>
          <w:rFonts w:cs="Arial"/>
          <w:lang w:val="es-PE"/>
        </w:rPr>
        <w:t>A</w:t>
      </w:r>
      <w:r w:rsidRPr="00B6633D">
        <w:rPr>
          <w:rFonts w:cs="Arial"/>
          <w:lang w:val="es-PE"/>
        </w:rPr>
        <w:t>ños a partir de la Toma de Posesión por parte del  CONCESIONARIO.</w:t>
      </w:r>
    </w:p>
    <w:p w:rsidR="00B6633D" w:rsidRPr="00DC38DB" w:rsidRDefault="00B6633D" w:rsidP="00B6633D">
      <w:pPr>
        <w:pStyle w:val="Prrafodelista"/>
        <w:ind w:left="360"/>
        <w:jc w:val="both"/>
        <w:rPr>
          <w:rFonts w:cs="Arial"/>
          <w:b/>
          <w:highlight w:val="yellow"/>
          <w:lang w:val="es-PE"/>
        </w:rPr>
      </w:pPr>
    </w:p>
    <w:p w:rsidR="00721754" w:rsidRDefault="00B6633D" w:rsidP="004C58FF">
      <w:pPr>
        <w:ind w:left="709"/>
        <w:jc w:val="both"/>
      </w:pPr>
      <w:r w:rsidRPr="00B6633D">
        <w:rPr>
          <w:rFonts w:cs="Arial"/>
          <w:lang w:val="es-PE"/>
        </w:rPr>
        <w:t xml:space="preserve">El CONCESIONARIO no podrá negarse a la recepción de los Bienes de la Concesión a la Toma de Posesión alegando la existencia de cargas y/o gravámenes que afecten dichos </w:t>
      </w:r>
      <w:r>
        <w:rPr>
          <w:rFonts w:cs="Arial"/>
          <w:lang w:val="es-PE"/>
        </w:rPr>
        <w:t>b</w:t>
      </w:r>
      <w:r w:rsidRPr="00B6633D">
        <w:rPr>
          <w:rFonts w:cs="Arial"/>
          <w:lang w:val="es-PE"/>
        </w:rPr>
        <w:t>ienes, siempre que no estén ocupados físicamente por terceros</w:t>
      </w:r>
      <w:r w:rsidR="0044281F">
        <w:rPr>
          <w:rFonts w:cs="Arial"/>
          <w:lang w:val="es-PE"/>
        </w:rPr>
        <w:t xml:space="preserve"> ni imposibiliten </w:t>
      </w:r>
      <w:r w:rsidR="0044281F">
        <w:t>el cumplimiento de las obligaciones a su cargo.</w:t>
      </w:r>
    </w:p>
    <w:p w:rsidR="0044281F" w:rsidRPr="00E321F2" w:rsidRDefault="0044281F" w:rsidP="004C58FF">
      <w:pPr>
        <w:ind w:left="709"/>
        <w:jc w:val="both"/>
        <w:rPr>
          <w:szCs w:val="22"/>
          <w:lang w:val="es-PE"/>
        </w:rPr>
      </w:pPr>
    </w:p>
    <w:p w:rsidR="00721754"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El Área de la Concesión que el CONCEDENTE est</w:t>
      </w:r>
      <w:r w:rsidR="001E4440" w:rsidRPr="00E321F2">
        <w:rPr>
          <w:szCs w:val="22"/>
          <w:lang w:val="es-PE"/>
        </w:rPr>
        <w:t>á</w:t>
      </w:r>
      <w:r w:rsidRPr="00E321F2">
        <w:rPr>
          <w:szCs w:val="22"/>
          <w:lang w:val="es-PE"/>
        </w:rPr>
        <w:t xml:space="preserve"> obligado a entregar al CONCESIONARIO bajo este Contrato, deberá estar debidamente inscrita en los Registros Públicos a nombre del CONCEDENTE.</w:t>
      </w:r>
    </w:p>
    <w:p w:rsidR="008648B4" w:rsidRDefault="008648B4" w:rsidP="008648B4">
      <w:pPr>
        <w:pStyle w:val="Textoindependiente"/>
        <w:suppressLineNumbers/>
        <w:tabs>
          <w:tab w:val="num" w:pos="792"/>
        </w:tabs>
        <w:suppressAutoHyphens/>
        <w:ind w:left="709"/>
        <w:rPr>
          <w:szCs w:val="22"/>
          <w:lang w:val="es-PE"/>
        </w:rPr>
      </w:pPr>
    </w:p>
    <w:p w:rsidR="00721754"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 xml:space="preserve">Durante la vigencia de la Concesión, el CONCEDENTE mantendrá la titularidad de los Bienes de la Concesión. Sin perjuicio de ello, esta Concesión es título suficiente para que el CONCESIONARIO ejerza derechos exclusivos de Explotación sobre los mismos y haga valer sus derechos frente a terceros. </w:t>
      </w:r>
    </w:p>
    <w:p w:rsidR="00721754" w:rsidRPr="00E321F2" w:rsidRDefault="00721754" w:rsidP="00721754">
      <w:pPr>
        <w:pStyle w:val="Textoindependiente"/>
        <w:suppressLineNumbers/>
        <w:tabs>
          <w:tab w:val="num" w:pos="709"/>
        </w:tabs>
        <w:suppressAutoHyphens/>
        <w:rPr>
          <w:szCs w:val="22"/>
          <w:lang w:val="es-PE"/>
        </w:rPr>
      </w:pPr>
    </w:p>
    <w:p w:rsidR="0096709E"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 xml:space="preserve">El CONCESIONARIO tendrá derecho a la Explotación de los Bienes de la Concesión, para la prestación de los Servicios, así como el ejercicio de los derechos que sean necesarios </w:t>
      </w:r>
      <w:r w:rsidR="00A448C1" w:rsidRPr="00E321F2">
        <w:rPr>
          <w:szCs w:val="22"/>
          <w:lang w:val="es-PE"/>
        </w:rPr>
        <w:t xml:space="preserve">sobre </w:t>
      </w:r>
      <w:r w:rsidR="009274E9" w:rsidRPr="00E321F2">
        <w:rPr>
          <w:szCs w:val="22"/>
          <w:lang w:val="es-PE"/>
        </w:rPr>
        <w:t xml:space="preserve">tales bienes </w:t>
      </w:r>
      <w:r w:rsidRPr="00E321F2">
        <w:rPr>
          <w:szCs w:val="22"/>
          <w:lang w:val="es-PE"/>
        </w:rPr>
        <w:t>para que cumpla con las obligaciones a su cargo establecidas en el Contrato y las Leyes y Disposiciones Aplicables.</w:t>
      </w:r>
    </w:p>
    <w:p w:rsidR="0056720B" w:rsidRPr="00E321F2" w:rsidRDefault="0056720B" w:rsidP="0056720B">
      <w:pPr>
        <w:pStyle w:val="Prrafodelista"/>
        <w:rPr>
          <w:rFonts w:cs="Arial"/>
          <w:szCs w:val="22"/>
          <w:lang w:val="es-PE"/>
        </w:rPr>
      </w:pPr>
    </w:p>
    <w:p w:rsidR="00473E17" w:rsidRDefault="0056720B" w:rsidP="00863304">
      <w:pPr>
        <w:pStyle w:val="Textoindependiente"/>
        <w:suppressLineNumbers/>
        <w:tabs>
          <w:tab w:val="num" w:pos="792"/>
        </w:tabs>
        <w:suppressAutoHyphens/>
        <w:ind w:left="709"/>
        <w:rPr>
          <w:szCs w:val="22"/>
          <w:lang w:val="es-PE"/>
        </w:rPr>
      </w:pPr>
      <w:r w:rsidRPr="00E321F2">
        <w:rPr>
          <w:szCs w:val="22"/>
          <w:lang w:val="es-PE"/>
        </w:rPr>
        <w:t>El CONCESIONARIO adquirirá el derecho de uso de los Bienes de la Concesión construidos, adquiridos, ejecutados o implementados, desde que se encuentren disponibles, de acuerdo a lo previsto en el presente Contrato.</w:t>
      </w:r>
    </w:p>
    <w:p w:rsidR="00473E17" w:rsidRDefault="00473E17" w:rsidP="00863304">
      <w:pPr>
        <w:pStyle w:val="Textoindependiente"/>
        <w:suppressLineNumbers/>
        <w:tabs>
          <w:tab w:val="num" w:pos="792"/>
        </w:tabs>
        <w:suppressAutoHyphens/>
        <w:ind w:left="709"/>
        <w:rPr>
          <w:szCs w:val="22"/>
          <w:lang w:val="es-PE"/>
        </w:rPr>
      </w:pPr>
    </w:p>
    <w:p w:rsidR="0056720B" w:rsidRPr="00E321F2" w:rsidRDefault="001E4440" w:rsidP="00863304">
      <w:pPr>
        <w:pStyle w:val="Textoindependiente"/>
        <w:suppressLineNumbers/>
        <w:tabs>
          <w:tab w:val="num" w:pos="792"/>
        </w:tabs>
        <w:suppressAutoHyphens/>
        <w:ind w:left="709"/>
        <w:rPr>
          <w:lang w:val="es-PE"/>
        </w:rPr>
      </w:pPr>
      <w:r w:rsidRPr="00E321F2">
        <w:rPr>
          <w:szCs w:val="22"/>
          <w:lang w:val="es-PE"/>
        </w:rPr>
        <w:t>L</w:t>
      </w:r>
      <w:r w:rsidR="0056720B" w:rsidRPr="00E321F2">
        <w:rPr>
          <w:szCs w:val="22"/>
          <w:lang w:val="es-PE"/>
        </w:rPr>
        <w:t>os bienes repuestos y los adquiridos bajo la modalidad del arrendamiento financiero serán catalogados bajo el régimen de los Bienes de la Concesión, a partir de la adquisición o del ejercicio de la opción de compra, según corresponda.</w:t>
      </w:r>
    </w:p>
    <w:p w:rsidR="0056720B" w:rsidRPr="00E321F2" w:rsidRDefault="0056720B" w:rsidP="009274E9">
      <w:pPr>
        <w:pStyle w:val="Prrafodelista"/>
        <w:rPr>
          <w:rFonts w:cs="Arial"/>
          <w:szCs w:val="22"/>
          <w:lang w:val="es-PE"/>
        </w:rPr>
      </w:pPr>
    </w:p>
    <w:p w:rsidR="009274E9" w:rsidRPr="00000BE8" w:rsidRDefault="00EE107B" w:rsidP="00565844">
      <w:pPr>
        <w:pStyle w:val="Prrafodelista"/>
        <w:numPr>
          <w:ilvl w:val="1"/>
          <w:numId w:val="10"/>
        </w:numPr>
        <w:suppressLineNumbers/>
        <w:tabs>
          <w:tab w:val="clear" w:pos="792"/>
        </w:tabs>
        <w:suppressAutoHyphens/>
        <w:autoSpaceDE w:val="0"/>
        <w:autoSpaceDN w:val="0"/>
        <w:adjustRightInd w:val="0"/>
        <w:ind w:left="709" w:hanging="709"/>
        <w:jc w:val="both"/>
        <w:rPr>
          <w:rFonts w:cs="Arial"/>
          <w:szCs w:val="22"/>
          <w:lang w:val="es-PE"/>
        </w:rPr>
      </w:pPr>
      <w:r w:rsidRPr="00000BE8">
        <w:rPr>
          <w:rFonts w:eastAsia="Arial Unicode MS" w:cs="Arial"/>
          <w:szCs w:val="22"/>
          <w:lang w:val="es-PE"/>
        </w:rPr>
        <w:lastRenderedPageBreak/>
        <w:t>Luego de la suscripción del Acta de Entrega de los Bienes de la Concesión, e</w:t>
      </w:r>
      <w:r w:rsidR="009274E9" w:rsidRPr="00000BE8">
        <w:rPr>
          <w:rFonts w:eastAsia="Arial Unicode MS" w:cs="Arial"/>
          <w:szCs w:val="22"/>
          <w:lang w:val="es-PE"/>
        </w:rPr>
        <w:t>l CONCESIONARIO será responsable, durante la vigencia de la Concesión, de mantener los Bienes de la Concesión libre de cargas y gravámenes y libres de ocupaciones físicas por parte de terceros no autorizados por el CONCESIONARIO para los fines de la Concesión.</w:t>
      </w:r>
    </w:p>
    <w:p w:rsidR="00721754" w:rsidRPr="00E321F2" w:rsidRDefault="00721754" w:rsidP="00721754">
      <w:pPr>
        <w:pStyle w:val="Textoindependiente"/>
        <w:suppressLineNumbers/>
        <w:tabs>
          <w:tab w:val="num" w:pos="792"/>
        </w:tabs>
        <w:suppressAutoHyphens/>
        <w:ind w:left="709"/>
        <w:rPr>
          <w:szCs w:val="22"/>
          <w:lang w:val="es-PE"/>
        </w:rPr>
      </w:pPr>
    </w:p>
    <w:p w:rsidR="00473E17" w:rsidRDefault="00721754" w:rsidP="00565844">
      <w:pPr>
        <w:pStyle w:val="Textoindependiente"/>
        <w:numPr>
          <w:ilvl w:val="1"/>
          <w:numId w:val="10"/>
        </w:numPr>
        <w:suppressLineNumbers/>
        <w:tabs>
          <w:tab w:val="clear" w:pos="792"/>
        </w:tabs>
        <w:suppressAutoHyphens/>
        <w:ind w:left="709" w:hanging="709"/>
        <w:rPr>
          <w:szCs w:val="22"/>
          <w:lang w:val="es-PE"/>
        </w:rPr>
      </w:pPr>
      <w:r w:rsidRPr="00E321F2">
        <w:rPr>
          <w:szCs w:val="22"/>
          <w:lang w:val="es-PE"/>
        </w:rPr>
        <w:t xml:space="preserve">El CONCESIONARIO está obligado a realizar actividades dirigidas a preservar, durante el plazo de la Concesión, el estado de conservación y la naturaleza de los Bienes de la Concesión. </w:t>
      </w:r>
    </w:p>
    <w:p w:rsidR="00473E17" w:rsidRDefault="00473E17" w:rsidP="005C4C69">
      <w:pPr>
        <w:pStyle w:val="Prrafodelista"/>
        <w:rPr>
          <w:szCs w:val="22"/>
          <w:lang w:val="es-PE"/>
        </w:rPr>
      </w:pPr>
    </w:p>
    <w:p w:rsidR="00473E17" w:rsidRDefault="00721754" w:rsidP="005C4C69">
      <w:pPr>
        <w:pStyle w:val="Textoindependiente"/>
        <w:suppressLineNumbers/>
        <w:suppressAutoHyphens/>
        <w:ind w:left="709"/>
        <w:rPr>
          <w:szCs w:val="22"/>
          <w:lang w:val="es-PE"/>
        </w:rPr>
      </w:pPr>
      <w:r w:rsidRPr="00E321F2">
        <w:rPr>
          <w:szCs w:val="22"/>
          <w:lang w:val="es-PE"/>
        </w:rPr>
        <w:t xml:space="preserve">El CONCESIONARIO está obligado también a realizar actividades de mantenimiento rutinario, periódico y de emergencia y, en general, todos aquellos trabajos necesarios para mantener la operatividad de dichos bienes y para evitar un impacto ambiental negativo conforme al alcance definido en la Evaluación de Impacto Ambiental. </w:t>
      </w:r>
    </w:p>
    <w:p w:rsidR="00473E17" w:rsidRDefault="00473E17" w:rsidP="005C4C69">
      <w:pPr>
        <w:pStyle w:val="Prrafodelista"/>
        <w:rPr>
          <w:szCs w:val="22"/>
          <w:lang w:val="es-PE"/>
        </w:rPr>
      </w:pPr>
    </w:p>
    <w:p w:rsidR="00721754" w:rsidRPr="00E321F2" w:rsidRDefault="00721754" w:rsidP="005C4C69">
      <w:pPr>
        <w:pStyle w:val="Textoindependiente"/>
        <w:suppressLineNumbers/>
        <w:suppressAutoHyphens/>
        <w:ind w:left="709"/>
        <w:rPr>
          <w:szCs w:val="22"/>
          <w:lang w:val="es-PE"/>
        </w:rPr>
      </w:pPr>
      <w:r w:rsidRPr="00E321F2">
        <w:rPr>
          <w:szCs w:val="22"/>
          <w:lang w:val="es-PE"/>
        </w:rPr>
        <w:t>El CONCESIONARIO está obligado a realizar las mejoras necesarias y útiles que requieran los bienes antes mencionados de acuerdo con los Niveles de Servicio y Productividad exigidos. En todas estas tareas el CONCESIONARIO procurará tanto utilizar tecnologías de conocida efectividad, así como la introducción de nuevas tecnologías, con la finalidad de cumplir con los requerimientos mínimos de Niveles de Servicio y Productividad.</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Para efecto de lo mencionado en el párrafo anterior, se considera impacto ambiental negativo a cualquier </w:t>
      </w:r>
      <w:r w:rsidRPr="00000BE8">
        <w:rPr>
          <w:szCs w:val="22"/>
          <w:lang w:val="es-PE"/>
        </w:rPr>
        <w:t xml:space="preserve">efecto o </w:t>
      </w:r>
      <w:r w:rsidRPr="00E321F2">
        <w:rPr>
          <w:szCs w:val="22"/>
          <w:lang w:val="es-PE"/>
        </w:rPr>
        <w:t xml:space="preserve">alteración significativa que cause daño a uno, </w:t>
      </w:r>
      <w:r w:rsidRPr="00000BE8">
        <w:rPr>
          <w:szCs w:val="22"/>
          <w:lang w:val="es-PE"/>
        </w:rPr>
        <w:t xml:space="preserve">varios o la totalidad de los factores </w:t>
      </w:r>
      <w:r w:rsidRPr="00E321F2">
        <w:rPr>
          <w:szCs w:val="22"/>
          <w:lang w:val="es-PE"/>
        </w:rPr>
        <w:t xml:space="preserve">componentes del ambiente, provocados por la acción antrópica o por fenómenos naturales en el </w:t>
      </w:r>
      <w:r w:rsidR="009274E9" w:rsidRPr="00E321F2">
        <w:rPr>
          <w:szCs w:val="22"/>
          <w:lang w:val="es-PE"/>
        </w:rPr>
        <w:t xml:space="preserve">Área </w:t>
      </w:r>
      <w:r w:rsidRPr="00E321F2">
        <w:rPr>
          <w:szCs w:val="22"/>
          <w:lang w:val="es-PE"/>
        </w:rPr>
        <w:t xml:space="preserve">de </w:t>
      </w:r>
      <w:r w:rsidR="009274E9" w:rsidRPr="00E321F2">
        <w:rPr>
          <w:szCs w:val="22"/>
          <w:lang w:val="es-PE"/>
        </w:rPr>
        <w:t xml:space="preserve">Influencia de la Concesión </w:t>
      </w:r>
      <w:r w:rsidRPr="00E321F2">
        <w:rPr>
          <w:szCs w:val="22"/>
          <w:lang w:val="es-PE"/>
        </w:rPr>
        <w:t>definida en la Evaluación de Impacto Ambiental.</w:t>
      </w:r>
    </w:p>
    <w:p w:rsidR="00721754" w:rsidRPr="00000BE8" w:rsidRDefault="00721754" w:rsidP="00721754">
      <w:pPr>
        <w:pStyle w:val="Textoindependiente"/>
        <w:suppressLineNumbers/>
        <w:suppressAutoHyphens/>
        <w:rPr>
          <w:szCs w:val="22"/>
          <w:lang w:val="es-PE"/>
        </w:rPr>
      </w:pPr>
    </w:p>
    <w:p w:rsidR="00473E17"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Los Bienes de la Concesión están afectos únicamente a la finalidad de la Concesión</w:t>
      </w:r>
      <w:r w:rsidR="0056720B" w:rsidRPr="00E321F2">
        <w:rPr>
          <w:szCs w:val="22"/>
          <w:lang w:val="es-PE"/>
        </w:rPr>
        <w:t xml:space="preserve"> por lo que</w:t>
      </w:r>
      <w:r w:rsidRPr="00E321F2">
        <w:rPr>
          <w:szCs w:val="22"/>
          <w:lang w:val="es-PE"/>
        </w:rPr>
        <w:t xml:space="preserve"> no podrán ser trasladados fuera del Área de la Concesión, ni transferidos separadamente de la Concesión, hipotecados, prendados o sometidos a gravámenes de ningún tipo sin la aprobación previa del CONCEDENTE. </w:t>
      </w:r>
    </w:p>
    <w:p w:rsidR="00473E17" w:rsidRDefault="00473E17" w:rsidP="005C4C69">
      <w:pPr>
        <w:pStyle w:val="Textoindependiente"/>
        <w:suppressLineNumbers/>
        <w:tabs>
          <w:tab w:val="num" w:pos="792"/>
        </w:tabs>
        <w:suppressAutoHyphens/>
        <w:ind w:left="709"/>
        <w:rPr>
          <w:szCs w:val="22"/>
          <w:lang w:val="es-PE"/>
        </w:rPr>
      </w:pPr>
    </w:p>
    <w:p w:rsidR="00721754" w:rsidRPr="00E321F2" w:rsidRDefault="00473E17" w:rsidP="005C4C69">
      <w:pPr>
        <w:pStyle w:val="Textoindependiente"/>
        <w:suppressLineNumbers/>
        <w:tabs>
          <w:tab w:val="num" w:pos="792"/>
        </w:tabs>
        <w:suppressAutoHyphens/>
        <w:ind w:left="709"/>
        <w:rPr>
          <w:szCs w:val="22"/>
          <w:lang w:val="es-PE"/>
        </w:rPr>
      </w:pPr>
      <w:r>
        <w:rPr>
          <w:szCs w:val="22"/>
          <w:lang w:val="es-PE"/>
        </w:rPr>
        <w:lastRenderedPageBreak/>
        <w:t xml:space="preserve">Excepcionalmente, en caso el CONCESIONARIO requiera trasladar fuera del Área de la Concesión algún bien deberá presentar su solicitud debidamente sustentada al CONCEDENTE y al REGULADOR. </w:t>
      </w:r>
      <w:r w:rsidR="00721754" w:rsidRPr="00E321F2">
        <w:rPr>
          <w:szCs w:val="22"/>
          <w:lang w:val="es-PE"/>
        </w:rPr>
        <w:t>El CONCEDENTE deberá pronunciarse en un plazo de treinta (30) Días contados desde el día siguiente de recibida la solicitud del CONCESIONARIO, con opinión del REGULADOR, la misma que deberá ser emitida dentro de los primeros quince (15) Días. De no existir pronunciamiento del CONCEDENTE en dicho plazo, la solicitud se entenderá denegada.</w:t>
      </w:r>
    </w:p>
    <w:p w:rsidR="00721754" w:rsidRPr="00E321F2" w:rsidRDefault="00721754" w:rsidP="00721754">
      <w:pPr>
        <w:pStyle w:val="Textoindependiente"/>
        <w:suppressLineNumbers/>
        <w:suppressAutoHyphens/>
        <w:rPr>
          <w:szCs w:val="22"/>
          <w:lang w:val="es-PE"/>
        </w:rPr>
      </w:pPr>
    </w:p>
    <w:p w:rsidR="00721754" w:rsidRPr="00E321F2" w:rsidRDefault="00721754" w:rsidP="00565844">
      <w:pPr>
        <w:pStyle w:val="Textoindependiente"/>
        <w:numPr>
          <w:ilvl w:val="1"/>
          <w:numId w:val="10"/>
        </w:numPr>
        <w:suppressLineNumbers/>
        <w:suppressAutoHyphens/>
        <w:ind w:left="709" w:hanging="709"/>
        <w:rPr>
          <w:szCs w:val="22"/>
          <w:lang w:val="es-PE"/>
        </w:rPr>
      </w:pPr>
      <w:r w:rsidRPr="00E321F2">
        <w:rPr>
          <w:szCs w:val="22"/>
          <w:lang w:val="es-PE"/>
        </w:rPr>
        <w:t>Adquirirán la condición de Bienes de la Concesión:</w:t>
      </w:r>
    </w:p>
    <w:p w:rsidR="00721754" w:rsidRPr="00E321F2" w:rsidRDefault="00721754" w:rsidP="00721754">
      <w:pPr>
        <w:widowControl w:val="0"/>
        <w:tabs>
          <w:tab w:val="left" w:pos="-1985"/>
        </w:tabs>
        <w:rPr>
          <w:rFonts w:cs="Arial"/>
          <w:szCs w:val="22"/>
          <w:lang w:val="es-PE"/>
        </w:rPr>
      </w:pPr>
    </w:p>
    <w:p w:rsidR="00D11197" w:rsidRPr="00492A2C" w:rsidRDefault="00D11197" w:rsidP="00565844">
      <w:pPr>
        <w:widowControl w:val="0"/>
        <w:numPr>
          <w:ilvl w:val="0"/>
          <w:numId w:val="11"/>
        </w:numPr>
        <w:tabs>
          <w:tab w:val="left" w:pos="-1985"/>
          <w:tab w:val="num" w:pos="1134"/>
        </w:tabs>
        <w:ind w:left="1134" w:hanging="425"/>
        <w:jc w:val="both"/>
        <w:rPr>
          <w:rFonts w:cs="Arial"/>
          <w:szCs w:val="22"/>
          <w:lang w:val="es-PE"/>
        </w:rPr>
      </w:pPr>
      <w:r w:rsidRPr="00492A2C">
        <w:rPr>
          <w:rFonts w:cs="Arial"/>
          <w:szCs w:val="22"/>
          <w:lang w:val="es-PE"/>
        </w:rPr>
        <w:t xml:space="preserve">Los </w:t>
      </w:r>
      <w:r w:rsidR="008A18EC" w:rsidRPr="00492A2C">
        <w:rPr>
          <w:rFonts w:cs="Arial"/>
          <w:szCs w:val="22"/>
          <w:lang w:val="es-PE"/>
        </w:rPr>
        <w:t>B</w:t>
      </w:r>
      <w:r w:rsidRPr="00492A2C">
        <w:rPr>
          <w:rFonts w:cs="Arial"/>
          <w:szCs w:val="22"/>
          <w:lang w:val="es-PE"/>
        </w:rPr>
        <w:t>ienes</w:t>
      </w:r>
      <w:r w:rsidR="008A18EC" w:rsidRPr="00492A2C">
        <w:rPr>
          <w:rFonts w:cs="Arial"/>
          <w:szCs w:val="22"/>
          <w:lang w:val="es-PE"/>
        </w:rPr>
        <w:t xml:space="preserve"> del CONCEDENTE</w:t>
      </w:r>
      <w:r w:rsidRPr="00492A2C">
        <w:rPr>
          <w:rFonts w:cs="Arial"/>
          <w:szCs w:val="22"/>
          <w:lang w:val="es-PE"/>
        </w:rPr>
        <w:t xml:space="preserve">, incluyendo el Área de la Concesión, entre otros; </w:t>
      </w:r>
    </w:p>
    <w:p w:rsidR="00D11197" w:rsidRPr="002B64AF" w:rsidRDefault="00863A8B" w:rsidP="00565844">
      <w:pPr>
        <w:widowControl w:val="0"/>
        <w:numPr>
          <w:ilvl w:val="0"/>
          <w:numId w:val="11"/>
        </w:numPr>
        <w:tabs>
          <w:tab w:val="left" w:pos="-1985"/>
          <w:tab w:val="num" w:pos="1134"/>
        </w:tabs>
        <w:ind w:left="1134" w:hanging="425"/>
        <w:jc w:val="both"/>
        <w:rPr>
          <w:rFonts w:cs="Arial"/>
          <w:szCs w:val="22"/>
          <w:lang w:val="es-PE"/>
        </w:rPr>
      </w:pPr>
      <w:r>
        <w:rPr>
          <w:rFonts w:cs="Arial"/>
          <w:szCs w:val="22"/>
          <w:lang w:val="es-PE"/>
        </w:rPr>
        <w:t>l</w:t>
      </w:r>
      <w:r w:rsidR="00D11197" w:rsidRPr="002B64AF">
        <w:rPr>
          <w:rFonts w:cs="Arial"/>
          <w:szCs w:val="22"/>
          <w:lang w:val="es-PE"/>
        </w:rPr>
        <w:t xml:space="preserve">a Obra, los inmuebles construidos y los bienes muebles adquiridos como parte de </w:t>
      </w:r>
      <w:r w:rsidR="00D11197" w:rsidRPr="00D11197">
        <w:rPr>
          <w:rFonts w:cs="Arial"/>
          <w:szCs w:val="22"/>
          <w:lang w:val="es-PE"/>
        </w:rPr>
        <w:t xml:space="preserve">Inversiones Obligatorias o de las Inversiones </w:t>
      </w:r>
      <w:r w:rsidR="00D11197" w:rsidRPr="002B64AF">
        <w:rPr>
          <w:rFonts w:cs="Arial"/>
          <w:szCs w:val="22"/>
          <w:lang w:val="es-PE"/>
        </w:rPr>
        <w:t>en Función a la Demanda</w:t>
      </w:r>
      <w:r w:rsidR="002D764C">
        <w:rPr>
          <w:rFonts w:cs="Arial"/>
          <w:szCs w:val="22"/>
          <w:lang w:val="es-PE"/>
        </w:rPr>
        <w:t xml:space="preserve"> o Inversiones Complementarias</w:t>
      </w:r>
      <w:r w:rsidR="00D11197" w:rsidRPr="002B64AF">
        <w:rPr>
          <w:rFonts w:cs="Arial"/>
          <w:szCs w:val="22"/>
          <w:lang w:val="es-PE"/>
        </w:rPr>
        <w:t>;</w:t>
      </w:r>
    </w:p>
    <w:p w:rsidR="00D11197" w:rsidRPr="002B64AF" w:rsidRDefault="00D11197" w:rsidP="00565844">
      <w:pPr>
        <w:widowControl w:val="0"/>
        <w:numPr>
          <w:ilvl w:val="0"/>
          <w:numId w:val="11"/>
        </w:numPr>
        <w:tabs>
          <w:tab w:val="left" w:pos="-1985"/>
          <w:tab w:val="num" w:pos="1134"/>
        </w:tabs>
        <w:ind w:left="1134" w:hanging="425"/>
        <w:jc w:val="both"/>
        <w:rPr>
          <w:rFonts w:cs="Arial"/>
          <w:szCs w:val="22"/>
          <w:lang w:val="es-PE"/>
        </w:rPr>
      </w:pPr>
      <w:r w:rsidRPr="002B64AF">
        <w:rPr>
          <w:rFonts w:cs="Arial"/>
          <w:szCs w:val="22"/>
          <w:lang w:val="es-PE"/>
        </w:rPr>
        <w:t>los bienes implementados por el CONCESIONARIO</w:t>
      </w:r>
      <w:r w:rsidR="004F40E0">
        <w:rPr>
          <w:rFonts w:cs="Arial"/>
          <w:szCs w:val="22"/>
          <w:lang w:val="es-PE"/>
        </w:rPr>
        <w:t>, mediante Inversiones Discrecionales</w:t>
      </w:r>
      <w:r w:rsidR="00136F58">
        <w:rPr>
          <w:rFonts w:cs="Arial"/>
          <w:szCs w:val="22"/>
          <w:lang w:val="es-PE"/>
        </w:rPr>
        <w:t xml:space="preserve"> o adelanto de </w:t>
      </w:r>
      <w:r w:rsidR="008F0958">
        <w:rPr>
          <w:rFonts w:cs="Arial"/>
          <w:szCs w:val="22"/>
          <w:lang w:val="es-PE"/>
        </w:rPr>
        <w:t>I</w:t>
      </w:r>
      <w:r w:rsidR="00136F58">
        <w:rPr>
          <w:rFonts w:cs="Arial"/>
          <w:szCs w:val="22"/>
          <w:lang w:val="es-PE"/>
        </w:rPr>
        <w:t>nversiones</w:t>
      </w:r>
      <w:r w:rsidR="008F0958">
        <w:rPr>
          <w:rFonts w:cs="Arial"/>
          <w:szCs w:val="22"/>
          <w:lang w:val="es-PE"/>
        </w:rPr>
        <w:t xml:space="preserve"> en Función a la Demanda</w:t>
      </w:r>
      <w:r w:rsidRPr="002B64AF">
        <w:rPr>
          <w:rFonts w:cs="Arial"/>
          <w:szCs w:val="22"/>
          <w:lang w:val="es-PE"/>
        </w:rPr>
        <w:t>, que no puedan ser removidos o cuya remoción pudiera causar una afectación  a los Bienes de la Concesión</w:t>
      </w:r>
      <w:r w:rsidRPr="00D11197">
        <w:rPr>
          <w:b/>
          <w:lang w:val="es-PE"/>
        </w:rPr>
        <w:t xml:space="preserve"> </w:t>
      </w:r>
      <w:r w:rsidRPr="002B64AF">
        <w:rPr>
          <w:rFonts w:cs="Arial"/>
          <w:szCs w:val="22"/>
          <w:lang w:val="es-PE"/>
        </w:rPr>
        <w:t>y/o afectar la prestación de los Servicios</w:t>
      </w:r>
      <w:r w:rsidR="00743591">
        <w:rPr>
          <w:rFonts w:cs="Arial"/>
          <w:szCs w:val="22"/>
          <w:lang w:val="es-PE"/>
        </w:rPr>
        <w:t xml:space="preserve"> Estándar y/o Servicios Especiales</w:t>
      </w:r>
      <w:r w:rsidR="00983B9D">
        <w:rPr>
          <w:rFonts w:cs="Arial"/>
          <w:szCs w:val="22"/>
          <w:lang w:val="es-PE"/>
        </w:rPr>
        <w:t xml:space="preserve"> regulados</w:t>
      </w:r>
      <w:r w:rsidRPr="002B64AF">
        <w:rPr>
          <w:rFonts w:cs="Arial"/>
          <w:szCs w:val="22"/>
          <w:lang w:val="es-PE"/>
        </w:rPr>
        <w:t xml:space="preserve">, y las servidumbres </w:t>
      </w:r>
      <w:r w:rsidR="00045125">
        <w:rPr>
          <w:rFonts w:cs="Arial"/>
          <w:szCs w:val="22"/>
          <w:lang w:val="es-PE"/>
        </w:rPr>
        <w:t>que se adquieran</w:t>
      </w:r>
      <w:r w:rsidRPr="002B64AF">
        <w:rPr>
          <w:rFonts w:cs="Arial"/>
          <w:szCs w:val="22"/>
          <w:lang w:val="es-PE"/>
        </w:rPr>
        <w:t xml:space="preserve">, durante la vigencia de la Concesión; así como; </w:t>
      </w:r>
    </w:p>
    <w:p w:rsidR="00D11197" w:rsidRPr="002B64AF" w:rsidRDefault="00D11197" w:rsidP="00565844">
      <w:pPr>
        <w:widowControl w:val="0"/>
        <w:numPr>
          <w:ilvl w:val="0"/>
          <w:numId w:val="11"/>
        </w:numPr>
        <w:tabs>
          <w:tab w:val="left" w:pos="-1985"/>
          <w:tab w:val="num" w:pos="1134"/>
        </w:tabs>
        <w:ind w:left="1134" w:hanging="425"/>
        <w:jc w:val="both"/>
        <w:rPr>
          <w:rFonts w:cs="Arial"/>
          <w:szCs w:val="22"/>
          <w:lang w:val="es-PE"/>
        </w:rPr>
      </w:pPr>
      <w:r w:rsidRPr="002B64AF">
        <w:rPr>
          <w:rFonts w:cs="Arial"/>
          <w:szCs w:val="22"/>
          <w:lang w:val="es-PE"/>
        </w:rPr>
        <w:t>los derechos que bajo cualquier título faculten y/o autoricen el uso o explotación de otros bienes o tecnologías. Se consideran incluidos dentro de los Bienes de la Concesión todos los derechos sobre los sistemas operativos, software, know-how y sus respectivas licencias y permisos utilizados por el CONCESIONARIO en la explotación de los Bienes de la Concesión.</w:t>
      </w:r>
    </w:p>
    <w:p w:rsidR="00D11197" w:rsidRPr="00D251AF" w:rsidRDefault="00D11197" w:rsidP="00D11197">
      <w:pPr>
        <w:pStyle w:val="Prrafodelista"/>
        <w:autoSpaceDE w:val="0"/>
        <w:autoSpaceDN w:val="0"/>
        <w:adjustRightInd w:val="0"/>
        <w:ind w:left="1429"/>
        <w:jc w:val="both"/>
        <w:rPr>
          <w:rFonts w:eastAsia="MS Mincho" w:cs="Arial"/>
          <w:bCs/>
          <w:w w:val="95"/>
          <w:lang w:eastAsia="ja-JP"/>
        </w:rPr>
      </w:pPr>
    </w:p>
    <w:p w:rsidR="00D11197" w:rsidRPr="006D2B71" w:rsidRDefault="00D11197" w:rsidP="002B64AF">
      <w:pPr>
        <w:pStyle w:val="Textoindependiente"/>
        <w:suppressLineNumbers/>
        <w:tabs>
          <w:tab w:val="num" w:pos="792"/>
        </w:tabs>
        <w:suppressAutoHyphens/>
        <w:ind w:left="709"/>
        <w:rPr>
          <w:szCs w:val="22"/>
          <w:lang w:val="es-PE"/>
        </w:rPr>
      </w:pPr>
      <w:r w:rsidRPr="00D11197">
        <w:rPr>
          <w:szCs w:val="22"/>
          <w:lang w:val="es-PE"/>
        </w:rPr>
        <w:t xml:space="preserve">Dichos bienes serán destinados a la ejecución de la Concesión constituyendo bienes inseparables del objeto de la misma; asimismo, son de titularidad del CONCEDENTE </w:t>
      </w:r>
      <w:r w:rsidRPr="002E60B3">
        <w:rPr>
          <w:szCs w:val="22"/>
          <w:lang w:val="es-PE"/>
        </w:rPr>
        <w:t>y le serán entregados o devueltos</w:t>
      </w:r>
      <w:r w:rsidRPr="002A533A">
        <w:rPr>
          <w:szCs w:val="22"/>
          <w:lang w:val="es-PE"/>
        </w:rPr>
        <w:t xml:space="preserve"> por el CONCESIONARIO </w:t>
      </w:r>
      <w:r w:rsidRPr="00B16611">
        <w:rPr>
          <w:szCs w:val="22"/>
          <w:lang w:val="es-PE"/>
        </w:rPr>
        <w:t>a</w:t>
      </w:r>
      <w:r w:rsidRPr="006D2B71">
        <w:rPr>
          <w:szCs w:val="22"/>
          <w:lang w:val="es-PE"/>
        </w:rPr>
        <w:t xml:space="preserve"> la Caducidad de la Concesión.</w:t>
      </w:r>
    </w:p>
    <w:p w:rsidR="00721754" w:rsidRDefault="00721754" w:rsidP="00721754">
      <w:pPr>
        <w:rPr>
          <w:rFonts w:cs="Arial"/>
          <w:lang w:val="es-PE"/>
        </w:rPr>
      </w:pPr>
    </w:p>
    <w:p w:rsidR="00EB3BD9" w:rsidRPr="002B64AF" w:rsidRDefault="00EB3BD9" w:rsidP="002B64AF">
      <w:pPr>
        <w:pStyle w:val="Textoindependiente"/>
        <w:suppressLineNumbers/>
        <w:tabs>
          <w:tab w:val="num" w:pos="792"/>
        </w:tabs>
        <w:suppressAutoHyphens/>
        <w:ind w:left="709"/>
        <w:rPr>
          <w:szCs w:val="22"/>
          <w:lang w:val="es-PE"/>
        </w:rPr>
      </w:pPr>
      <w:r w:rsidRPr="002B64AF">
        <w:rPr>
          <w:szCs w:val="22"/>
          <w:lang w:val="es-PE"/>
        </w:rPr>
        <w:lastRenderedPageBreak/>
        <w:t xml:space="preserve">Los Bienes de la Concesión indicados en la presente </w:t>
      </w:r>
      <w:r>
        <w:rPr>
          <w:szCs w:val="22"/>
          <w:lang w:val="es-PE"/>
        </w:rPr>
        <w:t>C</w:t>
      </w:r>
      <w:r w:rsidRPr="002B64AF">
        <w:rPr>
          <w:szCs w:val="22"/>
          <w:lang w:val="es-PE"/>
        </w:rPr>
        <w:t>láusula serán considerados de alta automáticamente a la suscripción del Acta de Recepción</w:t>
      </w:r>
      <w:r>
        <w:rPr>
          <w:szCs w:val="22"/>
          <w:lang w:val="es-PE"/>
        </w:rPr>
        <w:t xml:space="preserve"> de Obra que corresponda,</w:t>
      </w:r>
      <w:r w:rsidRPr="002B64AF">
        <w:rPr>
          <w:szCs w:val="22"/>
          <w:lang w:val="es-PE"/>
        </w:rPr>
        <w:t xml:space="preserve"> entre la APN y el CONCESIONARIO, e incorporados al Inventario de Bienes de la Concesión a ser presentado en la oportunidad establecida en el presente Contrato.</w:t>
      </w:r>
    </w:p>
    <w:p w:rsidR="00EB3BD9" w:rsidRPr="002B64AF" w:rsidRDefault="00EB3BD9" w:rsidP="002B64AF">
      <w:pPr>
        <w:pStyle w:val="Textoindependiente"/>
        <w:suppressLineNumbers/>
        <w:tabs>
          <w:tab w:val="num" w:pos="792"/>
        </w:tabs>
        <w:suppressAutoHyphens/>
        <w:ind w:left="709"/>
        <w:rPr>
          <w:szCs w:val="22"/>
          <w:lang w:val="es-PE"/>
        </w:rPr>
      </w:pPr>
    </w:p>
    <w:p w:rsidR="00EB3BD9" w:rsidRPr="002B64AF" w:rsidRDefault="00EB3BD9" w:rsidP="002B64AF">
      <w:pPr>
        <w:pStyle w:val="Textoindependiente"/>
        <w:suppressLineNumbers/>
        <w:tabs>
          <w:tab w:val="num" w:pos="792"/>
        </w:tabs>
        <w:suppressAutoHyphens/>
        <w:ind w:left="709"/>
        <w:rPr>
          <w:szCs w:val="22"/>
          <w:lang w:val="es-PE"/>
        </w:rPr>
      </w:pPr>
      <w:r w:rsidRPr="002B64AF">
        <w:rPr>
          <w:szCs w:val="22"/>
          <w:lang w:val="es-PE"/>
        </w:rPr>
        <w:t>Los Bienes de la Concesión no estarán sujetos al procedimiento de solicitud de Alta establecido en el Reglamento aplicable al control de Altas y Bajas de OSITRAN, salvo el caso de los Bienes de la Concesión que deban ser repuestos o reemplazados conforme a lo indicado en la Cláusula 5.40</w:t>
      </w:r>
      <w:r>
        <w:rPr>
          <w:szCs w:val="22"/>
          <w:lang w:val="es-PE"/>
        </w:rPr>
        <w:t xml:space="preserve"> del presente Contrato</w:t>
      </w:r>
      <w:r w:rsidRPr="002B64AF">
        <w:rPr>
          <w:szCs w:val="22"/>
          <w:lang w:val="es-PE"/>
        </w:rPr>
        <w:t>.</w:t>
      </w:r>
    </w:p>
    <w:p w:rsidR="00EB3BD9" w:rsidRPr="002B64AF" w:rsidRDefault="00EB3BD9" w:rsidP="002B64AF">
      <w:pPr>
        <w:pStyle w:val="Textoindependiente"/>
        <w:suppressLineNumbers/>
        <w:tabs>
          <w:tab w:val="num" w:pos="792"/>
        </w:tabs>
        <w:suppressAutoHyphens/>
        <w:ind w:left="709"/>
        <w:rPr>
          <w:szCs w:val="22"/>
          <w:lang w:val="es-PE"/>
        </w:rPr>
      </w:pPr>
    </w:p>
    <w:p w:rsidR="00EB3BD9" w:rsidRPr="002B64AF" w:rsidRDefault="00EB3BD9" w:rsidP="002B64AF">
      <w:pPr>
        <w:pStyle w:val="Textoindependiente"/>
        <w:suppressLineNumbers/>
        <w:tabs>
          <w:tab w:val="num" w:pos="792"/>
        </w:tabs>
        <w:suppressAutoHyphens/>
        <w:ind w:left="709"/>
        <w:rPr>
          <w:szCs w:val="22"/>
          <w:lang w:val="es-PE"/>
        </w:rPr>
      </w:pPr>
      <w:r w:rsidRPr="002B64AF">
        <w:rPr>
          <w:szCs w:val="22"/>
          <w:lang w:val="es-PE"/>
        </w:rPr>
        <w:t xml:space="preserve">Adicionalmente, se considerará aprobadas las bajas consignadas en los Inventarios de aquellos bienes cuya demolición se haya realizado conforme a los respectivos Expedientes Técnicos aprobados por la APN, quedando el </w:t>
      </w:r>
      <w:r w:rsidR="006B7BF9" w:rsidRPr="002B64AF">
        <w:rPr>
          <w:szCs w:val="22"/>
          <w:lang w:val="es-PE"/>
        </w:rPr>
        <w:t>CONCESIONARIO</w:t>
      </w:r>
      <w:r w:rsidRPr="002B64AF">
        <w:rPr>
          <w:szCs w:val="22"/>
          <w:lang w:val="es-PE"/>
        </w:rPr>
        <w:t xml:space="preserve"> para estos casos exento de realizar una solicitud de baja.</w:t>
      </w:r>
    </w:p>
    <w:p w:rsidR="00EB3BD9" w:rsidRPr="002B64AF" w:rsidRDefault="00EB3BD9" w:rsidP="00721754">
      <w:pPr>
        <w:rPr>
          <w:rFonts w:cs="Arial"/>
        </w:rPr>
      </w:pPr>
    </w:p>
    <w:p w:rsidR="00721754"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 xml:space="preserve">Todos y cada uno de los bienes que adquieran la condición de Bienes de la Concesión, conforme a lo dispuesto en la Cláusula precedente, quedarán transferidos en </w:t>
      </w:r>
      <w:r w:rsidR="009274E9" w:rsidRPr="00E321F2">
        <w:rPr>
          <w:szCs w:val="22"/>
          <w:lang w:val="es-PE"/>
        </w:rPr>
        <w:t xml:space="preserve">titularidad </w:t>
      </w:r>
      <w:r w:rsidRPr="00E321F2">
        <w:rPr>
          <w:szCs w:val="22"/>
          <w:lang w:val="es-PE"/>
        </w:rPr>
        <w:t xml:space="preserve">del CONCEDENTE cuando obtengan dicha condición, salvo lo indicado en el punto (i) de </w:t>
      </w:r>
      <w:r w:rsidR="00B0547F">
        <w:rPr>
          <w:szCs w:val="22"/>
          <w:lang w:val="es-PE"/>
        </w:rPr>
        <w:t xml:space="preserve">la </w:t>
      </w:r>
      <w:r w:rsidRPr="00E321F2">
        <w:rPr>
          <w:szCs w:val="22"/>
          <w:lang w:val="es-PE"/>
        </w:rPr>
        <w:t>Cláusula</w:t>
      </w:r>
      <w:r w:rsidR="00B0547F">
        <w:rPr>
          <w:szCs w:val="22"/>
          <w:lang w:val="es-PE"/>
        </w:rPr>
        <w:t xml:space="preserve"> 5.8 precedente</w:t>
      </w:r>
      <w:r w:rsidRPr="00E321F2">
        <w:rPr>
          <w:szCs w:val="22"/>
          <w:lang w:val="es-PE"/>
        </w:rPr>
        <w:t>, siendo también obligación del CONCESIONARIO el ejecutar todos los actos necesarios para que dicha transferencia se realice y perfeccione adecuadamente, según la naturaleza de cada bien.</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F47C7B">
      <w:pPr>
        <w:pStyle w:val="Textoindependiente"/>
        <w:suppressLineNumbers/>
        <w:tabs>
          <w:tab w:val="num" w:pos="792"/>
        </w:tabs>
        <w:suppressAutoHyphens/>
        <w:ind w:left="709"/>
        <w:rPr>
          <w:szCs w:val="22"/>
          <w:lang w:val="es-PE"/>
        </w:rPr>
      </w:pPr>
      <w:r w:rsidRPr="00E321F2">
        <w:rPr>
          <w:szCs w:val="22"/>
          <w:lang w:val="es-PE"/>
        </w:rPr>
        <w:t xml:space="preserve">La </w:t>
      </w:r>
      <w:r w:rsidR="00035D7E" w:rsidRPr="00E321F2">
        <w:rPr>
          <w:szCs w:val="22"/>
          <w:lang w:val="es-PE"/>
        </w:rPr>
        <w:t xml:space="preserve">titularidad </w:t>
      </w:r>
      <w:r w:rsidRPr="00E321F2">
        <w:rPr>
          <w:szCs w:val="22"/>
          <w:lang w:val="es-PE"/>
        </w:rPr>
        <w:t>sobre los Bienes de la Concesión no supone la transferencia del riesgo sobre dichos bienes al CONCEDENTE. El riesgo sobre los Bienes de la Concesión corresponde al CONCESIONARIO, en los términos y condiciones establecidos en este Contrato.</w:t>
      </w:r>
    </w:p>
    <w:p w:rsidR="00721754" w:rsidRPr="00E321F2" w:rsidRDefault="00721754" w:rsidP="00721754">
      <w:pPr>
        <w:pStyle w:val="Prrafodelista"/>
        <w:rPr>
          <w:rFonts w:cs="Arial"/>
          <w:szCs w:val="22"/>
          <w:lang w:val="es-PE"/>
        </w:rPr>
      </w:pPr>
    </w:p>
    <w:p w:rsidR="00721754" w:rsidRPr="00E321F2" w:rsidRDefault="00721754" w:rsidP="00FF5DC3">
      <w:pPr>
        <w:pStyle w:val="Textoindependiente"/>
        <w:suppressLineNumbers/>
        <w:tabs>
          <w:tab w:val="num" w:pos="792"/>
        </w:tabs>
        <w:suppressAutoHyphens/>
        <w:ind w:left="709"/>
        <w:rPr>
          <w:szCs w:val="22"/>
          <w:lang w:val="es-PE"/>
        </w:rPr>
      </w:pPr>
      <w:r w:rsidRPr="00E321F2">
        <w:rPr>
          <w:szCs w:val="22"/>
          <w:lang w:val="es-PE"/>
        </w:rPr>
        <w:t xml:space="preserve">El CONCESIONARIO deberá acreditar la inscripción de los Bienes de la Concesión, </w:t>
      </w:r>
      <w:r w:rsidR="00150AFA">
        <w:rPr>
          <w:szCs w:val="22"/>
          <w:lang w:val="es-PE"/>
        </w:rPr>
        <w:t xml:space="preserve">incluyendo </w:t>
      </w:r>
      <w:r w:rsidR="001451AE" w:rsidRPr="00FF5DC3">
        <w:rPr>
          <w:szCs w:val="22"/>
          <w:lang w:val="es-PE"/>
        </w:rPr>
        <w:t>aquellas Inversiones Discrecionales</w:t>
      </w:r>
      <w:r w:rsidR="00136F58">
        <w:rPr>
          <w:szCs w:val="22"/>
          <w:lang w:val="es-PE"/>
        </w:rPr>
        <w:t xml:space="preserve"> o adelanto de </w:t>
      </w:r>
      <w:r w:rsidR="008F0958">
        <w:rPr>
          <w:szCs w:val="22"/>
          <w:lang w:val="es-PE"/>
        </w:rPr>
        <w:t>I</w:t>
      </w:r>
      <w:r w:rsidR="00136F58">
        <w:rPr>
          <w:szCs w:val="22"/>
          <w:lang w:val="es-PE"/>
        </w:rPr>
        <w:t>nversiones</w:t>
      </w:r>
      <w:r w:rsidR="001451AE" w:rsidRPr="00FF5DC3">
        <w:rPr>
          <w:szCs w:val="22"/>
          <w:lang w:val="es-PE"/>
        </w:rPr>
        <w:t xml:space="preserve"> </w:t>
      </w:r>
      <w:r w:rsidR="008F0958">
        <w:rPr>
          <w:szCs w:val="22"/>
          <w:lang w:val="es-PE"/>
        </w:rPr>
        <w:t xml:space="preserve">en Función a la Demanda </w:t>
      </w:r>
      <w:r w:rsidR="001451AE" w:rsidRPr="00FF5DC3">
        <w:rPr>
          <w:szCs w:val="22"/>
          <w:lang w:val="es-PE"/>
        </w:rPr>
        <w:t>financiad</w:t>
      </w:r>
      <w:r w:rsidR="00136F58">
        <w:rPr>
          <w:szCs w:val="22"/>
          <w:lang w:val="es-PE"/>
        </w:rPr>
        <w:t>o</w:t>
      </w:r>
      <w:r w:rsidR="001451AE" w:rsidRPr="00FF5DC3">
        <w:rPr>
          <w:szCs w:val="22"/>
          <w:lang w:val="es-PE"/>
        </w:rPr>
        <w:t>s mediante el Endeudamiento Garantizado Permitido,</w:t>
      </w:r>
      <w:r w:rsidR="001451AE" w:rsidRPr="00E321F2">
        <w:rPr>
          <w:szCs w:val="22"/>
          <w:lang w:val="es-PE"/>
        </w:rPr>
        <w:t xml:space="preserve"> </w:t>
      </w:r>
      <w:r w:rsidRPr="00E321F2">
        <w:rPr>
          <w:szCs w:val="22"/>
          <w:lang w:val="es-PE"/>
        </w:rPr>
        <w:t xml:space="preserve">que se construyan o instalen, de ser ello legalmente posible, de conformidad con las normas de cada Registro, a nombre del CONCEDENTE. Para los efectos de lo dispuesto anteriormente, el </w:t>
      </w:r>
      <w:r w:rsidRPr="00E321F2">
        <w:rPr>
          <w:szCs w:val="22"/>
          <w:lang w:val="es-PE"/>
        </w:rPr>
        <w:lastRenderedPageBreak/>
        <w:t xml:space="preserve">CONCEDENTE autoriza expresamente al CONCESIONARIO a realizar todas las gestiones administrativas que se requieran </w:t>
      </w:r>
      <w:r w:rsidR="0090558E" w:rsidRPr="004B4DC9">
        <w:rPr>
          <w:szCs w:val="22"/>
          <w:lang w:val="es-PE"/>
        </w:rPr>
        <w:t>a fin de efectuar la inscripción correspondiente en los registros públicos</w:t>
      </w:r>
      <w:r w:rsidR="0090558E" w:rsidRPr="004B4DC9" w:rsidDel="004B4DC9">
        <w:rPr>
          <w:szCs w:val="22"/>
          <w:lang w:val="es-PE"/>
        </w:rPr>
        <w:t>.</w:t>
      </w:r>
    </w:p>
    <w:p w:rsidR="00670523" w:rsidRDefault="00670523" w:rsidP="00670523">
      <w:pPr>
        <w:pStyle w:val="Textoindependiente"/>
        <w:suppressLineNumbers/>
        <w:tabs>
          <w:tab w:val="num" w:pos="792"/>
        </w:tabs>
        <w:suppressAutoHyphens/>
        <w:ind w:left="709"/>
        <w:rPr>
          <w:szCs w:val="22"/>
          <w:lang w:val="es-PE"/>
        </w:rPr>
      </w:pPr>
    </w:p>
    <w:p w:rsidR="00670523" w:rsidRDefault="00670523" w:rsidP="00670523">
      <w:pPr>
        <w:pStyle w:val="Textoindependiente"/>
        <w:suppressLineNumbers/>
        <w:tabs>
          <w:tab w:val="num" w:pos="792"/>
        </w:tabs>
        <w:suppressAutoHyphens/>
        <w:ind w:left="709"/>
        <w:rPr>
          <w:szCs w:val="22"/>
          <w:lang w:val="es-PE"/>
        </w:rPr>
      </w:pPr>
      <w:r w:rsidRPr="00670523">
        <w:rPr>
          <w:szCs w:val="22"/>
          <w:lang w:val="es-PE"/>
        </w:rPr>
        <w:t>La referida acreditación deberá realizarse dentro de un plazo máximo de seis (6) meses de cumplida conjuntamente las dos siguientes condiciones:</w:t>
      </w:r>
    </w:p>
    <w:p w:rsidR="00670523" w:rsidRPr="00670523" w:rsidRDefault="00670523" w:rsidP="00670523">
      <w:pPr>
        <w:pStyle w:val="Textoindependiente"/>
        <w:suppressLineNumbers/>
        <w:tabs>
          <w:tab w:val="num" w:pos="792"/>
        </w:tabs>
        <w:suppressAutoHyphens/>
        <w:ind w:left="709"/>
        <w:rPr>
          <w:szCs w:val="22"/>
          <w:lang w:val="es-PE"/>
        </w:rPr>
      </w:pPr>
    </w:p>
    <w:p w:rsidR="00670523" w:rsidRPr="00670523" w:rsidRDefault="00670523" w:rsidP="00670523">
      <w:pPr>
        <w:pStyle w:val="Textoindependiente"/>
        <w:numPr>
          <w:ilvl w:val="0"/>
          <w:numId w:val="127"/>
        </w:numPr>
        <w:suppressLineNumbers/>
        <w:suppressAutoHyphens/>
        <w:rPr>
          <w:szCs w:val="22"/>
          <w:lang w:val="es-PE"/>
        </w:rPr>
      </w:pPr>
      <w:r w:rsidRPr="00670523">
        <w:rPr>
          <w:szCs w:val="22"/>
          <w:lang w:val="es-PE"/>
        </w:rPr>
        <w:t>Se haya recibido el íntegro de la Obra</w:t>
      </w:r>
      <w:r>
        <w:rPr>
          <w:szCs w:val="22"/>
          <w:lang w:val="es-PE"/>
        </w:rPr>
        <w:t xml:space="preserve"> de la Etapa </w:t>
      </w:r>
      <w:r w:rsidR="005379B9">
        <w:rPr>
          <w:szCs w:val="22"/>
          <w:lang w:val="es-PE"/>
        </w:rPr>
        <w:t xml:space="preserve">o inversión </w:t>
      </w:r>
      <w:r>
        <w:rPr>
          <w:szCs w:val="22"/>
          <w:lang w:val="es-PE"/>
        </w:rPr>
        <w:t>correspondiente</w:t>
      </w:r>
      <w:r w:rsidRPr="00670523">
        <w:rPr>
          <w:szCs w:val="22"/>
          <w:lang w:val="es-PE"/>
        </w:rPr>
        <w:t>.</w:t>
      </w:r>
    </w:p>
    <w:p w:rsidR="00670523" w:rsidRPr="00670523" w:rsidRDefault="00670523" w:rsidP="00670523">
      <w:pPr>
        <w:pStyle w:val="Textoindependiente"/>
        <w:numPr>
          <w:ilvl w:val="0"/>
          <w:numId w:val="127"/>
        </w:numPr>
        <w:suppressLineNumbers/>
        <w:suppressAutoHyphens/>
        <w:rPr>
          <w:szCs w:val="22"/>
          <w:lang w:val="es-PE"/>
        </w:rPr>
      </w:pPr>
      <w:r w:rsidRPr="00670523">
        <w:rPr>
          <w:szCs w:val="22"/>
          <w:lang w:val="es-PE"/>
        </w:rPr>
        <w:t xml:space="preserve">No existan observaciones a la Obra </w:t>
      </w:r>
      <w:r>
        <w:rPr>
          <w:szCs w:val="22"/>
          <w:lang w:val="es-PE"/>
        </w:rPr>
        <w:t xml:space="preserve">de la Etapa </w:t>
      </w:r>
      <w:r w:rsidR="005379B9">
        <w:rPr>
          <w:szCs w:val="22"/>
          <w:lang w:val="es-PE"/>
        </w:rPr>
        <w:t xml:space="preserve">o inversión </w:t>
      </w:r>
      <w:r>
        <w:rPr>
          <w:szCs w:val="22"/>
          <w:lang w:val="es-PE"/>
        </w:rPr>
        <w:t xml:space="preserve">correspondiente </w:t>
      </w:r>
      <w:r w:rsidRPr="00670523">
        <w:rPr>
          <w:szCs w:val="22"/>
          <w:lang w:val="es-PE"/>
        </w:rPr>
        <w:t>pendientes de subsanación.</w:t>
      </w:r>
    </w:p>
    <w:p w:rsidR="00721754" w:rsidRPr="00670523" w:rsidRDefault="00721754" w:rsidP="00721754">
      <w:pPr>
        <w:pStyle w:val="Prrafodelista"/>
        <w:rPr>
          <w:rFonts w:cs="Arial"/>
          <w:szCs w:val="22"/>
          <w:lang w:val="es-ES_tradnl"/>
        </w:rPr>
      </w:pPr>
    </w:p>
    <w:p w:rsidR="00721754" w:rsidRPr="00E321F2" w:rsidRDefault="00721754" w:rsidP="00721754">
      <w:pPr>
        <w:pStyle w:val="Textoindependiente"/>
        <w:suppressLineNumbers/>
        <w:tabs>
          <w:tab w:val="num" w:pos="792"/>
        </w:tabs>
        <w:suppressAutoHyphens/>
        <w:ind w:left="709"/>
        <w:rPr>
          <w:szCs w:val="22"/>
          <w:lang w:val="es-PE"/>
        </w:rPr>
      </w:pPr>
      <w:r w:rsidRPr="00E321F2">
        <w:rPr>
          <w:szCs w:val="22"/>
          <w:lang w:val="es-PE"/>
        </w:rPr>
        <w:t>El CONCEDENTE se compromete a suscribir todos los documentos que le fuesen requeridos por el CONCESIONARIO para perfeccionar la transferencia de propiedad a favor del CONCEDENTE y obtener los registros e inscripciones registrales que correspondan.</w:t>
      </w:r>
    </w:p>
    <w:p w:rsidR="00A015C2" w:rsidRDefault="00A015C2" w:rsidP="00721754">
      <w:pPr>
        <w:pStyle w:val="Textoindependiente"/>
        <w:suppressLineNumbers/>
        <w:tabs>
          <w:tab w:val="num" w:pos="792"/>
        </w:tabs>
        <w:suppressAutoHyphens/>
        <w:ind w:left="709"/>
        <w:rPr>
          <w:szCs w:val="22"/>
          <w:lang w:val="es-PE"/>
        </w:rPr>
      </w:pPr>
    </w:p>
    <w:p w:rsidR="0056720B" w:rsidRPr="00000BE8" w:rsidRDefault="0056720B" w:rsidP="00721754">
      <w:pPr>
        <w:pStyle w:val="Textoindependiente"/>
        <w:suppressLineNumbers/>
        <w:tabs>
          <w:tab w:val="num" w:pos="792"/>
        </w:tabs>
        <w:suppressAutoHyphens/>
        <w:ind w:left="709"/>
        <w:rPr>
          <w:szCs w:val="22"/>
          <w:lang w:val="es-PE"/>
        </w:rPr>
      </w:pPr>
      <w:r w:rsidRPr="00000BE8">
        <w:rPr>
          <w:szCs w:val="22"/>
          <w:lang w:val="es-PE"/>
        </w:rPr>
        <w:t xml:space="preserve">Asimismo, el CONCESIONARIO deberá efectuar, a su </w:t>
      </w:r>
      <w:r w:rsidR="00FC17AC">
        <w:rPr>
          <w:szCs w:val="22"/>
          <w:lang w:val="es-PE"/>
        </w:rPr>
        <w:t xml:space="preserve">cuenta y </w:t>
      </w:r>
      <w:r w:rsidRPr="00000BE8">
        <w:rPr>
          <w:szCs w:val="22"/>
          <w:lang w:val="es-PE"/>
        </w:rPr>
        <w:t>costo, la inscripción de la Concesión en el Registro de Concesiones de la Superintendencia Nacional de Registros Públicos (SUNARP).</w:t>
      </w:r>
    </w:p>
    <w:p w:rsidR="0056720B" w:rsidRPr="00E321F2" w:rsidRDefault="0056720B" w:rsidP="0086330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CONCESIONARIO será responsable por los daños, perjuicios o pérdidas ocasionados a los Bienes de la Concesión desde la fecha de su adquisición, Construcción o instalación hasta su</w:t>
      </w:r>
      <w:r w:rsidR="00B56FFA">
        <w:rPr>
          <w:szCs w:val="22"/>
          <w:lang w:val="es-PE"/>
        </w:rPr>
        <w:t xml:space="preserve"> </w:t>
      </w:r>
      <w:r w:rsidRPr="00E321F2">
        <w:rPr>
          <w:szCs w:val="22"/>
          <w:lang w:val="es-PE"/>
        </w:rPr>
        <w:t>entrega al CONCEDENTE</w:t>
      </w:r>
      <w:r w:rsidR="0056720B" w:rsidRPr="00000BE8">
        <w:rPr>
          <w:lang w:val="es-PE"/>
        </w:rPr>
        <w:t xml:space="preserve"> una vez producida la Caducidad de la Concesión</w:t>
      </w:r>
      <w:r w:rsidRPr="00E321F2">
        <w:rPr>
          <w:szCs w:val="22"/>
          <w:lang w:val="es-PE"/>
        </w:rPr>
        <w:t>.</w:t>
      </w:r>
      <w:r w:rsidR="0056720B" w:rsidRPr="00E321F2">
        <w:rPr>
          <w:szCs w:val="22"/>
          <w:lang w:val="es-PE"/>
        </w:rPr>
        <w:t xml:space="preserve"> En consecuencia, el CONCESIONARIO deberá contar con </w:t>
      </w:r>
      <w:r w:rsidR="00C7565A">
        <w:rPr>
          <w:szCs w:val="22"/>
          <w:lang w:val="es-PE"/>
        </w:rPr>
        <w:t xml:space="preserve">los seguros y </w:t>
      </w:r>
      <w:r w:rsidR="0056720B" w:rsidRPr="00E321F2">
        <w:rPr>
          <w:szCs w:val="22"/>
          <w:lang w:val="es-PE"/>
        </w:rPr>
        <w:t>las medidas de seguridad que garanticen la integridad de los Bienes de la Concesión ante daños y perjuicios que pudieran ser ocasionados por terceros.</w:t>
      </w:r>
    </w:p>
    <w:p w:rsidR="0056720B" w:rsidRPr="00E321F2" w:rsidRDefault="0056720B" w:rsidP="0056720B">
      <w:pPr>
        <w:pStyle w:val="Textoindependiente"/>
        <w:suppressLineNumbers/>
        <w:suppressAutoHyphens/>
        <w:ind w:left="709"/>
        <w:rPr>
          <w:szCs w:val="22"/>
          <w:lang w:val="es-PE"/>
        </w:rPr>
      </w:pPr>
    </w:p>
    <w:p w:rsidR="0056720B" w:rsidRPr="00E321F2" w:rsidRDefault="0056720B" w:rsidP="00670523">
      <w:pPr>
        <w:pStyle w:val="Textoindependiente"/>
        <w:numPr>
          <w:ilvl w:val="1"/>
          <w:numId w:val="67"/>
        </w:numPr>
        <w:suppressLineNumbers/>
        <w:suppressAutoHyphens/>
        <w:ind w:left="709" w:hanging="709"/>
        <w:rPr>
          <w:szCs w:val="22"/>
          <w:lang w:val="es-PE"/>
        </w:rPr>
      </w:pPr>
      <w:r w:rsidRPr="00E321F2">
        <w:rPr>
          <w:szCs w:val="22"/>
          <w:lang w:val="es-PE"/>
        </w:rPr>
        <w:t xml:space="preserve">El CONCESIONARIO mantendrá indemne al CONCEDENTE respecto de y contra cualquier acción o excepción de naturaleza legal, administrativa, arbitral o contractual, o reclamo de cualquier naturaleza respecto de los Bienes de la Concesión, siempre y cuando esta situación se hubiera originado por actos u omisiones ocurridos durante el periodo comprendido entre la fecha del Acta de Entrega de Bienes de la Concesión y hasta la fecha de suscripción del Acta de </w:t>
      </w:r>
      <w:r w:rsidRPr="00E321F2">
        <w:rPr>
          <w:szCs w:val="22"/>
          <w:lang w:val="es-PE"/>
        </w:rPr>
        <w:lastRenderedPageBreak/>
        <w:t>Reversión de los Bienes de la Concesión, salvo que exista una causa por dolo o negligencia grave imputable al CONCEDENTE.</w:t>
      </w:r>
    </w:p>
    <w:p w:rsidR="0056720B" w:rsidRPr="00E321F2" w:rsidRDefault="0056720B" w:rsidP="0056720B">
      <w:pPr>
        <w:pStyle w:val="Prrafodelista"/>
        <w:rPr>
          <w:rFonts w:cs="Arial"/>
          <w:szCs w:val="22"/>
          <w:lang w:val="es-PE"/>
        </w:rPr>
      </w:pPr>
    </w:p>
    <w:p w:rsidR="0056720B" w:rsidRPr="00E321F2" w:rsidRDefault="0056720B" w:rsidP="0056720B">
      <w:pPr>
        <w:pStyle w:val="Textoindependiente"/>
        <w:suppressLineNumbers/>
        <w:suppressAutoHyphens/>
        <w:ind w:left="709"/>
        <w:rPr>
          <w:szCs w:val="22"/>
          <w:lang w:val="es-PE"/>
        </w:rPr>
      </w:pPr>
      <w:r w:rsidRPr="00E321F2">
        <w:rPr>
          <w:szCs w:val="22"/>
          <w:lang w:val="es-PE"/>
        </w:rPr>
        <w:t>El CONCESIONARIO será responsable ante el CONCEDENTE y terceros, según corresponda, por la correcta administración y uso de los Bienes de la Concesión, así como por el riesgo inherente a los mismos, y la responsabilidad civil derivada de su</w:t>
      </w:r>
      <w:r w:rsidR="008C6A8B" w:rsidRPr="00E321F2">
        <w:rPr>
          <w:szCs w:val="22"/>
          <w:lang w:val="es-PE"/>
        </w:rPr>
        <w:t>s acciones</w:t>
      </w:r>
      <w:r w:rsidR="00E30FE5" w:rsidRPr="00E321F2">
        <w:rPr>
          <w:szCs w:val="22"/>
          <w:lang w:val="es-PE"/>
        </w:rPr>
        <w:t xml:space="preserve"> con relación a tales bienes</w:t>
      </w:r>
      <w:r w:rsidR="008C6A8B" w:rsidRPr="00E321F2">
        <w:rPr>
          <w:szCs w:val="22"/>
          <w:lang w:val="es-PE"/>
        </w:rPr>
        <w:t>.</w:t>
      </w:r>
    </w:p>
    <w:p w:rsidR="00321B84" w:rsidRDefault="00321B84" w:rsidP="00321B84">
      <w:pPr>
        <w:pStyle w:val="Textoindependiente"/>
        <w:suppressLineNumbers/>
        <w:suppressAutoHyphens/>
        <w:ind w:left="709"/>
        <w:rPr>
          <w:szCs w:val="22"/>
          <w:lang w:val="es-PE"/>
        </w:rPr>
      </w:pPr>
    </w:p>
    <w:p w:rsidR="00321B84" w:rsidRPr="003F5C2A" w:rsidRDefault="00321B84" w:rsidP="00321B84">
      <w:pPr>
        <w:pStyle w:val="Textoindependiente"/>
        <w:suppressLineNumbers/>
        <w:suppressAutoHyphens/>
        <w:ind w:left="709"/>
        <w:rPr>
          <w:szCs w:val="22"/>
          <w:lang w:val="es-PE"/>
        </w:rPr>
      </w:pPr>
      <w:r w:rsidRPr="003F5C2A">
        <w:rPr>
          <w:szCs w:val="22"/>
          <w:lang w:val="es-PE"/>
        </w:rPr>
        <w:t>El CONCEDENTE declara en forma expresa que los Bienes de la Concesión detallados en el Inventario Inicial se entregan al CONCESIONARIO como están y donde están, no asumiendo responsabilidad alguna por el funcionamiento, antigüedad o valor de cada uno de ellos, quedando expresamente suprimida respecto de ellos la obligación de saneamiento por vicios ocultos, de acuerdo a lo previsto en el artículo 1489 del Código Civil. Sin embargo, en caso el CONCESIONARIO así lo solicite, el CONCEDENTE podrá poner a su disposición la información con la que cuente respecto de ellos.</w:t>
      </w:r>
    </w:p>
    <w:p w:rsidR="0056720B" w:rsidRPr="00E321F2" w:rsidRDefault="0056720B" w:rsidP="0056720B">
      <w:pPr>
        <w:pStyle w:val="Textoindependiente"/>
        <w:suppressLineNumbers/>
        <w:suppressAutoHyphens/>
        <w:ind w:left="709"/>
        <w:rPr>
          <w:szCs w:val="22"/>
          <w:lang w:val="es-PE"/>
        </w:rPr>
      </w:pPr>
    </w:p>
    <w:p w:rsidR="0056720B" w:rsidRPr="00E321F2" w:rsidRDefault="0056720B" w:rsidP="0056720B">
      <w:pPr>
        <w:pStyle w:val="Textoindependiente"/>
        <w:suppressLineNumbers/>
        <w:suppressAutoHyphens/>
        <w:ind w:left="709"/>
        <w:rPr>
          <w:szCs w:val="22"/>
          <w:lang w:val="es-PE"/>
        </w:rPr>
      </w:pPr>
      <w:r w:rsidRPr="00E321F2">
        <w:rPr>
          <w:szCs w:val="22"/>
          <w:lang w:val="es-PE"/>
        </w:rPr>
        <w:t xml:space="preserve">Por su parte, el CONCEDENTE reconoce que cualquier reclamo, acción o acto iniciado por terceros con relación a los Bienes del </w:t>
      </w:r>
      <w:r w:rsidR="003A3550" w:rsidRPr="00E321F2">
        <w:rPr>
          <w:szCs w:val="22"/>
          <w:lang w:val="es-PE"/>
        </w:rPr>
        <w:t>CONCE</w:t>
      </w:r>
      <w:r w:rsidR="003A3550">
        <w:rPr>
          <w:szCs w:val="22"/>
          <w:lang w:val="es-PE"/>
        </w:rPr>
        <w:t>DENTE</w:t>
      </w:r>
      <w:r w:rsidRPr="00E321F2">
        <w:rPr>
          <w:szCs w:val="22"/>
          <w:lang w:val="es-PE"/>
        </w:rPr>
        <w:t xml:space="preserve"> entregados por éste, por hechos o situaciones originadas antes de la fecha del Acta de Entrega de los Bienes de la Concesión no serán de responsabilidad del CONCESIONARIO, siendo de responsabilidad de quien corresponda, de acuerdo con las Leyes y Disposiciones Aplicables. El CONCEDENTE se obliga a mantener libre de responsabilidad al CONCESIONARIO, por los reclamos, acciones o actos antes mencionados.</w:t>
      </w:r>
    </w:p>
    <w:p w:rsidR="00721754" w:rsidRPr="002B64AF" w:rsidRDefault="00721754" w:rsidP="00721754">
      <w:pPr>
        <w:suppressLineNumbers/>
        <w:suppressAutoHyphens/>
        <w:ind w:left="705"/>
        <w:jc w:val="both"/>
        <w:rPr>
          <w:rFonts w:cs="Arial"/>
          <w:szCs w:val="22"/>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El CONCESIONARIO se obliga a contratar </w:t>
      </w:r>
      <w:r w:rsidR="0056720B" w:rsidRPr="00E321F2">
        <w:rPr>
          <w:szCs w:val="22"/>
          <w:lang w:val="es-PE"/>
        </w:rPr>
        <w:t>las</w:t>
      </w:r>
      <w:r w:rsidRPr="00E321F2">
        <w:rPr>
          <w:szCs w:val="22"/>
          <w:lang w:val="es-PE"/>
        </w:rPr>
        <w:t xml:space="preserve"> póliza</w:t>
      </w:r>
      <w:r w:rsidR="0056720B" w:rsidRPr="00E321F2">
        <w:rPr>
          <w:szCs w:val="22"/>
          <w:lang w:val="es-PE"/>
        </w:rPr>
        <w:t>s</w:t>
      </w:r>
      <w:r w:rsidRPr="00E321F2">
        <w:rPr>
          <w:szCs w:val="22"/>
          <w:lang w:val="es-PE"/>
        </w:rPr>
        <w:t xml:space="preserve"> de seguro sobre los Bienes de la Concesión, en los términos que fija la Sección X</w:t>
      </w:r>
      <w:r w:rsidR="0056720B" w:rsidRPr="00E321F2">
        <w:rPr>
          <w:szCs w:val="22"/>
          <w:lang w:val="es-PE"/>
        </w:rPr>
        <w:t xml:space="preserve"> del Contrato</w:t>
      </w:r>
      <w:r w:rsidRPr="00E321F2">
        <w:rPr>
          <w:szCs w:val="22"/>
          <w:lang w:val="es-PE"/>
        </w:rPr>
        <w:t>.</w:t>
      </w:r>
    </w:p>
    <w:p w:rsidR="00803144" w:rsidRDefault="00803144" w:rsidP="00F47C7B">
      <w:pPr>
        <w:pStyle w:val="Textoindependiente"/>
        <w:suppressLineNumbers/>
        <w:suppressAutoHyphens/>
        <w:ind w:left="480"/>
        <w:rPr>
          <w:szCs w:val="22"/>
          <w:lang w:val="es-PE"/>
        </w:rPr>
      </w:pPr>
    </w:p>
    <w:p w:rsidR="00BB0B36" w:rsidRPr="00104769" w:rsidRDefault="00BB0B36" w:rsidP="00BB0B36">
      <w:pPr>
        <w:pStyle w:val="Textoindependiente"/>
        <w:suppressLineNumbers/>
        <w:suppressAutoHyphens/>
        <w:ind w:left="709"/>
        <w:rPr>
          <w:szCs w:val="22"/>
          <w:lang w:val="es-PE"/>
        </w:rPr>
      </w:pPr>
      <w:r w:rsidRPr="00104769">
        <w:rPr>
          <w:szCs w:val="22"/>
          <w:lang w:val="es-PE"/>
        </w:rPr>
        <w:t xml:space="preserve">El CONCESIONARIO deberá cumplir con todas las obligaciones de naturaleza tributaria que correspondan al ejercicio de su actividad, estando sujeto a la legislación tributaria nacional, regional y municipal que le resulte aplicable. El CONCESIONARIO estará obligado, al pago de todos los impuestos contribuciones y tasas que se apliquen, entre otros, a los </w:t>
      </w:r>
      <w:r>
        <w:rPr>
          <w:szCs w:val="22"/>
          <w:lang w:val="es-PE"/>
        </w:rPr>
        <w:t>B</w:t>
      </w:r>
      <w:r w:rsidRPr="00104769">
        <w:rPr>
          <w:szCs w:val="22"/>
          <w:lang w:val="es-PE"/>
        </w:rPr>
        <w:t xml:space="preserve">ienes de la Concesión y en general a los que se construyan o incorporen a la Concesión inclusive a los </w:t>
      </w:r>
      <w:r w:rsidRPr="00104769">
        <w:rPr>
          <w:szCs w:val="22"/>
          <w:lang w:val="es-PE"/>
        </w:rPr>
        <w:lastRenderedPageBreak/>
        <w:t>que se encuentre afecta la entidad CONCEDENTE, sean dichos tributos administrados por el Gobierno Nacional</w:t>
      </w:r>
      <w:r>
        <w:rPr>
          <w:szCs w:val="22"/>
          <w:lang w:val="es-PE"/>
        </w:rPr>
        <w:t>,</w:t>
      </w:r>
      <w:r w:rsidRPr="00104769">
        <w:rPr>
          <w:szCs w:val="22"/>
          <w:lang w:val="es-PE"/>
        </w:rPr>
        <w:t xml:space="preserve"> Regional o Municipal. </w:t>
      </w:r>
    </w:p>
    <w:p w:rsidR="00BB0B36" w:rsidRPr="00104769" w:rsidRDefault="00BB0B36" w:rsidP="00BB0B36">
      <w:pPr>
        <w:pStyle w:val="Textoindependiente"/>
        <w:suppressLineNumbers/>
        <w:suppressAutoHyphens/>
        <w:ind w:left="709"/>
        <w:rPr>
          <w:szCs w:val="22"/>
          <w:lang w:val="es-PE"/>
        </w:rPr>
      </w:pPr>
    </w:p>
    <w:p w:rsidR="00BB0B36" w:rsidRPr="00104769" w:rsidRDefault="00BB0B36" w:rsidP="00BB0B36">
      <w:pPr>
        <w:pStyle w:val="Textoindependiente"/>
        <w:suppressLineNumbers/>
        <w:suppressAutoHyphens/>
        <w:ind w:left="709"/>
        <w:rPr>
          <w:szCs w:val="22"/>
          <w:lang w:val="es-PE"/>
        </w:rPr>
      </w:pPr>
      <w:r w:rsidRPr="00104769">
        <w:rPr>
          <w:szCs w:val="22"/>
          <w:lang w:val="es-PE"/>
        </w:rPr>
        <w:t xml:space="preserve">Con relación al pago de los arbitrios municipales el pago de los mismos será realizado por el CONCESIONARIO. </w:t>
      </w:r>
    </w:p>
    <w:p w:rsidR="00BB0B36" w:rsidRPr="00104769" w:rsidRDefault="00BB0B36" w:rsidP="00BB0B36">
      <w:pPr>
        <w:pStyle w:val="Textoindependiente"/>
        <w:suppressLineNumbers/>
        <w:suppressAutoHyphens/>
        <w:ind w:left="709"/>
        <w:rPr>
          <w:szCs w:val="22"/>
          <w:lang w:val="es-PE"/>
        </w:rPr>
      </w:pPr>
    </w:p>
    <w:p w:rsidR="00BB0B36" w:rsidRDefault="00BB0B36" w:rsidP="00BB0B36">
      <w:pPr>
        <w:pStyle w:val="Textoindependiente"/>
        <w:suppressLineNumbers/>
        <w:suppressAutoHyphens/>
        <w:ind w:left="709"/>
        <w:rPr>
          <w:szCs w:val="22"/>
          <w:lang w:val="es-PE"/>
        </w:rPr>
      </w:pPr>
      <w:r w:rsidRPr="00104769">
        <w:rPr>
          <w:szCs w:val="22"/>
          <w:lang w:val="es-PE"/>
        </w:rPr>
        <w:t xml:space="preserve">En caso de incumplimiento de las obligaciones antes mencionadas estará sujeta a penalidad prevista en el </w:t>
      </w:r>
      <w:r>
        <w:rPr>
          <w:szCs w:val="22"/>
          <w:lang w:val="es-PE"/>
        </w:rPr>
        <w:t>A</w:t>
      </w:r>
      <w:r w:rsidRPr="00104769">
        <w:rPr>
          <w:szCs w:val="22"/>
          <w:lang w:val="es-PE"/>
        </w:rPr>
        <w:t>nexo 17</w:t>
      </w:r>
    </w:p>
    <w:p w:rsidR="00721754" w:rsidRDefault="00721754" w:rsidP="0062258A">
      <w:pPr>
        <w:suppressLineNumbers/>
        <w:suppressAutoHyphens/>
        <w:jc w:val="both"/>
        <w:rPr>
          <w:rFonts w:cs="Arial"/>
          <w:szCs w:val="22"/>
          <w:lang w:val="es-PE"/>
        </w:rPr>
      </w:pPr>
    </w:p>
    <w:p w:rsidR="00803144" w:rsidRDefault="00803144" w:rsidP="0062258A">
      <w:pPr>
        <w:suppressLineNumbers/>
        <w:suppressAutoHyphens/>
        <w:jc w:val="both"/>
        <w:rPr>
          <w:rFonts w:cs="Arial"/>
          <w:b/>
          <w:szCs w:val="22"/>
          <w:lang w:val="es-PE"/>
        </w:rPr>
      </w:pPr>
      <w:r w:rsidRPr="0062258A">
        <w:rPr>
          <w:rFonts w:cs="Arial"/>
          <w:b/>
          <w:szCs w:val="22"/>
          <w:lang w:val="es-PE"/>
        </w:rPr>
        <w:t>TOMA DE POSESIÓN</w:t>
      </w:r>
    </w:p>
    <w:p w:rsidR="009529D7" w:rsidRPr="0062258A" w:rsidRDefault="009529D7" w:rsidP="0062258A">
      <w:pPr>
        <w:suppressLineNumbers/>
        <w:suppressAutoHyphens/>
        <w:jc w:val="both"/>
        <w:rPr>
          <w:rFonts w:cs="Arial"/>
          <w:b/>
          <w:szCs w:val="22"/>
          <w:lang w:val="es-PE"/>
        </w:rPr>
      </w:pPr>
    </w:p>
    <w:p w:rsidR="00AF4252" w:rsidRPr="002B64AF" w:rsidRDefault="00803144" w:rsidP="00670523">
      <w:pPr>
        <w:pStyle w:val="Textoindependiente"/>
        <w:numPr>
          <w:ilvl w:val="1"/>
          <w:numId w:val="67"/>
        </w:numPr>
        <w:suppressLineNumbers/>
        <w:tabs>
          <w:tab w:val="num" w:pos="792"/>
        </w:tabs>
        <w:suppressAutoHyphens/>
        <w:ind w:left="709" w:hanging="709"/>
        <w:rPr>
          <w:szCs w:val="22"/>
          <w:lang w:val="es-PE"/>
        </w:rPr>
      </w:pPr>
      <w:r w:rsidRPr="002B64AF">
        <w:rPr>
          <w:szCs w:val="22"/>
          <w:lang w:val="es-PE"/>
        </w:rPr>
        <w:t>Los Bienes del CONCEDENTE que sean entregados en la fecha de Toma de Posesión serán recibidos por el CONCESIONARIO en el lugar y estado de conservación en que se encuentren.</w:t>
      </w:r>
      <w:r w:rsidR="00AF4252" w:rsidRPr="002B64AF">
        <w:rPr>
          <w:szCs w:val="22"/>
          <w:lang w:val="es-PE"/>
        </w:rPr>
        <w:t xml:space="preserve"> En caso existan cargas, gravámenes y/u ocupantes sobre los Bienes de la Concesión</w:t>
      </w:r>
      <w:r w:rsidR="007C2898">
        <w:rPr>
          <w:szCs w:val="22"/>
          <w:lang w:val="es-PE"/>
        </w:rPr>
        <w:t xml:space="preserve"> no identificados por las Partes</w:t>
      </w:r>
      <w:r w:rsidR="00AF4252" w:rsidRPr="002B64AF">
        <w:rPr>
          <w:szCs w:val="22"/>
          <w:lang w:val="es-PE"/>
        </w:rPr>
        <w:t xml:space="preserve">, el </w:t>
      </w:r>
      <w:r w:rsidR="00243652" w:rsidRPr="00243652">
        <w:rPr>
          <w:szCs w:val="22"/>
          <w:lang w:val="es-PE"/>
        </w:rPr>
        <w:t>REGULADOR</w:t>
      </w:r>
      <w:r w:rsidR="00AF4252" w:rsidRPr="002B64AF">
        <w:rPr>
          <w:szCs w:val="22"/>
          <w:lang w:val="es-PE"/>
        </w:rPr>
        <w:t xml:space="preserve">, en decisión inimpugnable, determinará si estos imposibilitan o no el cumplimiento de las obligaciones del CONCESIONARIO. Si el </w:t>
      </w:r>
      <w:r w:rsidR="00243652" w:rsidRPr="00243652">
        <w:rPr>
          <w:szCs w:val="22"/>
          <w:lang w:val="es-PE"/>
        </w:rPr>
        <w:t>REGULADOR</w:t>
      </w:r>
      <w:r w:rsidR="00AF4252" w:rsidRPr="002B64AF">
        <w:rPr>
          <w:szCs w:val="22"/>
          <w:lang w:val="es-PE"/>
        </w:rPr>
        <w:t xml:space="preserve"> determina la inexistencia de la imposibilidad, el CONCESIONARIO quedará obligado a recibir dichos Bienes de la Concesión.</w:t>
      </w:r>
    </w:p>
    <w:p w:rsidR="00803144" w:rsidRPr="00A20D9C" w:rsidRDefault="00803144" w:rsidP="0062258A">
      <w:pPr>
        <w:pStyle w:val="Textoindependiente"/>
        <w:suppressLineNumbers/>
        <w:suppressAutoHyphens/>
        <w:ind w:left="709"/>
        <w:jc w:val="center"/>
        <w:rPr>
          <w:szCs w:val="22"/>
        </w:rPr>
      </w:pPr>
    </w:p>
    <w:p w:rsidR="00803144" w:rsidRPr="0062258A" w:rsidRDefault="00803144" w:rsidP="0062258A">
      <w:pPr>
        <w:pStyle w:val="Textoindependiente"/>
        <w:suppressLineNumbers/>
        <w:suppressAutoHyphens/>
        <w:ind w:left="709"/>
        <w:rPr>
          <w:b/>
          <w:szCs w:val="22"/>
          <w:u w:val="single"/>
          <w:lang w:val="es-PE"/>
        </w:rPr>
      </w:pPr>
      <w:r w:rsidRPr="00A20D9C">
        <w:rPr>
          <w:szCs w:val="22"/>
        </w:rPr>
        <w:t xml:space="preserve">A efectos de velar por la operatividad del </w:t>
      </w:r>
      <w:r w:rsidRPr="006C05D1">
        <w:rPr>
          <w:lang w:val="es-PE"/>
        </w:rPr>
        <w:t>Terminal Portuario Multipropósito de Salaverry</w:t>
      </w:r>
      <w:r w:rsidRPr="00F47C7B">
        <w:rPr>
          <w:szCs w:val="22"/>
        </w:rPr>
        <w:t xml:space="preserve"> y proceder a la Toma de Posesión, la transición de ENAPU hacia el CONCESIONARIO se iniciará al Día Calendario siguiente de la Fecha de Cierre y culminará en un plazo máximo de </w:t>
      </w:r>
      <w:r w:rsidR="002F7AC1">
        <w:rPr>
          <w:szCs w:val="22"/>
        </w:rPr>
        <w:t>treinta (</w:t>
      </w:r>
      <w:r w:rsidRPr="00F47C7B">
        <w:rPr>
          <w:szCs w:val="22"/>
        </w:rPr>
        <w:t>30</w:t>
      </w:r>
      <w:r w:rsidR="002F7AC1">
        <w:rPr>
          <w:szCs w:val="22"/>
        </w:rPr>
        <w:t>)</w:t>
      </w:r>
      <w:r w:rsidRPr="00F47C7B">
        <w:rPr>
          <w:szCs w:val="22"/>
        </w:rPr>
        <w:t xml:space="preserve"> Días Calendario, con la suscripción del Acta de Entrega de los Bienes de</w:t>
      </w:r>
      <w:r w:rsidR="002F7AC1">
        <w:rPr>
          <w:szCs w:val="22"/>
        </w:rPr>
        <w:t xml:space="preserve"> la Concesión</w:t>
      </w:r>
      <w:r w:rsidRPr="00F47C7B">
        <w:rPr>
          <w:szCs w:val="22"/>
        </w:rPr>
        <w:t xml:space="preserve">. En dicho período ENAPU será responsable de la administración del </w:t>
      </w:r>
      <w:r w:rsidR="002F7AC1">
        <w:rPr>
          <w:szCs w:val="22"/>
        </w:rPr>
        <w:t>Terminal Portuario Multipropósito de Salaverry</w:t>
      </w:r>
      <w:r w:rsidRPr="00F47C7B">
        <w:rPr>
          <w:szCs w:val="22"/>
        </w:rPr>
        <w:t xml:space="preserve"> y titular de los ingresos y egresos que se generen.</w:t>
      </w:r>
    </w:p>
    <w:p w:rsidR="00803144" w:rsidRPr="00A20D9C" w:rsidRDefault="00803144" w:rsidP="00803144">
      <w:pPr>
        <w:pStyle w:val="Textoindependiente"/>
        <w:suppressLineNumbers/>
        <w:suppressAutoHyphens/>
        <w:ind w:left="709"/>
        <w:rPr>
          <w:szCs w:val="22"/>
        </w:rPr>
      </w:pPr>
    </w:p>
    <w:p w:rsidR="00803144" w:rsidRPr="00A20D9C" w:rsidRDefault="00803144" w:rsidP="003A31EB">
      <w:pPr>
        <w:pStyle w:val="Textoindependiente"/>
        <w:suppressLineNumbers/>
        <w:tabs>
          <w:tab w:val="num" w:pos="4128"/>
        </w:tabs>
        <w:suppressAutoHyphens/>
        <w:ind w:left="709"/>
        <w:rPr>
          <w:szCs w:val="22"/>
        </w:rPr>
      </w:pPr>
      <w:r w:rsidRPr="00A20D9C">
        <w:rPr>
          <w:szCs w:val="22"/>
          <w:lang w:val="es-ES"/>
        </w:rPr>
        <w:t>La APN</w:t>
      </w:r>
      <w:r w:rsidRPr="00A20D9C">
        <w:rPr>
          <w:szCs w:val="22"/>
        </w:rPr>
        <w:t xml:space="preserve"> y el CONCESIONARIO suscribirán el Acta de Entrega de  Bienes de</w:t>
      </w:r>
      <w:r w:rsidR="002F7AC1">
        <w:rPr>
          <w:szCs w:val="22"/>
        </w:rPr>
        <w:t xml:space="preserve"> </w:t>
      </w:r>
      <w:r w:rsidRPr="00A20D9C">
        <w:rPr>
          <w:szCs w:val="22"/>
        </w:rPr>
        <w:t>l</w:t>
      </w:r>
      <w:r w:rsidR="002F7AC1">
        <w:rPr>
          <w:szCs w:val="22"/>
        </w:rPr>
        <w:t>a</w:t>
      </w:r>
      <w:r w:rsidRPr="00A20D9C">
        <w:rPr>
          <w:szCs w:val="22"/>
        </w:rPr>
        <w:t xml:space="preserve"> </w:t>
      </w:r>
      <w:r w:rsidR="002F7AC1">
        <w:rPr>
          <w:szCs w:val="22"/>
        </w:rPr>
        <w:t>Concesión</w:t>
      </w:r>
      <w:r w:rsidRPr="00A20D9C">
        <w:rPr>
          <w:szCs w:val="22"/>
        </w:rPr>
        <w:t>, siempre y cuando se haya verificado lo dispuesto en la Cláusula 5.2. En el Acta de Entrega de los Bienes de</w:t>
      </w:r>
      <w:r w:rsidR="002F7AC1">
        <w:rPr>
          <w:szCs w:val="22"/>
        </w:rPr>
        <w:t xml:space="preserve"> </w:t>
      </w:r>
      <w:r w:rsidRPr="00A20D9C">
        <w:rPr>
          <w:szCs w:val="22"/>
        </w:rPr>
        <w:t>l</w:t>
      </w:r>
      <w:r w:rsidR="002F7AC1">
        <w:rPr>
          <w:szCs w:val="22"/>
        </w:rPr>
        <w:t>a</w:t>
      </w:r>
      <w:r w:rsidRPr="00A20D9C">
        <w:rPr>
          <w:szCs w:val="22"/>
        </w:rPr>
        <w:t xml:space="preserve"> </w:t>
      </w:r>
      <w:r w:rsidR="002F7AC1">
        <w:rPr>
          <w:szCs w:val="22"/>
        </w:rPr>
        <w:t xml:space="preserve">Concesión </w:t>
      </w:r>
      <w:r w:rsidRPr="00A20D9C">
        <w:rPr>
          <w:szCs w:val="22"/>
        </w:rPr>
        <w:t>se dejará constancia de los Bienes de</w:t>
      </w:r>
      <w:r w:rsidR="002F7AC1">
        <w:rPr>
          <w:szCs w:val="22"/>
        </w:rPr>
        <w:t xml:space="preserve"> </w:t>
      </w:r>
      <w:r w:rsidRPr="00A20D9C">
        <w:rPr>
          <w:szCs w:val="22"/>
        </w:rPr>
        <w:t>l</w:t>
      </w:r>
      <w:r w:rsidR="002F7AC1">
        <w:rPr>
          <w:szCs w:val="22"/>
        </w:rPr>
        <w:t>a</w:t>
      </w:r>
      <w:r w:rsidRPr="00A20D9C">
        <w:rPr>
          <w:szCs w:val="22"/>
        </w:rPr>
        <w:t xml:space="preserve"> C</w:t>
      </w:r>
      <w:r w:rsidR="002F7AC1">
        <w:rPr>
          <w:szCs w:val="22"/>
        </w:rPr>
        <w:t>oncesión</w:t>
      </w:r>
      <w:r w:rsidRPr="00A20D9C">
        <w:rPr>
          <w:szCs w:val="22"/>
        </w:rPr>
        <w:t xml:space="preserve"> que hubiese tomado posesión e</w:t>
      </w:r>
      <w:r w:rsidR="00A015C2">
        <w:rPr>
          <w:szCs w:val="22"/>
        </w:rPr>
        <w:t xml:space="preserve">l </w:t>
      </w:r>
      <w:r w:rsidRPr="00A20D9C">
        <w:rPr>
          <w:szCs w:val="22"/>
        </w:rPr>
        <w:t xml:space="preserve">CONCESIONARIO, especificando sus características, ubicación, estado de conservación, funcionamiento y rendimiento. </w:t>
      </w:r>
    </w:p>
    <w:p w:rsidR="00803144" w:rsidRPr="00A20D9C" w:rsidRDefault="00803144" w:rsidP="00803144">
      <w:pPr>
        <w:pStyle w:val="Textoindependiente2"/>
        <w:suppressLineNumbers/>
        <w:suppressAutoHyphens/>
        <w:rPr>
          <w:b w:val="0"/>
          <w:szCs w:val="22"/>
          <w:lang w:val="es-ES_tradnl"/>
        </w:rPr>
      </w:pPr>
    </w:p>
    <w:p w:rsidR="00803144" w:rsidRPr="00A20D9C" w:rsidRDefault="00803144" w:rsidP="00803144">
      <w:pPr>
        <w:pStyle w:val="Textoindependiente"/>
        <w:suppressLineNumbers/>
        <w:suppressAutoHyphens/>
        <w:ind w:left="709"/>
        <w:rPr>
          <w:szCs w:val="22"/>
        </w:rPr>
      </w:pPr>
      <w:r w:rsidRPr="00A20D9C">
        <w:rPr>
          <w:szCs w:val="22"/>
        </w:rPr>
        <w:lastRenderedPageBreak/>
        <w:t xml:space="preserve">En caso venza el plazo establecido en la </w:t>
      </w:r>
      <w:r w:rsidR="002F7AC1">
        <w:rPr>
          <w:szCs w:val="22"/>
        </w:rPr>
        <w:t xml:space="preserve">presente </w:t>
      </w:r>
      <w:r w:rsidR="00CC177A">
        <w:rPr>
          <w:szCs w:val="22"/>
        </w:rPr>
        <w:t>C</w:t>
      </w:r>
      <w:r w:rsidR="002F7AC1">
        <w:rPr>
          <w:szCs w:val="22"/>
        </w:rPr>
        <w:t>láusula</w:t>
      </w:r>
      <w:r w:rsidRPr="00A20D9C">
        <w:rPr>
          <w:szCs w:val="22"/>
        </w:rPr>
        <w:t xml:space="preserve"> y no sea posible dar cumplimiento a las condiciones establecidas en la Cláusula 5.2, se ampliará el plazo dispuesto para la suscripción del Acta de Entrega de los Bienes de</w:t>
      </w:r>
      <w:r w:rsidR="002F7AC1">
        <w:rPr>
          <w:szCs w:val="22"/>
        </w:rPr>
        <w:t xml:space="preserve"> </w:t>
      </w:r>
      <w:r w:rsidRPr="00A20D9C">
        <w:rPr>
          <w:szCs w:val="22"/>
        </w:rPr>
        <w:t>l</w:t>
      </w:r>
      <w:r w:rsidR="002F7AC1">
        <w:rPr>
          <w:szCs w:val="22"/>
        </w:rPr>
        <w:t>a Concesión</w:t>
      </w:r>
      <w:r w:rsidRPr="00A20D9C">
        <w:rPr>
          <w:szCs w:val="22"/>
        </w:rPr>
        <w:t xml:space="preserve"> como máximo en treinta (30) Días Calendario.</w:t>
      </w:r>
    </w:p>
    <w:p w:rsidR="00803144" w:rsidRPr="0062258A" w:rsidRDefault="00803144" w:rsidP="00803144">
      <w:pPr>
        <w:pStyle w:val="Textoindependiente2"/>
        <w:suppressLineNumbers/>
        <w:suppressAutoHyphens/>
        <w:rPr>
          <w:szCs w:val="22"/>
          <w:lang w:val="es-ES_tradnl"/>
        </w:rPr>
      </w:pPr>
    </w:p>
    <w:p w:rsidR="00803144" w:rsidRPr="00A20D9C" w:rsidRDefault="00803144" w:rsidP="00803144">
      <w:pPr>
        <w:pStyle w:val="Textoindependiente"/>
        <w:suppressLineNumbers/>
        <w:suppressAutoHyphens/>
        <w:ind w:left="709"/>
        <w:rPr>
          <w:szCs w:val="22"/>
        </w:rPr>
      </w:pPr>
      <w:r w:rsidRPr="00A20D9C">
        <w:rPr>
          <w:szCs w:val="22"/>
        </w:rPr>
        <w:t>En caso que dentro del plazo previsto, incluyendo la prórroga indicada en el párrafo precedente, no se suscriba el Acta de Entrega de los Bienes de</w:t>
      </w:r>
      <w:r w:rsidR="002F7AC1">
        <w:rPr>
          <w:szCs w:val="22"/>
        </w:rPr>
        <w:t xml:space="preserve"> </w:t>
      </w:r>
      <w:r w:rsidRPr="00A20D9C">
        <w:rPr>
          <w:szCs w:val="22"/>
        </w:rPr>
        <w:t>l</w:t>
      </w:r>
      <w:r w:rsidR="002F7AC1">
        <w:rPr>
          <w:szCs w:val="22"/>
        </w:rPr>
        <w:t>a</w:t>
      </w:r>
      <w:r w:rsidRPr="00A20D9C">
        <w:rPr>
          <w:szCs w:val="22"/>
        </w:rPr>
        <w:t xml:space="preserve"> </w:t>
      </w:r>
      <w:r w:rsidR="002F7AC1">
        <w:rPr>
          <w:szCs w:val="22"/>
        </w:rPr>
        <w:t>Concesión</w:t>
      </w:r>
      <w:r w:rsidRPr="00A20D9C">
        <w:rPr>
          <w:szCs w:val="22"/>
        </w:rPr>
        <w:t xml:space="preserve">, por causa no imputable al CONCESIONARIO, se procederá a la Suspensión </w:t>
      </w:r>
      <w:r w:rsidR="008648B4">
        <w:rPr>
          <w:szCs w:val="22"/>
        </w:rPr>
        <w:t xml:space="preserve">del Plazo </w:t>
      </w:r>
      <w:r w:rsidR="00243652">
        <w:rPr>
          <w:szCs w:val="22"/>
        </w:rPr>
        <w:t xml:space="preserve">de la Concesión </w:t>
      </w:r>
      <w:r w:rsidRPr="00A20D9C">
        <w:rPr>
          <w:szCs w:val="22"/>
        </w:rPr>
        <w:t xml:space="preserve">conforme </w:t>
      </w:r>
      <w:r w:rsidR="00243652">
        <w:rPr>
          <w:szCs w:val="22"/>
        </w:rPr>
        <w:t xml:space="preserve">a </w:t>
      </w:r>
      <w:r w:rsidRPr="00A20D9C">
        <w:rPr>
          <w:szCs w:val="22"/>
        </w:rPr>
        <w:t>lo dispuesto en la Cláusula 4.2.</w:t>
      </w:r>
    </w:p>
    <w:p w:rsidR="00803144" w:rsidRPr="00A20D9C" w:rsidRDefault="00803144" w:rsidP="00803144">
      <w:pPr>
        <w:pStyle w:val="Textoindependiente"/>
        <w:ind w:left="709"/>
        <w:rPr>
          <w:rFonts w:cs="Times New Roman"/>
          <w:color w:val="FF0000"/>
        </w:rPr>
      </w:pPr>
    </w:p>
    <w:p w:rsidR="00803144" w:rsidRPr="00A20D9C" w:rsidRDefault="00803144" w:rsidP="00803144">
      <w:pPr>
        <w:pStyle w:val="Textoindependiente"/>
        <w:suppressLineNumbers/>
        <w:tabs>
          <w:tab w:val="num" w:pos="4128"/>
        </w:tabs>
        <w:suppressAutoHyphens/>
        <w:ind w:left="709"/>
        <w:rPr>
          <w:szCs w:val="22"/>
        </w:rPr>
      </w:pPr>
      <w:r w:rsidRPr="00A20D9C">
        <w:rPr>
          <w:szCs w:val="22"/>
        </w:rPr>
        <w:t>Formará parte del Acta de Entrega de Bienes de</w:t>
      </w:r>
      <w:r w:rsidR="002F7AC1">
        <w:rPr>
          <w:szCs w:val="22"/>
        </w:rPr>
        <w:t xml:space="preserve"> la Concesión</w:t>
      </w:r>
      <w:r w:rsidRPr="00A20D9C">
        <w:rPr>
          <w:szCs w:val="22"/>
        </w:rPr>
        <w:t xml:space="preserve"> el Inventario Inicial, así como cualquier otro elemento que ayude a individualizar e interpretar el objeto entregado, su condición y estado. A tales fines, se incluirá planos de límites de la Concesión así como también se podrá incluir fotografías o esquemas.</w:t>
      </w:r>
    </w:p>
    <w:p w:rsidR="00803144" w:rsidRPr="00A20D9C" w:rsidRDefault="00803144" w:rsidP="00803144">
      <w:pPr>
        <w:pStyle w:val="Textoindependiente"/>
        <w:suppressLineNumbers/>
        <w:tabs>
          <w:tab w:val="num" w:pos="709"/>
        </w:tabs>
        <w:suppressAutoHyphens/>
        <w:rPr>
          <w:szCs w:val="22"/>
        </w:rPr>
      </w:pPr>
    </w:p>
    <w:p w:rsidR="00803144" w:rsidRDefault="00803144" w:rsidP="00F47C7B">
      <w:pPr>
        <w:pStyle w:val="Prrafodelista"/>
        <w:jc w:val="both"/>
        <w:rPr>
          <w:szCs w:val="22"/>
          <w:lang w:val="es-PE"/>
        </w:rPr>
      </w:pPr>
      <w:r w:rsidRPr="00A20D9C">
        <w:rPr>
          <w:szCs w:val="22"/>
        </w:rPr>
        <w:t>El Acta de Entrega de los Bienes de</w:t>
      </w:r>
      <w:r w:rsidR="002F7AC1">
        <w:rPr>
          <w:szCs w:val="22"/>
        </w:rPr>
        <w:t xml:space="preserve"> la Concesión</w:t>
      </w:r>
      <w:r w:rsidRPr="00A20D9C">
        <w:rPr>
          <w:szCs w:val="22"/>
        </w:rPr>
        <w:t xml:space="preserve"> se suscribirá en tres (3) ejemplares originales,</w:t>
      </w:r>
      <w:r w:rsidRPr="00A20D9C">
        <w:t xml:space="preserve"> debidamente legalizadas y certificadas notarialmente. Los costos y</w:t>
      </w:r>
      <w:r w:rsidR="00FC17AC">
        <w:t>/o</w:t>
      </w:r>
      <w:r w:rsidRPr="00A20D9C">
        <w:t xml:space="preserve"> gastos que demande dicha legalización y certificación serán asumidas por el CONCESIONARIO. Asimismo, las Actas de Entrega </w:t>
      </w:r>
      <w:r w:rsidR="00B42414">
        <w:t xml:space="preserve">de los Bienes de la Concesión </w:t>
      </w:r>
      <w:r w:rsidRPr="00A20D9C">
        <w:t>originales</w:t>
      </w:r>
      <w:r w:rsidRPr="00A20D9C">
        <w:rPr>
          <w:szCs w:val="22"/>
        </w:rPr>
        <w:t xml:space="preserve"> deberán ser entregadas al REGULADOR, al CONCESIONARIO y a la APN, respectivamente.</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tulo2"/>
        <w:ind w:left="0"/>
        <w:rPr>
          <w:rFonts w:ascii="Arial" w:hAnsi="Arial" w:cs="Arial"/>
          <w:b/>
          <w:bCs/>
          <w:szCs w:val="22"/>
          <w:u w:val="none"/>
          <w:lang w:val="es-PE"/>
        </w:rPr>
      </w:pPr>
      <w:bookmarkStart w:id="623" w:name="_Toc508088120"/>
      <w:r w:rsidRPr="00E321F2">
        <w:rPr>
          <w:rFonts w:ascii="Arial" w:hAnsi="Arial" w:cs="Arial"/>
          <w:b/>
          <w:bCs/>
          <w:szCs w:val="22"/>
          <w:u w:val="none"/>
          <w:lang w:val="es-PE"/>
        </w:rPr>
        <w:t>INVENTARIOS</w:t>
      </w:r>
      <w:bookmarkEnd w:id="623"/>
    </w:p>
    <w:p w:rsidR="00721754" w:rsidRPr="00E321F2" w:rsidRDefault="00721754" w:rsidP="00721754">
      <w:pPr>
        <w:pStyle w:val="Textosinformato"/>
        <w:suppressLineNumbers/>
        <w:suppressAutoHyphens/>
        <w:jc w:val="both"/>
        <w:rPr>
          <w:rFonts w:ascii="Arial" w:hAnsi="Arial" w:cs="Arial"/>
          <w:lang w:val="es-PE"/>
        </w:rPr>
      </w:pPr>
    </w:p>
    <w:p w:rsidR="00243652" w:rsidRPr="00243652" w:rsidRDefault="00721754" w:rsidP="00670523">
      <w:pPr>
        <w:pStyle w:val="Textoindependiente"/>
        <w:numPr>
          <w:ilvl w:val="1"/>
          <w:numId w:val="67"/>
        </w:numPr>
        <w:suppressLineNumbers/>
        <w:tabs>
          <w:tab w:val="num" w:pos="792"/>
        </w:tabs>
        <w:suppressAutoHyphens/>
        <w:ind w:left="709" w:hanging="709"/>
        <w:rPr>
          <w:lang w:val="es-PE"/>
        </w:rPr>
      </w:pPr>
      <w:r w:rsidRPr="00E321F2">
        <w:rPr>
          <w:szCs w:val="22"/>
          <w:lang w:val="es-PE"/>
        </w:rPr>
        <w:t>El CONCESIONARIO está obligado a realizar y presentar a la APN, al CONCEDENTE</w:t>
      </w:r>
      <w:r w:rsidR="008E6F52">
        <w:rPr>
          <w:szCs w:val="22"/>
          <w:lang w:val="es-PE"/>
        </w:rPr>
        <w:t>, con copia</w:t>
      </w:r>
      <w:r w:rsidRPr="00E321F2">
        <w:rPr>
          <w:szCs w:val="22"/>
          <w:lang w:val="es-PE"/>
        </w:rPr>
        <w:t xml:space="preserve"> al REGULADOR, los Inventarios de los Bienes de la Concesión. Los Inventarios exigidos en el Contrato son de tres tipos: a) Inventario Inicial; b) Inventario Anual y; c) Inventario Final. </w:t>
      </w:r>
    </w:p>
    <w:p w:rsidR="00243652" w:rsidRDefault="00243652" w:rsidP="002B64AF">
      <w:pPr>
        <w:pStyle w:val="Textoindependiente"/>
        <w:suppressLineNumbers/>
        <w:suppressAutoHyphens/>
        <w:ind w:left="709"/>
        <w:rPr>
          <w:szCs w:val="22"/>
          <w:lang w:val="es-PE"/>
        </w:rPr>
      </w:pPr>
    </w:p>
    <w:p w:rsidR="00243652" w:rsidRDefault="00721754" w:rsidP="002B64AF">
      <w:pPr>
        <w:pStyle w:val="Textoindependiente"/>
        <w:suppressLineNumbers/>
        <w:suppressAutoHyphens/>
        <w:ind w:left="709"/>
        <w:rPr>
          <w:szCs w:val="22"/>
          <w:lang w:val="es-PE"/>
        </w:rPr>
      </w:pPr>
      <w:r w:rsidRPr="00E321F2">
        <w:rPr>
          <w:szCs w:val="22"/>
          <w:lang w:val="es-PE"/>
        </w:rPr>
        <w:t xml:space="preserve">Los inventarios tienen las </w:t>
      </w:r>
      <w:r w:rsidR="00186E5A" w:rsidRPr="00E321F2">
        <w:rPr>
          <w:szCs w:val="22"/>
          <w:lang w:val="es-PE"/>
        </w:rPr>
        <w:t xml:space="preserve">características </w:t>
      </w:r>
      <w:r w:rsidRPr="00E321F2">
        <w:rPr>
          <w:szCs w:val="22"/>
          <w:lang w:val="es-PE"/>
        </w:rPr>
        <w:t xml:space="preserve">expresamente previstas en el </w:t>
      </w:r>
      <w:r w:rsidR="00D54143">
        <w:rPr>
          <w:szCs w:val="22"/>
          <w:lang w:val="es-PE"/>
        </w:rPr>
        <w:t>numeral 1.</w:t>
      </w:r>
      <w:r w:rsidR="00FC17AC">
        <w:rPr>
          <w:szCs w:val="22"/>
          <w:lang w:val="es-PE"/>
        </w:rPr>
        <w:t>19</w:t>
      </w:r>
      <w:r w:rsidR="00243652">
        <w:rPr>
          <w:szCs w:val="22"/>
          <w:lang w:val="es-PE"/>
        </w:rPr>
        <w:t>.6</w:t>
      </w:r>
      <w:r w:rsidR="00FC17AC">
        <w:rPr>
          <w:szCs w:val="22"/>
          <w:lang w:val="es-PE"/>
        </w:rPr>
        <w:t>7</w:t>
      </w:r>
      <w:r w:rsidR="00D54143">
        <w:rPr>
          <w:szCs w:val="22"/>
          <w:lang w:val="es-PE"/>
        </w:rPr>
        <w:t xml:space="preserve"> </w:t>
      </w:r>
      <w:r w:rsidR="00D918F7">
        <w:rPr>
          <w:szCs w:val="22"/>
          <w:lang w:val="es-PE"/>
        </w:rPr>
        <w:t xml:space="preserve">y en la presente Cláusula </w:t>
      </w:r>
      <w:r w:rsidR="00186E5A" w:rsidRPr="00E321F2">
        <w:rPr>
          <w:szCs w:val="22"/>
          <w:lang w:val="es-PE"/>
        </w:rPr>
        <w:t xml:space="preserve">y se presentan en las oportunidades </w:t>
      </w:r>
      <w:r w:rsidR="00243652">
        <w:rPr>
          <w:szCs w:val="22"/>
          <w:lang w:val="es-PE"/>
        </w:rPr>
        <w:t>establecidas</w:t>
      </w:r>
      <w:r w:rsidRPr="00E321F2">
        <w:rPr>
          <w:szCs w:val="22"/>
          <w:lang w:val="es-PE"/>
        </w:rPr>
        <w:t xml:space="preserve">. </w:t>
      </w:r>
    </w:p>
    <w:p w:rsidR="00243652" w:rsidRDefault="00243652" w:rsidP="002B64AF">
      <w:pPr>
        <w:pStyle w:val="Textoindependiente"/>
        <w:suppressLineNumbers/>
        <w:suppressAutoHyphens/>
        <w:ind w:left="709"/>
        <w:rPr>
          <w:szCs w:val="22"/>
          <w:lang w:val="es-PE"/>
        </w:rPr>
      </w:pPr>
    </w:p>
    <w:p w:rsidR="00721754" w:rsidRPr="00E321F2" w:rsidRDefault="008E6F52" w:rsidP="002B64AF">
      <w:pPr>
        <w:pStyle w:val="Textoindependiente"/>
        <w:suppressLineNumbers/>
        <w:suppressAutoHyphens/>
        <w:ind w:left="709"/>
        <w:rPr>
          <w:lang w:val="es-PE"/>
        </w:rPr>
      </w:pPr>
      <w:r>
        <w:rPr>
          <w:szCs w:val="22"/>
          <w:lang w:val="es-PE"/>
        </w:rPr>
        <w:t xml:space="preserve">El plazo con el que cuenta el CONCEDENTE y la APN para notificar las </w:t>
      </w:r>
      <w:r w:rsidR="00721754" w:rsidRPr="00E321F2">
        <w:rPr>
          <w:szCs w:val="22"/>
          <w:lang w:val="es-PE"/>
        </w:rPr>
        <w:t xml:space="preserve">observaciones </w:t>
      </w:r>
      <w:r>
        <w:rPr>
          <w:szCs w:val="22"/>
          <w:lang w:val="es-PE"/>
        </w:rPr>
        <w:t xml:space="preserve">que encuentren a cualquiera de estos inventarios es de </w:t>
      </w:r>
      <w:r w:rsidR="00186E5A" w:rsidRPr="00E321F2">
        <w:rPr>
          <w:szCs w:val="22"/>
          <w:lang w:val="es-PE"/>
        </w:rPr>
        <w:t xml:space="preserve">veinte (20) </w:t>
      </w:r>
      <w:r w:rsidR="00186E5A" w:rsidRPr="00E321F2">
        <w:rPr>
          <w:szCs w:val="22"/>
          <w:lang w:val="es-PE"/>
        </w:rPr>
        <w:lastRenderedPageBreak/>
        <w:t>Días</w:t>
      </w:r>
      <w:r>
        <w:rPr>
          <w:szCs w:val="22"/>
          <w:lang w:val="es-PE"/>
        </w:rPr>
        <w:t xml:space="preserve"> a partir de su recepción. En dicha notificación</w:t>
      </w:r>
      <w:r w:rsidR="00186E5A" w:rsidRPr="00E321F2">
        <w:rPr>
          <w:szCs w:val="22"/>
          <w:lang w:val="es-PE"/>
        </w:rPr>
        <w:t>,</w:t>
      </w:r>
      <w:r>
        <w:rPr>
          <w:szCs w:val="22"/>
          <w:lang w:val="es-PE"/>
        </w:rPr>
        <w:t xml:space="preserve"> que deberá ser realizada con copia al REGULADOR, deberá otorgarse al CONCESIONARIO un plazo no menor de diez (10) Días</w:t>
      </w:r>
      <w:r w:rsidR="00186E5A" w:rsidRPr="00E321F2">
        <w:rPr>
          <w:szCs w:val="22"/>
          <w:lang w:val="es-PE"/>
        </w:rPr>
        <w:t xml:space="preserve"> para su subsanación</w:t>
      </w:r>
      <w:r w:rsidR="00721754" w:rsidRPr="00E321F2">
        <w:rPr>
          <w:szCs w:val="22"/>
          <w:lang w:val="es-PE"/>
        </w:rPr>
        <w:t>.</w:t>
      </w:r>
    </w:p>
    <w:p w:rsidR="00721754" w:rsidRPr="00E321F2" w:rsidRDefault="00721754" w:rsidP="00721754">
      <w:pPr>
        <w:pStyle w:val="Textosinformato"/>
        <w:suppressLineNumbers/>
        <w:suppressAutoHyphens/>
        <w:jc w:val="both"/>
        <w:rPr>
          <w:rFonts w:ascii="Arial" w:hAnsi="Arial" w:cs="Arial"/>
          <w:lang w:val="es-PE"/>
        </w:rPr>
      </w:pPr>
    </w:p>
    <w:p w:rsidR="00367EFA" w:rsidRDefault="00721754" w:rsidP="00721754">
      <w:pPr>
        <w:pStyle w:val="Textosinformato"/>
        <w:suppressLineNumbers/>
        <w:suppressAutoHyphens/>
        <w:ind w:left="709"/>
        <w:jc w:val="both"/>
        <w:rPr>
          <w:rFonts w:ascii="Arial" w:hAnsi="Arial" w:cs="Arial"/>
          <w:lang w:val="es-PE"/>
        </w:rPr>
      </w:pPr>
      <w:r w:rsidRPr="00E321F2">
        <w:rPr>
          <w:rFonts w:ascii="Arial" w:hAnsi="Arial" w:cs="Arial"/>
          <w:lang w:val="es-PE"/>
        </w:rPr>
        <w:t xml:space="preserve">Los inventarios deberán contener, </w:t>
      </w:r>
      <w:r w:rsidR="00367EFA">
        <w:rPr>
          <w:rFonts w:ascii="Arial" w:hAnsi="Arial" w:cs="Arial"/>
          <w:lang w:val="es-PE"/>
        </w:rPr>
        <w:t>para cada uno de los Bienes de la Concesión, al menos la siguiente información:</w:t>
      </w:r>
    </w:p>
    <w:p w:rsidR="00367EFA" w:rsidRDefault="00367EFA" w:rsidP="00721754">
      <w:pPr>
        <w:pStyle w:val="Textosinformato"/>
        <w:suppressLineNumbers/>
        <w:suppressAutoHyphens/>
        <w:ind w:left="709"/>
        <w:jc w:val="both"/>
        <w:rPr>
          <w:rFonts w:ascii="Arial" w:hAnsi="Arial" w:cs="Arial"/>
          <w:lang w:val="es-PE"/>
        </w:rPr>
      </w:pPr>
    </w:p>
    <w:p w:rsidR="00367EFA" w:rsidRPr="002B64AF" w:rsidRDefault="00367EFA" w:rsidP="00670523">
      <w:pPr>
        <w:pStyle w:val="Textosinformato"/>
        <w:numPr>
          <w:ilvl w:val="0"/>
          <w:numId w:val="108"/>
        </w:numPr>
        <w:suppressLineNumbers/>
        <w:suppressAutoHyphens/>
        <w:ind w:left="1418" w:hanging="284"/>
        <w:jc w:val="both"/>
        <w:rPr>
          <w:rFonts w:ascii="Arial" w:hAnsi="Arial" w:cs="Arial"/>
          <w:lang w:val="es-PE"/>
        </w:rPr>
      </w:pPr>
      <w:r w:rsidRPr="002B64AF">
        <w:rPr>
          <w:rFonts w:ascii="Arial" w:hAnsi="Arial" w:cs="Arial"/>
          <w:lang w:val="es-PE"/>
        </w:rPr>
        <w:t xml:space="preserve">Una sucinta descripción del </w:t>
      </w:r>
      <w:r w:rsidR="00BF361F">
        <w:rPr>
          <w:rFonts w:ascii="Arial" w:hAnsi="Arial" w:cs="Arial"/>
          <w:lang w:val="es-PE"/>
        </w:rPr>
        <w:t>b</w:t>
      </w:r>
      <w:r w:rsidRPr="002B64AF">
        <w:rPr>
          <w:rFonts w:ascii="Arial" w:hAnsi="Arial" w:cs="Arial"/>
          <w:lang w:val="es-PE"/>
        </w:rPr>
        <w:t xml:space="preserve">ien, </w:t>
      </w:r>
    </w:p>
    <w:p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s</w:t>
      </w:r>
      <w:r w:rsidR="00367EFA" w:rsidRPr="002B64AF">
        <w:rPr>
          <w:rFonts w:ascii="Arial" w:hAnsi="Arial" w:cs="Arial"/>
          <w:lang w:val="es-PE"/>
        </w:rPr>
        <w:t xml:space="preserve">us características, </w:t>
      </w:r>
    </w:p>
    <w:p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u</w:t>
      </w:r>
      <w:r w:rsidR="00367EFA" w:rsidRPr="002B64AF">
        <w:rPr>
          <w:rFonts w:ascii="Arial" w:hAnsi="Arial" w:cs="Arial"/>
          <w:lang w:val="es-PE"/>
        </w:rPr>
        <w:t xml:space="preserve">bicación, </w:t>
      </w:r>
    </w:p>
    <w:p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e</w:t>
      </w:r>
      <w:r w:rsidR="00367EFA" w:rsidRPr="002B64AF">
        <w:rPr>
          <w:rFonts w:ascii="Arial" w:hAnsi="Arial" w:cs="Arial"/>
          <w:lang w:val="es-PE"/>
        </w:rPr>
        <w:t xml:space="preserve">stado de conservación, </w:t>
      </w:r>
    </w:p>
    <w:p w:rsidR="00367EFA" w:rsidRPr="007640D9" w:rsidRDefault="00BF361F" w:rsidP="00670523">
      <w:pPr>
        <w:pStyle w:val="Textosinformato"/>
        <w:numPr>
          <w:ilvl w:val="0"/>
          <w:numId w:val="108"/>
        </w:numPr>
        <w:suppressLineNumbers/>
        <w:suppressAutoHyphens/>
        <w:ind w:left="1418" w:hanging="284"/>
        <w:jc w:val="both"/>
        <w:rPr>
          <w:rFonts w:ascii="Arial" w:hAnsi="Arial" w:cs="Arial"/>
          <w:lang w:val="es-PE"/>
        </w:rPr>
      </w:pPr>
      <w:r w:rsidRPr="007640D9">
        <w:rPr>
          <w:rFonts w:ascii="Arial" w:hAnsi="Arial" w:cs="Arial"/>
          <w:lang w:val="es-PE"/>
        </w:rPr>
        <w:t>e</w:t>
      </w:r>
      <w:r w:rsidR="00367EFA" w:rsidRPr="007640D9">
        <w:rPr>
          <w:rFonts w:ascii="Arial" w:hAnsi="Arial" w:cs="Arial"/>
          <w:lang w:val="es-PE"/>
        </w:rPr>
        <w:t>stado de uso o desuso</w:t>
      </w:r>
      <w:r w:rsidR="00F814C9" w:rsidRPr="007640D9">
        <w:rPr>
          <w:rFonts w:ascii="Arial" w:hAnsi="Arial" w:cs="Arial"/>
          <w:lang w:val="es-PE"/>
        </w:rPr>
        <w:t xml:space="preserve"> de los B</w:t>
      </w:r>
      <w:r w:rsidR="00367EFA" w:rsidRPr="007640D9">
        <w:rPr>
          <w:rFonts w:ascii="Arial" w:hAnsi="Arial" w:cs="Arial"/>
          <w:lang w:val="es-PE"/>
        </w:rPr>
        <w:t xml:space="preserve">ienes de la Concesión, </w:t>
      </w:r>
    </w:p>
    <w:p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a</w:t>
      </w:r>
      <w:r w:rsidR="00367EFA" w:rsidRPr="002B64AF">
        <w:rPr>
          <w:rFonts w:ascii="Arial" w:hAnsi="Arial" w:cs="Arial"/>
          <w:lang w:val="es-PE"/>
        </w:rPr>
        <w:t>notaciones sobre su funcionamiento o rendimiento.</w:t>
      </w:r>
    </w:p>
    <w:p w:rsidR="00367EFA" w:rsidRPr="002B64AF" w:rsidRDefault="00367EFA" w:rsidP="002B64AF">
      <w:pPr>
        <w:pStyle w:val="Textosinformato"/>
        <w:suppressLineNumbers/>
        <w:suppressAutoHyphens/>
        <w:ind w:left="1418" w:hanging="284"/>
        <w:jc w:val="both"/>
        <w:rPr>
          <w:rFonts w:ascii="Arial" w:hAnsi="Arial" w:cs="Arial"/>
          <w:lang w:val="es-PE"/>
        </w:rPr>
      </w:pPr>
    </w:p>
    <w:p w:rsidR="00367EFA" w:rsidRPr="002B64AF" w:rsidRDefault="00367EFA" w:rsidP="002B64AF">
      <w:pPr>
        <w:ind w:left="709"/>
        <w:jc w:val="both"/>
        <w:rPr>
          <w:rFonts w:cs="Arial"/>
          <w:szCs w:val="22"/>
          <w:lang w:val="es-PE"/>
        </w:rPr>
      </w:pPr>
      <w:r w:rsidRPr="002B64AF">
        <w:rPr>
          <w:rFonts w:cs="Arial"/>
          <w:szCs w:val="22"/>
          <w:lang w:val="es-PE"/>
        </w:rPr>
        <w:t>Asimismo, para cada uno de los Bienes de la Concesión, en los Inventarios se deberá indicar, de ser aplicable, lo siguiente:</w:t>
      </w:r>
    </w:p>
    <w:p w:rsidR="009E6B17" w:rsidRDefault="009E6B17" w:rsidP="009E6B17">
      <w:pPr>
        <w:pStyle w:val="Textosinformato"/>
        <w:suppressLineNumbers/>
        <w:suppressAutoHyphens/>
        <w:ind w:left="1843"/>
        <w:jc w:val="both"/>
        <w:rPr>
          <w:rFonts w:ascii="Arial" w:hAnsi="Arial" w:cs="Arial"/>
          <w:lang w:val="es-PE"/>
        </w:rPr>
      </w:pPr>
    </w:p>
    <w:p w:rsidR="009E6B17" w:rsidRPr="00104769" w:rsidRDefault="009E6B17"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Denominación y RUC del proveedor</w:t>
      </w:r>
    </w:p>
    <w:p w:rsidR="00367EFA" w:rsidRPr="002B64AF" w:rsidRDefault="00367EFA" w:rsidP="00670523">
      <w:pPr>
        <w:pStyle w:val="Textosinformato"/>
        <w:numPr>
          <w:ilvl w:val="0"/>
          <w:numId w:val="109"/>
        </w:numPr>
        <w:suppressLineNumbers/>
        <w:suppressAutoHyphens/>
        <w:ind w:left="1843" w:hanging="567"/>
        <w:jc w:val="both"/>
        <w:rPr>
          <w:rFonts w:ascii="Arial" w:hAnsi="Arial" w:cs="Arial"/>
          <w:lang w:val="es-PE"/>
        </w:rPr>
      </w:pPr>
      <w:r w:rsidRPr="002B64AF">
        <w:rPr>
          <w:rFonts w:ascii="Arial" w:hAnsi="Arial" w:cs="Arial"/>
          <w:lang w:val="es-PE"/>
        </w:rPr>
        <w:t xml:space="preserve">Marca, </w:t>
      </w:r>
    </w:p>
    <w:p w:rsidR="00367EFA" w:rsidRPr="002B64AF" w:rsidRDefault="00BF361F" w:rsidP="00670523">
      <w:pPr>
        <w:pStyle w:val="Textosinformato"/>
        <w:numPr>
          <w:ilvl w:val="0"/>
          <w:numId w:val="109"/>
        </w:numPr>
        <w:suppressLineNumbers/>
        <w:suppressAutoHyphens/>
        <w:ind w:left="1843" w:hanging="567"/>
        <w:jc w:val="both"/>
        <w:rPr>
          <w:rFonts w:ascii="Arial" w:hAnsi="Arial" w:cs="Arial"/>
          <w:lang w:val="es-PE"/>
        </w:rPr>
      </w:pPr>
      <w:r>
        <w:rPr>
          <w:rFonts w:ascii="Arial" w:hAnsi="Arial" w:cs="Arial"/>
          <w:lang w:val="es-PE"/>
        </w:rPr>
        <w:t>m</w:t>
      </w:r>
      <w:r w:rsidR="00367EFA" w:rsidRPr="002B64AF">
        <w:rPr>
          <w:rFonts w:ascii="Arial" w:hAnsi="Arial" w:cs="Arial"/>
          <w:lang w:val="es-PE"/>
        </w:rPr>
        <w:t xml:space="preserve">odelo y </w:t>
      </w:r>
    </w:p>
    <w:p w:rsidR="00367EFA" w:rsidRPr="002B64AF" w:rsidRDefault="00BF361F" w:rsidP="00670523">
      <w:pPr>
        <w:pStyle w:val="Textosinformato"/>
        <w:numPr>
          <w:ilvl w:val="0"/>
          <w:numId w:val="109"/>
        </w:numPr>
        <w:suppressLineNumbers/>
        <w:suppressAutoHyphens/>
        <w:ind w:left="1843" w:hanging="567"/>
        <w:jc w:val="both"/>
        <w:rPr>
          <w:rFonts w:ascii="Arial" w:hAnsi="Arial" w:cs="Arial"/>
          <w:lang w:val="es-PE"/>
        </w:rPr>
      </w:pPr>
      <w:r>
        <w:rPr>
          <w:rFonts w:ascii="Arial" w:hAnsi="Arial" w:cs="Arial"/>
          <w:lang w:val="es-PE"/>
        </w:rPr>
        <w:t>a</w:t>
      </w:r>
      <w:r w:rsidR="00367EFA" w:rsidRPr="002B64AF">
        <w:rPr>
          <w:rFonts w:ascii="Arial" w:hAnsi="Arial" w:cs="Arial"/>
          <w:lang w:val="es-PE"/>
        </w:rPr>
        <w:t xml:space="preserve">ño de fabricación. </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de serie</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de Chasis</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de motor</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placa única nacional de rodaje</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Color</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Dimensiones</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Fecha de adquisición</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Tipo y Número de comprobante de compra</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Valor de adquisición</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Depreciación (mensual y acumulada)</w:t>
      </w:r>
    </w:p>
    <w:p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Valor neto</w:t>
      </w:r>
    </w:p>
    <w:p w:rsidR="00367EFA" w:rsidRPr="002B64AF" w:rsidRDefault="00367EFA" w:rsidP="002B64AF">
      <w:pPr>
        <w:pStyle w:val="Textosinformato"/>
        <w:suppressLineNumbers/>
        <w:suppressAutoHyphens/>
        <w:ind w:left="1418" w:hanging="284"/>
        <w:jc w:val="both"/>
        <w:rPr>
          <w:rFonts w:ascii="Arial" w:hAnsi="Arial" w:cs="Arial"/>
          <w:lang w:val="es-PE"/>
        </w:rPr>
      </w:pPr>
    </w:p>
    <w:p w:rsidR="00A02E84" w:rsidRPr="00104769" w:rsidRDefault="00A02E84" w:rsidP="00A02E84">
      <w:pPr>
        <w:pStyle w:val="Textosinformato"/>
        <w:suppressLineNumbers/>
        <w:suppressAutoHyphens/>
        <w:ind w:left="709"/>
        <w:jc w:val="both"/>
        <w:rPr>
          <w:rFonts w:ascii="Arial" w:hAnsi="Arial" w:cs="Arial"/>
          <w:lang w:val="es-PE"/>
        </w:rPr>
      </w:pPr>
      <w:r w:rsidRPr="002D61D5">
        <w:rPr>
          <w:rFonts w:ascii="Arial" w:hAnsi="Arial" w:cs="Arial"/>
          <w:lang w:val="es-PE"/>
        </w:rPr>
        <w:lastRenderedPageBreak/>
        <w:t xml:space="preserve">Los bienes muebles que sean adquiridos por el </w:t>
      </w:r>
      <w:r w:rsidR="009E6B17" w:rsidRPr="002D61D5">
        <w:rPr>
          <w:rFonts w:ascii="Arial" w:hAnsi="Arial" w:cs="Arial"/>
          <w:lang w:val="es-PE"/>
        </w:rPr>
        <w:t>CONCESIONARIO</w:t>
      </w:r>
      <w:r w:rsidRPr="002D61D5">
        <w:rPr>
          <w:rFonts w:ascii="Arial" w:hAnsi="Arial" w:cs="Arial"/>
          <w:lang w:val="es-PE"/>
        </w:rPr>
        <w:t xml:space="preserve"> de acuerdo a los términos del Contrato de Concesión deben ser inscritos por este, en los registros públicos a nombre por del </w:t>
      </w:r>
      <w:r w:rsidR="009E6B17" w:rsidRPr="002D61D5">
        <w:rPr>
          <w:rFonts w:ascii="Arial" w:hAnsi="Arial" w:cs="Arial"/>
          <w:lang w:val="es-PE"/>
        </w:rPr>
        <w:t>CONCEDENTE</w:t>
      </w:r>
      <w:r w:rsidRPr="002D61D5">
        <w:rPr>
          <w:rFonts w:ascii="Arial" w:hAnsi="Arial" w:cs="Arial"/>
          <w:lang w:val="es-PE"/>
        </w:rPr>
        <w:t>.</w:t>
      </w:r>
      <w:r w:rsidRPr="00104769">
        <w:rPr>
          <w:rFonts w:ascii="Arial" w:hAnsi="Arial" w:cs="Arial"/>
          <w:lang w:val="es-PE"/>
        </w:rPr>
        <w:t xml:space="preserve"> </w:t>
      </w:r>
    </w:p>
    <w:p w:rsidR="00A02E84" w:rsidRPr="008F0440" w:rsidRDefault="00A02E84" w:rsidP="00A02E84">
      <w:pPr>
        <w:pStyle w:val="Textosinformato"/>
        <w:suppressLineNumbers/>
        <w:suppressAutoHyphens/>
        <w:ind w:left="709"/>
        <w:jc w:val="both"/>
        <w:rPr>
          <w:rFonts w:ascii="Arial" w:hAnsi="Arial" w:cs="Arial"/>
          <w:lang w:val="es-PE"/>
        </w:rPr>
      </w:pPr>
    </w:p>
    <w:p w:rsidR="00A02E84" w:rsidRPr="002D61D5" w:rsidRDefault="00A02E84" w:rsidP="00A02E84">
      <w:pPr>
        <w:ind w:left="709"/>
        <w:jc w:val="both"/>
        <w:rPr>
          <w:rFonts w:cs="Arial"/>
          <w:szCs w:val="22"/>
          <w:lang w:val="es-PE"/>
        </w:rPr>
      </w:pPr>
      <w:r w:rsidRPr="002D61D5">
        <w:rPr>
          <w:rFonts w:cs="Arial"/>
          <w:szCs w:val="22"/>
          <w:lang w:val="es-PE"/>
        </w:rPr>
        <w:t xml:space="preserve">Para el caso de los bienes inmuebles el inventario deberá contener información de la obra nueva efectuada, modificación, ampliación u otros, adjuntando:  </w:t>
      </w:r>
      <w:r w:rsidR="009E6B17">
        <w:rPr>
          <w:rFonts w:cs="Arial"/>
          <w:szCs w:val="22"/>
          <w:lang w:val="es-PE"/>
        </w:rPr>
        <w:t>m</w:t>
      </w:r>
      <w:r w:rsidRPr="002D61D5">
        <w:rPr>
          <w:rFonts w:cs="Arial"/>
          <w:szCs w:val="22"/>
          <w:lang w:val="es-PE"/>
        </w:rPr>
        <w:t xml:space="preserve">emoria </w:t>
      </w:r>
      <w:r w:rsidR="009E6B17">
        <w:rPr>
          <w:rFonts w:cs="Arial"/>
          <w:szCs w:val="22"/>
          <w:lang w:val="es-PE"/>
        </w:rPr>
        <w:t>d</w:t>
      </w:r>
      <w:r w:rsidRPr="002D61D5">
        <w:rPr>
          <w:rFonts w:cs="Arial"/>
          <w:szCs w:val="22"/>
          <w:lang w:val="es-PE"/>
        </w:rPr>
        <w:t>escriptiva, plano correspondiente, fotografías de las distintas etapas del proceso constructivo, liquidación de obra, Informe técnico visado con el detalle de los gastos realizados para la ejecución de la obra, en las fases de estudio, inversión, desarrollo y culminación de la obra, de tal forma que una vez  concluida la obra para su puesta en uso, pueda ser incorporado a los activos del CONCEDENTE y de esta manera se refleje en los estados financieros las inversiones realizadas. Asimismo, su respectiva inscripción en los registros públicos de ser caso.</w:t>
      </w:r>
    </w:p>
    <w:p w:rsidR="00A02E84" w:rsidRPr="00104769" w:rsidRDefault="00A02E84" w:rsidP="00A02E84">
      <w:pPr>
        <w:ind w:left="709"/>
        <w:jc w:val="both"/>
        <w:rPr>
          <w:rFonts w:cs="Arial"/>
          <w:szCs w:val="22"/>
          <w:lang w:val="es-PE"/>
        </w:rPr>
      </w:pPr>
    </w:p>
    <w:p w:rsidR="00A02E84" w:rsidRPr="00104769" w:rsidRDefault="00A02E84" w:rsidP="00A02E84">
      <w:pPr>
        <w:ind w:left="709"/>
        <w:jc w:val="both"/>
        <w:rPr>
          <w:rFonts w:cs="Arial"/>
          <w:szCs w:val="22"/>
          <w:lang w:val="es-PE"/>
        </w:rPr>
      </w:pPr>
      <w:r w:rsidRPr="002D61D5">
        <w:rPr>
          <w:rFonts w:cs="Arial"/>
          <w:szCs w:val="22"/>
          <w:lang w:val="es-PE"/>
        </w:rPr>
        <w:t xml:space="preserve">En caso de incumplimiento de lo antes mencionado se regirá por la penalidad prevista en el </w:t>
      </w:r>
      <w:r w:rsidR="009E6B17">
        <w:rPr>
          <w:rFonts w:cs="Arial"/>
          <w:szCs w:val="22"/>
          <w:lang w:val="es-PE"/>
        </w:rPr>
        <w:t>A</w:t>
      </w:r>
      <w:r w:rsidRPr="002D61D5">
        <w:rPr>
          <w:rFonts w:cs="Arial"/>
          <w:szCs w:val="22"/>
          <w:lang w:val="es-PE"/>
        </w:rPr>
        <w:t>nexo 17.</w:t>
      </w:r>
    </w:p>
    <w:p w:rsidR="00A02E84" w:rsidRPr="008F0440" w:rsidRDefault="00A02E84" w:rsidP="00A02E84">
      <w:pPr>
        <w:ind w:left="709"/>
        <w:jc w:val="both"/>
        <w:rPr>
          <w:rFonts w:cs="Arial"/>
          <w:szCs w:val="22"/>
          <w:lang w:val="es-PE"/>
        </w:rPr>
      </w:pPr>
    </w:p>
    <w:p w:rsidR="00721754" w:rsidRPr="00E321F2" w:rsidRDefault="00721754" w:rsidP="00721754">
      <w:pPr>
        <w:ind w:left="709"/>
        <w:jc w:val="both"/>
        <w:rPr>
          <w:rFonts w:cs="Arial"/>
          <w:szCs w:val="22"/>
          <w:lang w:val="es-PE"/>
        </w:rPr>
      </w:pPr>
      <w:r w:rsidRPr="00E321F2">
        <w:rPr>
          <w:rFonts w:cs="Arial"/>
          <w:szCs w:val="22"/>
          <w:lang w:val="es-PE"/>
        </w:rPr>
        <w:t>El Reglamento Aplicable al Control de las Altas y Bajas de los Bienes de la Concesión aprobado por el REGULADOR es de aplicación supletoria al presente Contrato.</w:t>
      </w:r>
    </w:p>
    <w:p w:rsidR="00721754" w:rsidRPr="00E321F2" w:rsidRDefault="00721754" w:rsidP="0062258A">
      <w:pPr>
        <w:rPr>
          <w:lang w:val="es-PE"/>
        </w:rPr>
      </w:pPr>
    </w:p>
    <w:p w:rsidR="00721754" w:rsidRPr="00E321F2" w:rsidRDefault="00721754" w:rsidP="00721754">
      <w:pPr>
        <w:pStyle w:val="Ttulo2"/>
        <w:ind w:left="0"/>
        <w:rPr>
          <w:rFonts w:ascii="Arial" w:hAnsi="Arial" w:cs="Arial"/>
          <w:b/>
          <w:bCs/>
          <w:szCs w:val="22"/>
          <w:u w:val="none"/>
          <w:lang w:val="es-PE"/>
        </w:rPr>
      </w:pPr>
      <w:bookmarkStart w:id="624" w:name="_Toc508088121"/>
      <w:r w:rsidRPr="00E321F2">
        <w:rPr>
          <w:rFonts w:ascii="Arial" w:hAnsi="Arial" w:cs="Arial"/>
          <w:b/>
          <w:bCs/>
          <w:szCs w:val="22"/>
          <w:u w:val="none"/>
          <w:lang w:val="es-PE"/>
        </w:rPr>
        <w:t>TRANSFERENCIA DE LOS BIENES DEL CONCESIONARIO</w:t>
      </w:r>
      <w:bookmarkEnd w:id="624"/>
      <w:r w:rsidRPr="00E321F2">
        <w:rPr>
          <w:rFonts w:ascii="Arial" w:hAnsi="Arial" w:cs="Arial"/>
          <w:b/>
          <w:bCs/>
          <w:szCs w:val="22"/>
          <w:u w:val="none"/>
          <w:lang w:val="es-PE"/>
        </w:rPr>
        <w:t xml:space="preserve"> </w:t>
      </w:r>
    </w:p>
    <w:p w:rsidR="00721754" w:rsidRPr="00E321F2" w:rsidRDefault="00721754" w:rsidP="0072175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Mediante el presente Contrato, el CONCESIONARIO otorga a favor del CONCEDENTE la opción de compra </w:t>
      </w:r>
      <w:r w:rsidR="00321B84">
        <w:rPr>
          <w:szCs w:val="22"/>
          <w:lang w:val="es-PE"/>
        </w:rPr>
        <w:t xml:space="preserve">irrevocable </w:t>
      </w:r>
      <w:r w:rsidRPr="00E321F2">
        <w:rPr>
          <w:szCs w:val="22"/>
          <w:lang w:val="es-PE"/>
        </w:rPr>
        <w:t>respecto de los Bienes del CONCESIONARIO, de modo que en caso de ejercicio de la opción por parte del CONCEDENTE la propiedad de dichos bienes será automáticamente transferida a su favor conforme a los términos y condiciones establecidos en las Cláusulas siguientes.</w:t>
      </w:r>
    </w:p>
    <w:p w:rsidR="00721754" w:rsidRPr="00E321F2" w:rsidRDefault="00721754" w:rsidP="00721754">
      <w:pPr>
        <w:pStyle w:val="Textoindependiente"/>
        <w:suppressLineNumbers/>
        <w:suppressAutoHyphens/>
        <w:rPr>
          <w:szCs w:val="22"/>
          <w:lang w:val="es-PE"/>
        </w:rPr>
      </w:pPr>
    </w:p>
    <w:p w:rsidR="0078124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ejercicio de la opción podrá efectuarse en cualquier momento a partir del último Año de la Concesión y hasta en un plazo máximo de treinta (30) Días Calendario contados desde la fecha de Caducidad de la Concesión por vencimiento del plazo.</w:t>
      </w:r>
      <w:r w:rsidR="00B56FFA">
        <w:rPr>
          <w:szCs w:val="22"/>
          <w:lang w:val="es-PE"/>
        </w:rPr>
        <w:t xml:space="preserve"> </w:t>
      </w:r>
    </w:p>
    <w:p w:rsidR="00781242" w:rsidRDefault="00781242" w:rsidP="005C4C69">
      <w:pPr>
        <w:pStyle w:val="Prrafodelista"/>
        <w:rPr>
          <w:szCs w:val="22"/>
          <w:lang w:val="es-PE"/>
        </w:rPr>
      </w:pPr>
    </w:p>
    <w:p w:rsidR="00721754" w:rsidRPr="00E321F2" w:rsidRDefault="00721754" w:rsidP="005C4C69">
      <w:pPr>
        <w:pStyle w:val="Textoindependiente"/>
        <w:suppressLineNumbers/>
        <w:suppressAutoHyphens/>
        <w:ind w:left="709"/>
        <w:rPr>
          <w:szCs w:val="22"/>
          <w:lang w:val="es-PE"/>
        </w:rPr>
      </w:pPr>
      <w:r w:rsidRPr="00E321F2">
        <w:rPr>
          <w:szCs w:val="22"/>
          <w:lang w:val="es-PE"/>
        </w:rPr>
        <w:t>En el caso de</w:t>
      </w:r>
      <w:r w:rsidR="00B56FFA">
        <w:rPr>
          <w:szCs w:val="22"/>
          <w:lang w:val="es-PE"/>
        </w:rPr>
        <w:t xml:space="preserve"> </w:t>
      </w:r>
      <w:r w:rsidRPr="00E321F2">
        <w:rPr>
          <w:szCs w:val="22"/>
          <w:lang w:val="es-PE"/>
        </w:rPr>
        <w:t xml:space="preserve">Caducidad de la Concesión de manera anticipada, por cualquiera de las causales previstas en este Contrato, el ejercicio de la opción podrá efectuarse hasta en un plazo máximo de seis (6) </w:t>
      </w:r>
      <w:r w:rsidR="00512EB0">
        <w:rPr>
          <w:szCs w:val="22"/>
          <w:lang w:val="es-PE"/>
        </w:rPr>
        <w:t>M</w:t>
      </w:r>
      <w:r w:rsidRPr="00E321F2">
        <w:rPr>
          <w:szCs w:val="22"/>
          <w:lang w:val="es-PE"/>
        </w:rPr>
        <w:t xml:space="preserve">eses contados desde la fecha de Caducidad. </w:t>
      </w:r>
    </w:p>
    <w:p w:rsidR="00721754" w:rsidRPr="00E321F2" w:rsidRDefault="00721754" w:rsidP="0072175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CONCEDENTE tendrá el derecho a ejercer la opción por uno o más de los Bienes del CONCESIONARIO, a su solo criterio y decisión.</w:t>
      </w:r>
    </w:p>
    <w:p w:rsidR="00721754" w:rsidRPr="00E321F2" w:rsidRDefault="00721754" w:rsidP="0072175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ejercicio de la opción surtirá efecto en la fecha de Caducidad de la Concesión o en el Día Calendario siguiente al ejercicio de la opción, lo que ocurra después.</w:t>
      </w:r>
      <w:r w:rsidR="00B56FFA">
        <w:rPr>
          <w:szCs w:val="22"/>
          <w:lang w:val="es-PE"/>
        </w:rPr>
        <w:t xml:space="preserve"> </w:t>
      </w:r>
      <w:r w:rsidRPr="00E321F2">
        <w:rPr>
          <w:szCs w:val="22"/>
          <w:lang w:val="es-PE"/>
        </w:rPr>
        <w:t>Una vez que el CONCEDENTE haya efectuado el pago del precio a favor del CONCESIONARIO, los Bienes del CONCESIONARIO serán obligatoria y automáticamente transferidos en propiedad</w:t>
      </w:r>
      <w:r w:rsidR="00B56FFA">
        <w:rPr>
          <w:szCs w:val="22"/>
          <w:lang w:val="es-PE"/>
        </w:rPr>
        <w:t xml:space="preserve"> </w:t>
      </w:r>
      <w:r w:rsidRPr="00E321F2">
        <w:rPr>
          <w:szCs w:val="22"/>
          <w:lang w:val="es-PE"/>
        </w:rPr>
        <w:t>a favor del CONCEDENTE.</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ejercicio de la opción deberá ser comunicada por el CONCEDENTE mediante carta notarial dirigida al domicilio del CONCESIONARIO dentro del plazo de vigencia para ejercer la opción, conforme a las reglas establecidas en las Cláusulas 19.1 y 19.2 de este Contrato.</w:t>
      </w:r>
    </w:p>
    <w:p w:rsidR="00721754" w:rsidRPr="00E321F2" w:rsidRDefault="00721754" w:rsidP="00721754">
      <w:pPr>
        <w:pStyle w:val="Textoindependiente"/>
        <w:suppressLineNumbers/>
        <w:suppressAutoHyphens/>
        <w:rPr>
          <w:szCs w:val="22"/>
          <w:lang w:val="es-PE"/>
        </w:rPr>
      </w:pPr>
    </w:p>
    <w:p w:rsidR="00E37315"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El valor de venta del o de los bienes objeto de la opción, (en adelante, el valor de venta) será </w:t>
      </w:r>
      <w:r w:rsidR="00E37315">
        <w:rPr>
          <w:szCs w:val="22"/>
          <w:lang w:val="es-PE"/>
        </w:rPr>
        <w:t>el menor valor entre:</w:t>
      </w:r>
    </w:p>
    <w:p w:rsidR="00E37315" w:rsidRDefault="00E37315" w:rsidP="00E37315">
      <w:pPr>
        <w:pStyle w:val="Prrafodelista"/>
        <w:rPr>
          <w:szCs w:val="22"/>
          <w:lang w:val="es-PE"/>
        </w:rPr>
      </w:pPr>
    </w:p>
    <w:p w:rsidR="00721754" w:rsidRDefault="00E37315" w:rsidP="00E37315">
      <w:pPr>
        <w:pStyle w:val="Textoindependiente"/>
        <w:numPr>
          <w:ilvl w:val="2"/>
          <w:numId w:val="1"/>
        </w:numPr>
        <w:suppressLineNumbers/>
        <w:tabs>
          <w:tab w:val="clear" w:pos="3536"/>
          <w:tab w:val="num" w:pos="1418"/>
        </w:tabs>
        <w:suppressAutoHyphens/>
        <w:ind w:left="1418" w:hanging="425"/>
        <w:rPr>
          <w:szCs w:val="22"/>
          <w:lang w:val="es-PE"/>
        </w:rPr>
      </w:pPr>
      <w:r>
        <w:rPr>
          <w:szCs w:val="22"/>
          <w:lang w:val="es-PE"/>
        </w:rPr>
        <w:t xml:space="preserve">El que resulte de </w:t>
      </w:r>
      <w:r w:rsidR="00F62D7D">
        <w:rPr>
          <w:szCs w:val="22"/>
          <w:lang w:val="es-PE"/>
        </w:rPr>
        <w:t>restarle</w:t>
      </w:r>
      <w:r>
        <w:rPr>
          <w:szCs w:val="22"/>
          <w:lang w:val="es-PE"/>
        </w:rPr>
        <w:t xml:space="preserve"> </w:t>
      </w:r>
      <w:r w:rsidR="00024D6D" w:rsidRPr="007640D9">
        <w:rPr>
          <w:szCs w:val="22"/>
          <w:lang w:val="es-PE"/>
        </w:rPr>
        <w:t xml:space="preserve">(i) </w:t>
      </w:r>
      <w:r w:rsidR="00F62D7D">
        <w:rPr>
          <w:szCs w:val="22"/>
          <w:lang w:val="es-PE"/>
        </w:rPr>
        <w:t>a</w:t>
      </w:r>
      <w:r w:rsidR="00024D6D" w:rsidRPr="007640D9">
        <w:rPr>
          <w:szCs w:val="22"/>
          <w:lang w:val="es-PE"/>
        </w:rPr>
        <w:t>l valor de la compra del o de los  bienes respectivos</w:t>
      </w:r>
      <w:r w:rsidR="00F62D7D">
        <w:rPr>
          <w:szCs w:val="22"/>
          <w:lang w:val="es-PE"/>
        </w:rPr>
        <w:t xml:space="preserve"> incluido </w:t>
      </w:r>
      <w:r w:rsidR="00024D6D" w:rsidRPr="007640D9">
        <w:rPr>
          <w:szCs w:val="22"/>
          <w:lang w:val="es-PE"/>
        </w:rPr>
        <w:t>los montos incurridos por concepto de flete, seguros, derechos arancelarios</w:t>
      </w:r>
      <w:r w:rsidR="00024D6D">
        <w:rPr>
          <w:szCs w:val="22"/>
          <w:lang w:val="es-PE"/>
        </w:rPr>
        <w:t>, menos (iii) las correspondientes amortizaciones acumuladas de los montos estipulados en (i)</w:t>
      </w:r>
      <w:r w:rsidR="00F62D7D">
        <w:rPr>
          <w:szCs w:val="22"/>
          <w:lang w:val="es-PE"/>
        </w:rPr>
        <w:t>, o</w:t>
      </w:r>
    </w:p>
    <w:p w:rsidR="00E37315" w:rsidRPr="00E37315" w:rsidRDefault="00E37315" w:rsidP="00E37315">
      <w:pPr>
        <w:pStyle w:val="Prrafodelista"/>
        <w:ind w:left="1418"/>
        <w:jc w:val="both"/>
        <w:rPr>
          <w:rFonts w:cs="Arial"/>
          <w:szCs w:val="22"/>
          <w:lang w:val="es-PE"/>
        </w:rPr>
      </w:pPr>
    </w:p>
    <w:p w:rsidR="00E37315" w:rsidRPr="00E37315" w:rsidRDefault="00E37315" w:rsidP="00E37315">
      <w:pPr>
        <w:pStyle w:val="Prrafodelista"/>
        <w:numPr>
          <w:ilvl w:val="2"/>
          <w:numId w:val="1"/>
        </w:numPr>
        <w:tabs>
          <w:tab w:val="clear" w:pos="3536"/>
          <w:tab w:val="num" w:pos="1418"/>
        </w:tabs>
        <w:ind w:left="1418" w:hanging="425"/>
        <w:jc w:val="both"/>
        <w:rPr>
          <w:rFonts w:cs="Arial"/>
          <w:szCs w:val="22"/>
          <w:lang w:val="es-PE"/>
        </w:rPr>
      </w:pPr>
      <w:r w:rsidRPr="00E37315">
        <w:rPr>
          <w:szCs w:val="22"/>
          <w:lang w:val="es-PE"/>
        </w:rPr>
        <w:t xml:space="preserve">El valor contable del bien que se haya consignado en el balance general del CONCESIONARIO, debidamente auditado, al Día Calendario </w:t>
      </w:r>
      <w:r w:rsidR="00F62D7D">
        <w:rPr>
          <w:szCs w:val="22"/>
          <w:lang w:val="es-PE"/>
        </w:rPr>
        <w:t>posterior</w:t>
      </w:r>
      <w:r w:rsidRPr="00E37315">
        <w:rPr>
          <w:szCs w:val="22"/>
          <w:lang w:val="es-PE"/>
        </w:rPr>
        <w:t xml:space="preserve"> a la fecha en que se </w:t>
      </w:r>
      <w:r w:rsidRPr="00E37315">
        <w:rPr>
          <w:rFonts w:cs="Arial"/>
          <w:szCs w:val="22"/>
          <w:lang w:val="es-PE"/>
        </w:rPr>
        <w:t>produce el evento que origina la</w:t>
      </w:r>
      <w:r w:rsidR="00F62D7D">
        <w:rPr>
          <w:rFonts w:cs="Arial"/>
          <w:szCs w:val="22"/>
          <w:lang w:val="es-PE"/>
        </w:rPr>
        <w:t xml:space="preserve"> Caducidad</w:t>
      </w:r>
      <w:r w:rsidRPr="00E37315">
        <w:rPr>
          <w:rFonts w:cs="Arial"/>
          <w:szCs w:val="22"/>
          <w:lang w:val="es-PE"/>
        </w:rPr>
        <w:t>,</w:t>
      </w:r>
      <w:r w:rsidR="00F62D7D">
        <w:rPr>
          <w:rFonts w:cs="Arial"/>
          <w:szCs w:val="22"/>
          <w:lang w:val="es-PE"/>
        </w:rPr>
        <w:t xml:space="preserve"> neto de amortizaciones acumuladas (de acuerdo a los estados financieros del CONCESIONARIO elaborados conforme a las Leyes y Disposiciones Aplicables) y </w:t>
      </w:r>
      <w:r w:rsidRPr="00E37315">
        <w:rPr>
          <w:rFonts w:cs="Arial"/>
          <w:szCs w:val="22"/>
          <w:lang w:val="es-PE"/>
        </w:rPr>
        <w:t>sin considerar revaluaciones de naturaleza alguna.</w:t>
      </w:r>
    </w:p>
    <w:p w:rsidR="00E37315" w:rsidRPr="00E321F2" w:rsidRDefault="00E37315" w:rsidP="00E37315">
      <w:pPr>
        <w:pStyle w:val="Textoindependiente"/>
        <w:suppressLineNumbers/>
        <w:suppressAutoHyphens/>
        <w:ind w:left="3536"/>
        <w:rPr>
          <w:szCs w:val="22"/>
          <w:lang w:val="es-PE"/>
        </w:rPr>
      </w:pPr>
    </w:p>
    <w:p w:rsidR="00721754" w:rsidRPr="00E321F2" w:rsidRDefault="00721754" w:rsidP="0084679F">
      <w:pPr>
        <w:pStyle w:val="Textoindependiente"/>
        <w:suppressLineNumbers/>
        <w:suppressAutoHyphens/>
        <w:ind w:left="709"/>
        <w:rPr>
          <w:szCs w:val="22"/>
          <w:lang w:val="es-PE"/>
        </w:rPr>
      </w:pPr>
      <w:r w:rsidRPr="00E321F2">
        <w:rPr>
          <w:szCs w:val="22"/>
          <w:lang w:val="es-PE"/>
        </w:rPr>
        <w:lastRenderedPageBreak/>
        <w:t xml:space="preserve">En caso que el CONCEDENTE considere que el valor de </w:t>
      </w:r>
      <w:r w:rsidR="00E37315">
        <w:rPr>
          <w:szCs w:val="22"/>
          <w:lang w:val="es-PE"/>
        </w:rPr>
        <w:t>venta</w:t>
      </w:r>
      <w:r w:rsidRPr="00E321F2">
        <w:rPr>
          <w:szCs w:val="22"/>
          <w:lang w:val="es-PE"/>
        </w:rPr>
        <w:t xml:space="preserve"> del bien excede el valor de mercado, podrá solicitar su revisión al CONCESIONARIO. En caso no lleguen a un mutuo acuerdo en un plazo de quince (15) Días Calendario, la controversia será dirimida por peritaje técnico, a cargo de un perito elegido de común acuerdo entre dichas Partes. </w:t>
      </w:r>
    </w:p>
    <w:p w:rsidR="00721754" w:rsidRPr="00E321F2" w:rsidRDefault="00721754" w:rsidP="0084679F">
      <w:pPr>
        <w:pStyle w:val="Textoindependiente"/>
        <w:suppressLineNumbers/>
        <w:suppressAutoHyphens/>
        <w:ind w:left="709"/>
        <w:rPr>
          <w:szCs w:val="22"/>
          <w:lang w:val="es-PE"/>
        </w:rPr>
      </w:pPr>
    </w:p>
    <w:p w:rsidR="00721754" w:rsidRPr="00E321F2" w:rsidRDefault="00721754" w:rsidP="0084679F">
      <w:pPr>
        <w:pStyle w:val="Textoindependiente"/>
        <w:suppressLineNumbers/>
        <w:suppressAutoHyphens/>
        <w:ind w:left="709"/>
        <w:rPr>
          <w:szCs w:val="22"/>
          <w:lang w:val="es-PE"/>
        </w:rPr>
      </w:pPr>
      <w:r w:rsidRPr="00E321F2">
        <w:rPr>
          <w:szCs w:val="22"/>
          <w:lang w:val="es-PE"/>
        </w:rPr>
        <w:t xml:space="preserve">El pronunciamiento del perito deberá ser emitido en un plazo no mayor de treinta (30) Días contados a partir de la fecha en que ambas </w:t>
      </w:r>
      <w:r w:rsidR="00A866DC" w:rsidRPr="00E321F2">
        <w:rPr>
          <w:szCs w:val="22"/>
          <w:lang w:val="es-PE"/>
        </w:rPr>
        <w:t xml:space="preserve">Partes </w:t>
      </w:r>
      <w:r w:rsidRPr="00E321F2">
        <w:rPr>
          <w:szCs w:val="22"/>
          <w:lang w:val="es-PE"/>
        </w:rPr>
        <w:t xml:space="preserve">sustentaron su posición y tendrá carácter definitivo no pudiendo ser impugnado. </w:t>
      </w:r>
    </w:p>
    <w:p w:rsidR="00721754" w:rsidRPr="00E321F2" w:rsidRDefault="00721754" w:rsidP="0084679F">
      <w:pPr>
        <w:pStyle w:val="Textoindependiente"/>
        <w:suppressLineNumbers/>
        <w:suppressAutoHyphens/>
        <w:ind w:left="709"/>
        <w:rPr>
          <w:szCs w:val="22"/>
          <w:lang w:val="es-PE"/>
        </w:rPr>
      </w:pPr>
    </w:p>
    <w:p w:rsidR="00721754" w:rsidRPr="00E321F2" w:rsidRDefault="00721754" w:rsidP="0084679F">
      <w:pPr>
        <w:pStyle w:val="Textoindependiente"/>
        <w:suppressLineNumbers/>
        <w:suppressAutoHyphens/>
        <w:ind w:left="709"/>
        <w:rPr>
          <w:szCs w:val="22"/>
          <w:lang w:val="es-PE"/>
        </w:rPr>
      </w:pPr>
      <w:r w:rsidRPr="00E321F2">
        <w:rPr>
          <w:szCs w:val="22"/>
          <w:lang w:val="es-PE"/>
        </w:rPr>
        <w:t xml:space="preserve">El perito determinará las responsabilidades y la proporción en la que las </w:t>
      </w:r>
      <w:r w:rsidR="00A866DC" w:rsidRPr="00E321F2">
        <w:rPr>
          <w:szCs w:val="22"/>
          <w:lang w:val="es-PE"/>
        </w:rPr>
        <w:t xml:space="preserve">Partes </w:t>
      </w:r>
      <w:r w:rsidRPr="00E321F2">
        <w:rPr>
          <w:szCs w:val="22"/>
          <w:lang w:val="es-PE"/>
        </w:rPr>
        <w:t>deberán asumir los costos y costas</w:t>
      </w:r>
      <w:r w:rsidR="00A866DC">
        <w:rPr>
          <w:szCs w:val="22"/>
          <w:lang w:val="es-PE"/>
        </w:rPr>
        <w:t>.</w:t>
      </w:r>
      <w:r w:rsidRPr="00E321F2">
        <w:rPr>
          <w:szCs w:val="22"/>
          <w:lang w:val="es-PE"/>
        </w:rPr>
        <w:t xml:space="preserve"> </w:t>
      </w:r>
    </w:p>
    <w:p w:rsidR="00721754" w:rsidRPr="00E321F2" w:rsidRDefault="00721754" w:rsidP="0084679F">
      <w:pPr>
        <w:pStyle w:val="Textoindependiente"/>
        <w:suppressLineNumbers/>
        <w:suppressAutoHyphens/>
        <w:ind w:left="709"/>
        <w:rPr>
          <w:szCs w:val="22"/>
          <w:lang w:val="es-PE"/>
        </w:rPr>
      </w:pPr>
    </w:p>
    <w:p w:rsidR="00721754" w:rsidRPr="00E321F2" w:rsidRDefault="00721754" w:rsidP="0084679F">
      <w:pPr>
        <w:pStyle w:val="Textoindependiente"/>
        <w:suppressLineNumbers/>
        <w:suppressAutoHyphens/>
        <w:ind w:left="709"/>
        <w:rPr>
          <w:szCs w:val="22"/>
          <w:lang w:val="es-PE"/>
        </w:rPr>
      </w:pPr>
      <w:r w:rsidRPr="00E321F2">
        <w:rPr>
          <w:szCs w:val="22"/>
          <w:lang w:val="es-PE"/>
        </w:rPr>
        <w:t>En caso que luego de transcurridos quince (15) Días Calendario desde la fecha de emplazamiento, las Partes no hubieran designado al perito común, la controversia se considerará de carácter técnico y será resuelta conforme al procedimiento previsto en el Literal a) de la Cláusula 15.1</w:t>
      </w:r>
      <w:r w:rsidR="008B18C4">
        <w:rPr>
          <w:szCs w:val="22"/>
          <w:lang w:val="es-PE"/>
        </w:rPr>
        <w:t>3</w:t>
      </w:r>
      <w:r w:rsidRPr="00E321F2">
        <w:rPr>
          <w:szCs w:val="22"/>
          <w:lang w:val="es-PE"/>
        </w:rPr>
        <w:t>.</w:t>
      </w:r>
    </w:p>
    <w:p w:rsidR="00721754" w:rsidRPr="00E321F2" w:rsidRDefault="00721754" w:rsidP="00721754">
      <w:pPr>
        <w:pStyle w:val="Textoindependiente"/>
        <w:suppressLineNumbers/>
        <w:suppressAutoHyphens/>
        <w:ind w:left="708"/>
        <w:rPr>
          <w:szCs w:val="22"/>
          <w:lang w:val="es-PE"/>
        </w:rPr>
      </w:pPr>
    </w:p>
    <w:p w:rsidR="00721754" w:rsidRPr="00E321F2" w:rsidRDefault="00721754" w:rsidP="00670523">
      <w:pPr>
        <w:pStyle w:val="Textoindependiente"/>
        <w:numPr>
          <w:ilvl w:val="1"/>
          <w:numId w:val="67"/>
        </w:numPr>
        <w:suppressLineNumbers/>
        <w:suppressAutoHyphens/>
        <w:ind w:left="709" w:hanging="709"/>
        <w:rPr>
          <w:szCs w:val="22"/>
          <w:lang w:val="es-PE"/>
        </w:rPr>
      </w:pPr>
      <w:r w:rsidRPr="00E321F2">
        <w:rPr>
          <w:szCs w:val="22"/>
          <w:lang w:val="es-PE"/>
        </w:rPr>
        <w:t>La transferencia en propiedad a favor del CONCEDENTE, de los bienes que hubiesen sido objeto de opción, deberá realizarse libre de cualquier carga o gravamen.</w:t>
      </w:r>
      <w:r w:rsidR="00A65348">
        <w:rPr>
          <w:szCs w:val="22"/>
          <w:lang w:val="es-PE"/>
        </w:rPr>
        <w:t xml:space="preserve"> A tal efecto el CONCESIONARIO tiene la obligación de liberar las cargas y/o gravámenes que existan sobre ellos.</w:t>
      </w:r>
    </w:p>
    <w:p w:rsidR="00721754" w:rsidRPr="00E321F2" w:rsidRDefault="00721754" w:rsidP="00721754">
      <w:pPr>
        <w:pStyle w:val="Textoindependiente"/>
        <w:suppressLineNumbers/>
        <w:suppressAutoHyphens/>
        <w:rPr>
          <w:szCs w:val="22"/>
          <w:lang w:val="es-PE"/>
        </w:rPr>
      </w:pPr>
    </w:p>
    <w:p w:rsidR="00721754" w:rsidRPr="00E321F2" w:rsidRDefault="00024D6D" w:rsidP="00670523">
      <w:pPr>
        <w:pStyle w:val="Textoindependiente"/>
        <w:numPr>
          <w:ilvl w:val="1"/>
          <w:numId w:val="67"/>
        </w:numPr>
        <w:suppressLineNumbers/>
        <w:suppressAutoHyphens/>
        <w:ind w:left="709" w:hanging="709"/>
        <w:rPr>
          <w:szCs w:val="22"/>
          <w:lang w:val="es-PE"/>
        </w:rPr>
      </w:pPr>
      <w:r w:rsidRPr="007640D9">
        <w:rPr>
          <w:szCs w:val="22"/>
          <w:lang w:val="es-PE"/>
        </w:rPr>
        <w:t xml:space="preserve">El CONCEDENTE deberá presupuestar en el Proyecto de Ley del Presupuesto General de la República para el siguiente ejercicio presupuestable, el valor de venta determinado de conformidad con lo establecido en las Cláusulas precedentes, haciendo efectivo el íntegro del pago en el primer </w:t>
      </w:r>
      <w:r w:rsidR="005534D5">
        <w:rPr>
          <w:szCs w:val="22"/>
          <w:lang w:val="es-PE"/>
        </w:rPr>
        <w:t xml:space="preserve">semestre </w:t>
      </w:r>
      <w:r w:rsidRPr="007640D9">
        <w:rPr>
          <w:szCs w:val="22"/>
          <w:lang w:val="es-PE"/>
        </w:rPr>
        <w:t>del año del ejercicio correspondiente.</w:t>
      </w:r>
      <w:r>
        <w:rPr>
          <w:szCs w:val="22"/>
          <w:lang w:val="es-PE"/>
        </w:rPr>
        <w:t xml:space="preserve"> </w:t>
      </w:r>
      <w:r w:rsidR="00721754" w:rsidRPr="00E321F2">
        <w:rPr>
          <w:szCs w:val="22"/>
          <w:lang w:val="es-PE"/>
        </w:rPr>
        <w:t>El CONCEDENTE se obliga a obtener las autorizaciones que resulten necesarias para permitir el cabal y oportuno cumplimiento de esta obligación.</w:t>
      </w:r>
    </w:p>
    <w:p w:rsidR="00721754" w:rsidRPr="00E321F2" w:rsidRDefault="00721754" w:rsidP="0072175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suppressAutoHyphens/>
        <w:ind w:left="709" w:hanging="709"/>
        <w:rPr>
          <w:szCs w:val="22"/>
          <w:lang w:val="es-PE"/>
        </w:rPr>
      </w:pPr>
      <w:r w:rsidRPr="00E321F2">
        <w:rPr>
          <w:szCs w:val="22"/>
          <w:lang w:val="es-PE"/>
        </w:rPr>
        <w:t xml:space="preserve">Los bienes adquiridos por el CONCEDENTE como consecuencia del ejercicio de la opción de compra serán obligatoria y automáticamente transferidos en propiedad por el CONCESIONARIO al CONCEDENTE en la fecha en que efectúe el pago del valor de venta. En cualquier caso, el CONCESIONARIO se </w:t>
      </w:r>
      <w:r w:rsidRPr="00E321F2">
        <w:rPr>
          <w:szCs w:val="22"/>
          <w:lang w:val="es-PE"/>
        </w:rPr>
        <w:lastRenderedPageBreak/>
        <w:t>obliga a cuidar y mantener los bienes hasta su entrega efectiva al CONCEDENTE, salvo que por causa imputable al CONCEDENTE este último no los reciba, en cuyo caso el CONCESIONARIO no tendrá responsabilidad alguna sobre dichos bienes.</w:t>
      </w:r>
    </w:p>
    <w:p w:rsidR="00721754" w:rsidRPr="00E321F2" w:rsidRDefault="00721754" w:rsidP="0072175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suppressAutoHyphens/>
        <w:ind w:left="709" w:hanging="709"/>
        <w:rPr>
          <w:lang w:val="es-PE"/>
        </w:rPr>
      </w:pPr>
      <w:r w:rsidRPr="00E321F2">
        <w:rPr>
          <w:szCs w:val="22"/>
          <w:lang w:val="es-PE"/>
        </w:rPr>
        <w:t>Los</w:t>
      </w:r>
      <w:r w:rsidRPr="00E321F2">
        <w:rPr>
          <w:lang w:val="es-PE"/>
        </w:rPr>
        <w:t xml:space="preserve"> tributos que pudieran gravar la opción o la transferencia de los Bienes del CONCESIONARIO a favor del CONCEDENTE serán de cuenta y cargo de quien corresponda según las Leyes y Disposiciones Aplicables.</w:t>
      </w:r>
    </w:p>
    <w:p w:rsidR="00721754" w:rsidRPr="00E321F2" w:rsidRDefault="00721754" w:rsidP="0072175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otorgamiento de la opción a favor del CONCEDENTE se realiza a título gratuito, sin perjuicio de la obligación de pago del valor de venta de los bienes objeto de opción conforme a lo establecido en las Cláusulas anteriores.</w:t>
      </w:r>
    </w:p>
    <w:p w:rsidR="00721754" w:rsidRPr="00E321F2" w:rsidRDefault="00721754" w:rsidP="0072175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Sin perjuicio de lo indicado en las Cláusulas anteriores, el CONCESIONARIO está obligado a mantener y poner a disposición del CONCEDENTE</w:t>
      </w:r>
      <w:r w:rsidR="00873AF2">
        <w:rPr>
          <w:szCs w:val="22"/>
          <w:lang w:val="es-PE"/>
        </w:rPr>
        <w:t>, cuando le sea solicitado,</w:t>
      </w:r>
      <w:r w:rsidRPr="00E321F2">
        <w:rPr>
          <w:szCs w:val="22"/>
          <w:lang w:val="es-PE"/>
        </w:rPr>
        <w:t xml:space="preserve"> los Bienes del CONCESIONARIO, para su Explotación por parte del CONCEDENTE, desde la fecha de Caducidad de la Concesión y hasta la fecha en que venza el plazo para el ejercicio de la opción o el CONCEDENTE cumpla con el pago del valor de venta. En este supuesto, el CONCEDENTE pagará al CONCESIONARIO una renta mensual equivalente al 0.5% del valor de venta. </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Tratándose de los Bienes del CONCESIONARIO sujetos a contratos de arrendamiento financiero o similar, </w:t>
      </w:r>
      <w:r w:rsidR="00024D6D">
        <w:rPr>
          <w:szCs w:val="22"/>
          <w:lang w:val="es-PE"/>
        </w:rPr>
        <w:t xml:space="preserve">respecto a los cuales </w:t>
      </w:r>
      <w:r w:rsidRPr="00E321F2">
        <w:rPr>
          <w:szCs w:val="22"/>
          <w:lang w:val="es-PE"/>
        </w:rPr>
        <w:t>el CONCEDENTE haya ejercido la opción de compra a que se refiere la Cláusula 5.</w:t>
      </w:r>
      <w:r w:rsidR="00794CA8" w:rsidRPr="00E321F2">
        <w:rPr>
          <w:szCs w:val="22"/>
          <w:lang w:val="es-PE"/>
        </w:rPr>
        <w:t>1</w:t>
      </w:r>
      <w:r w:rsidR="00755975">
        <w:rPr>
          <w:szCs w:val="22"/>
          <w:lang w:val="es-PE"/>
        </w:rPr>
        <w:t>6</w:t>
      </w:r>
      <w:r w:rsidR="00C619CB" w:rsidRPr="00E321F2">
        <w:rPr>
          <w:szCs w:val="22"/>
          <w:lang w:val="es-PE"/>
        </w:rPr>
        <w:t xml:space="preserve"> y siguientes</w:t>
      </w:r>
      <w:r w:rsidRPr="00E321F2">
        <w:rPr>
          <w:szCs w:val="22"/>
          <w:lang w:val="es-PE"/>
        </w:rPr>
        <w:t xml:space="preserve">, el CONCESIONARIO </w:t>
      </w:r>
      <w:r w:rsidR="00024D6D">
        <w:rPr>
          <w:szCs w:val="22"/>
          <w:lang w:val="es-PE"/>
        </w:rPr>
        <w:t xml:space="preserve">deberá cancelar las cuotas pendientes al arrendador del bien y adquirir la propiedad de dichos bienes transfiriéndolos </w:t>
      </w:r>
      <w:r w:rsidRPr="00E321F2">
        <w:rPr>
          <w:szCs w:val="22"/>
          <w:lang w:val="es-PE"/>
        </w:rPr>
        <w:t xml:space="preserve">a favor del CONCEDENTE. </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extoindependiente"/>
        <w:suppressLineNumbers/>
        <w:suppressAutoHyphens/>
        <w:ind w:left="708"/>
        <w:rPr>
          <w:szCs w:val="22"/>
          <w:lang w:val="es-PE"/>
        </w:rPr>
      </w:pPr>
      <w:r w:rsidRPr="00E321F2">
        <w:rPr>
          <w:szCs w:val="22"/>
          <w:lang w:val="es-PE"/>
        </w:rPr>
        <w:t>Asimismo, se deberá incluir en los contratos la obligación del arrendador de notificar al CONCEDENTE previamente a una eventual resolución o terminación del contrato, por causa de cualquier naturaleza según el respectivo contrato. Esta comunicación deberá hacerse al CONCEDENTE con un plazo no menor a diez (10) Días previos a que opere la resolución del contrato.</w:t>
      </w:r>
    </w:p>
    <w:p w:rsidR="00721754" w:rsidRPr="00E321F2" w:rsidRDefault="00AE10AC" w:rsidP="00721754">
      <w:pPr>
        <w:pStyle w:val="Textoindependiente"/>
        <w:suppressLineNumbers/>
        <w:suppressAutoHyphens/>
        <w:rPr>
          <w:szCs w:val="22"/>
          <w:lang w:val="es-PE"/>
        </w:rPr>
      </w:pPr>
      <w:r w:rsidRPr="00E321F2">
        <w:rPr>
          <w:lang w:val="es-PE"/>
        </w:rPr>
        <w:t xml:space="preserve"> </w:t>
      </w:r>
      <w:r w:rsidR="00B56FFA">
        <w:rPr>
          <w:lang w:val="es-PE"/>
        </w:rPr>
        <w:t xml:space="preserve"> </w:t>
      </w:r>
    </w:p>
    <w:p w:rsidR="00721754" w:rsidRPr="00E321F2" w:rsidRDefault="00721754" w:rsidP="00721754">
      <w:pPr>
        <w:pStyle w:val="Ttulo2"/>
        <w:ind w:left="0"/>
        <w:jc w:val="both"/>
        <w:rPr>
          <w:rFonts w:ascii="Arial" w:hAnsi="Arial" w:cs="Arial"/>
          <w:b/>
          <w:bCs/>
          <w:szCs w:val="22"/>
          <w:u w:val="none"/>
          <w:lang w:val="es-PE"/>
        </w:rPr>
      </w:pPr>
      <w:bookmarkStart w:id="625" w:name="_Toc508088122"/>
      <w:r w:rsidRPr="00E321F2">
        <w:rPr>
          <w:rFonts w:ascii="Arial" w:hAnsi="Arial" w:cs="Arial"/>
          <w:b/>
          <w:bCs/>
          <w:szCs w:val="22"/>
          <w:u w:val="none"/>
          <w:lang w:val="es-PE"/>
        </w:rPr>
        <w:lastRenderedPageBreak/>
        <w:t>ÁREA DE LA CONCESIÓN</w:t>
      </w:r>
      <w:bookmarkEnd w:id="625"/>
      <w:r w:rsidRPr="00E321F2">
        <w:rPr>
          <w:rFonts w:ascii="Arial" w:hAnsi="Arial" w:cs="Arial"/>
          <w:b/>
          <w:bCs/>
          <w:szCs w:val="22"/>
          <w:u w:val="none"/>
          <w:lang w:val="es-PE"/>
        </w:rPr>
        <w:t xml:space="preserve"> </w:t>
      </w:r>
    </w:p>
    <w:p w:rsidR="00721754" w:rsidRPr="00E321F2" w:rsidRDefault="00721754" w:rsidP="00721754">
      <w:pPr>
        <w:suppressLineNumbers/>
        <w:suppressAutoHyphens/>
        <w:ind w:firstLine="360"/>
        <w:jc w:val="both"/>
        <w:rPr>
          <w:rFonts w:cs="Arial"/>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lang w:val="es-PE"/>
        </w:rPr>
      </w:pPr>
      <w:r w:rsidRPr="00E321F2">
        <w:rPr>
          <w:szCs w:val="22"/>
          <w:lang w:val="es-PE"/>
        </w:rPr>
        <w:t>El CONCEDENTE está obligado a poner a disposición del CONCESIONARIO, las áreas terrestres y acuáticas correspondientes al Área de la Concesión</w:t>
      </w:r>
      <w:r w:rsidR="00670523">
        <w:rPr>
          <w:szCs w:val="22"/>
          <w:lang w:val="es-PE"/>
        </w:rPr>
        <w:t xml:space="preserve"> </w:t>
      </w:r>
      <w:r w:rsidR="005534D5">
        <w:rPr>
          <w:szCs w:val="22"/>
          <w:lang w:val="es-PE"/>
        </w:rPr>
        <w:t xml:space="preserve">identificada en el Anexo 1 del presente Contrato </w:t>
      </w:r>
      <w:r w:rsidR="00670523">
        <w:rPr>
          <w:szCs w:val="22"/>
          <w:lang w:val="es-PE"/>
        </w:rPr>
        <w:t>en la fecha de Toma de Posesión</w:t>
      </w:r>
      <w:r w:rsidRPr="00E321F2">
        <w:rPr>
          <w:szCs w:val="22"/>
          <w:lang w:val="es-PE"/>
        </w:rPr>
        <w:t xml:space="preserve">. </w:t>
      </w:r>
      <w:r w:rsidRPr="00E321F2">
        <w:rPr>
          <w:lang w:val="es-PE"/>
        </w:rPr>
        <w:t xml:space="preserve">Estas áreas serán de Explotación a cargo del CONCESIONARIO al que le corresponderá determinar las </w:t>
      </w:r>
      <w:r w:rsidR="005534D5">
        <w:rPr>
          <w:lang w:val="es-PE"/>
        </w:rPr>
        <w:t>zonas</w:t>
      </w:r>
      <w:r w:rsidRPr="00E321F2">
        <w:rPr>
          <w:lang w:val="es-PE"/>
        </w:rPr>
        <w:t xml:space="preserve"> a ser destinadas a la ejecución de las </w:t>
      </w:r>
      <w:r w:rsidR="002F43BE">
        <w:rPr>
          <w:lang w:val="es-PE"/>
        </w:rPr>
        <w:t>Inversiones</w:t>
      </w:r>
      <w:r w:rsidRPr="00E321F2">
        <w:rPr>
          <w:lang w:val="es-PE"/>
        </w:rPr>
        <w:t>.</w:t>
      </w:r>
    </w:p>
    <w:p w:rsidR="00721754" w:rsidRPr="00E321F2" w:rsidRDefault="00721754" w:rsidP="00721754">
      <w:pPr>
        <w:pStyle w:val="Textoindependiente"/>
        <w:suppressLineNumbers/>
        <w:suppressAutoHyphens/>
        <w:ind w:left="709"/>
        <w:rPr>
          <w:lang w:val="es-PE"/>
        </w:rPr>
      </w:pPr>
    </w:p>
    <w:p w:rsidR="00721754" w:rsidRDefault="00721754" w:rsidP="0001131C">
      <w:pPr>
        <w:pStyle w:val="Textoindependiente"/>
        <w:suppressLineNumbers/>
        <w:suppressAutoHyphens/>
        <w:ind w:left="709"/>
        <w:rPr>
          <w:lang w:val="es-PE"/>
        </w:rPr>
      </w:pPr>
      <w:r w:rsidRPr="00E321F2">
        <w:rPr>
          <w:lang w:val="es-PE"/>
        </w:rPr>
        <w:t xml:space="preserve">El CONCESIONARIO podrá solicitar la ampliación del Área de la Concesión </w:t>
      </w:r>
      <w:r w:rsidR="00A015C2">
        <w:rPr>
          <w:lang w:val="es-PE"/>
        </w:rPr>
        <w:t xml:space="preserve">ante </w:t>
      </w:r>
      <w:r w:rsidR="00832EAE">
        <w:rPr>
          <w:lang w:val="es-PE"/>
        </w:rPr>
        <w:t>el CONCEDENTE</w:t>
      </w:r>
      <w:r w:rsidR="00A654FD">
        <w:rPr>
          <w:lang w:val="es-PE"/>
        </w:rPr>
        <w:t xml:space="preserve"> </w:t>
      </w:r>
      <w:r w:rsidRPr="00E321F2">
        <w:rPr>
          <w:lang w:val="es-PE"/>
        </w:rPr>
        <w:t xml:space="preserve">debiendo para tal efecto </w:t>
      </w:r>
      <w:r w:rsidR="003004BA">
        <w:rPr>
          <w:lang w:val="es-PE"/>
        </w:rPr>
        <w:t>justificar dicha ampliación siguiendo los mecanismos considerados en el presente Contrato</w:t>
      </w:r>
      <w:r w:rsidR="0001131C">
        <w:rPr>
          <w:lang w:val="es-PE"/>
        </w:rPr>
        <w:t xml:space="preserve">, debiendo </w:t>
      </w:r>
      <w:r w:rsidR="009558B3">
        <w:rPr>
          <w:lang w:val="es-PE"/>
        </w:rPr>
        <w:t>suscribir la adenda correspondiente</w:t>
      </w:r>
      <w:r w:rsidR="00D4470D">
        <w:rPr>
          <w:lang w:val="es-PE"/>
        </w:rPr>
        <w:t>.</w:t>
      </w:r>
      <w:r w:rsidR="009558B3">
        <w:rPr>
          <w:lang w:val="es-PE"/>
        </w:rPr>
        <w:t xml:space="preserve"> </w:t>
      </w:r>
    </w:p>
    <w:p w:rsidR="009558B3" w:rsidRDefault="009558B3" w:rsidP="009558B3">
      <w:pPr>
        <w:pStyle w:val="Textoindependiente"/>
        <w:suppressLineNumbers/>
        <w:suppressAutoHyphens/>
        <w:ind w:left="709"/>
        <w:rPr>
          <w:lang w:val="es-PE"/>
        </w:rPr>
      </w:pPr>
    </w:p>
    <w:p w:rsidR="009558B3" w:rsidRPr="009558B3" w:rsidRDefault="009558B3" w:rsidP="009558B3">
      <w:pPr>
        <w:pStyle w:val="Textoindependiente"/>
        <w:suppressLineNumbers/>
        <w:suppressAutoHyphens/>
        <w:ind w:left="709"/>
        <w:rPr>
          <w:lang w:val="es-PE"/>
        </w:rPr>
      </w:pPr>
      <w:r w:rsidRPr="009558B3">
        <w:rPr>
          <w:lang w:val="es-PE"/>
        </w:rPr>
        <w:t xml:space="preserve">En caso </w:t>
      </w:r>
      <w:r>
        <w:rPr>
          <w:lang w:val="es-PE"/>
        </w:rPr>
        <w:t xml:space="preserve">que la ampliación del Área de la Concesión requiera </w:t>
      </w:r>
      <w:r w:rsidRPr="009558B3">
        <w:rPr>
          <w:lang w:val="es-PE"/>
        </w:rPr>
        <w:t xml:space="preserve">la adquisición y/o expropiación de bienes </w:t>
      </w:r>
      <w:r>
        <w:rPr>
          <w:lang w:val="es-PE"/>
        </w:rPr>
        <w:t>de terceros</w:t>
      </w:r>
      <w:r w:rsidR="0065507F">
        <w:rPr>
          <w:lang w:val="es-PE"/>
        </w:rPr>
        <w:t xml:space="preserve">, </w:t>
      </w:r>
      <w:r w:rsidR="0066504D">
        <w:rPr>
          <w:lang w:val="es-PE"/>
        </w:rPr>
        <w:t>el CONCEDENTE</w:t>
      </w:r>
      <w:r w:rsidR="0065507F">
        <w:rPr>
          <w:lang w:val="es-PE"/>
        </w:rPr>
        <w:t xml:space="preserve"> efectuará la expropiación</w:t>
      </w:r>
      <w:r>
        <w:rPr>
          <w:lang w:val="es-PE"/>
        </w:rPr>
        <w:t xml:space="preserve">, </w:t>
      </w:r>
      <w:r w:rsidR="0065507F">
        <w:rPr>
          <w:lang w:val="es-PE"/>
        </w:rPr>
        <w:t xml:space="preserve">debiendo </w:t>
      </w:r>
      <w:r w:rsidRPr="009558B3">
        <w:rPr>
          <w:lang w:val="es-PE"/>
        </w:rPr>
        <w:t>el CONCESIONARIO deberá asumir</w:t>
      </w:r>
      <w:r>
        <w:rPr>
          <w:lang w:val="es-PE"/>
        </w:rPr>
        <w:t>, a su cuenta</w:t>
      </w:r>
      <w:r w:rsidR="00E17D72">
        <w:rPr>
          <w:lang w:val="es-PE"/>
        </w:rPr>
        <w:t xml:space="preserve">, costo </w:t>
      </w:r>
      <w:r>
        <w:rPr>
          <w:lang w:val="es-PE"/>
        </w:rPr>
        <w:t>y riesgo sin derecho a reembolso alguno,</w:t>
      </w:r>
      <w:r w:rsidRPr="009558B3">
        <w:rPr>
          <w:lang w:val="es-PE"/>
        </w:rPr>
        <w:t xml:space="preserve"> la elaboración de los expedientes técnico-legales, implementación, </w:t>
      </w:r>
      <w:r w:rsidR="00D4470D">
        <w:rPr>
          <w:lang w:val="es-PE"/>
        </w:rPr>
        <w:t>saneamiento,</w:t>
      </w:r>
      <w:r w:rsidR="00E17D72">
        <w:rPr>
          <w:lang w:val="es-PE"/>
        </w:rPr>
        <w:t xml:space="preserve"> valor de adquisición,</w:t>
      </w:r>
      <w:r w:rsidR="00D4470D">
        <w:rPr>
          <w:lang w:val="es-PE"/>
        </w:rPr>
        <w:t xml:space="preserve"> liberación de interferencias, </w:t>
      </w:r>
      <w:r w:rsidRPr="009558B3">
        <w:rPr>
          <w:lang w:val="es-PE"/>
        </w:rPr>
        <w:t>gestión</w:t>
      </w:r>
      <w:r w:rsidR="00ED19B0">
        <w:rPr>
          <w:lang w:val="es-PE"/>
        </w:rPr>
        <w:t>, demoras</w:t>
      </w:r>
      <w:r w:rsidR="00555AF3">
        <w:rPr>
          <w:lang w:val="es-PE"/>
        </w:rPr>
        <w:t>, gastos generales</w:t>
      </w:r>
      <w:r w:rsidRPr="009558B3">
        <w:rPr>
          <w:lang w:val="es-PE"/>
        </w:rPr>
        <w:t xml:space="preserve"> y culminación del proceso de adquisición de predios, por trato directo</w:t>
      </w:r>
      <w:r>
        <w:rPr>
          <w:lang w:val="es-PE"/>
        </w:rPr>
        <w:t xml:space="preserve"> o </w:t>
      </w:r>
      <w:r w:rsidRPr="009558B3">
        <w:rPr>
          <w:lang w:val="es-PE"/>
        </w:rPr>
        <w:t>proceso de expropiación.</w:t>
      </w:r>
      <w:r w:rsidR="00ED19B0">
        <w:rPr>
          <w:lang w:val="es-PE"/>
        </w:rPr>
        <w:t xml:space="preserve"> </w:t>
      </w:r>
      <w:r w:rsidR="00193BD8">
        <w:rPr>
          <w:lang w:val="es-PE"/>
        </w:rPr>
        <w:t>El CONCEDENTE no asumirá responsabilidad alguna por la obtención o no del resultado requerido por el CONCESIONARIO</w:t>
      </w:r>
      <w:r w:rsidR="008B052A">
        <w:rPr>
          <w:lang w:val="es-PE"/>
        </w:rPr>
        <w:t>, asimismo la no adquisición y/o expropiación no será causal de exoneración ni liberación del CONCESIONARIO del cumplimiento de las obligaciones a su cargo.</w:t>
      </w:r>
      <w:r w:rsidR="00193BD8">
        <w:rPr>
          <w:lang w:val="es-PE"/>
        </w:rPr>
        <w:t>.</w:t>
      </w:r>
    </w:p>
    <w:p w:rsidR="00721754" w:rsidRPr="002B64AF" w:rsidRDefault="00721754" w:rsidP="00721754">
      <w:pPr>
        <w:pStyle w:val="BodyText22"/>
        <w:suppressLineNumbers/>
        <w:tabs>
          <w:tab w:val="num" w:pos="1069"/>
        </w:tabs>
        <w:suppressAutoHyphens/>
        <w:ind w:left="709"/>
        <w:rPr>
          <w:rFonts w:cs="Arial"/>
          <w:sz w:val="22"/>
          <w:szCs w:val="22"/>
          <w:lang w:val="es-ES_tradnl"/>
        </w:rPr>
      </w:pPr>
    </w:p>
    <w:p w:rsidR="00721754" w:rsidRPr="00E321F2" w:rsidRDefault="00721754" w:rsidP="00721754">
      <w:pPr>
        <w:pStyle w:val="Ttulo2"/>
        <w:ind w:left="0"/>
        <w:jc w:val="both"/>
        <w:rPr>
          <w:rFonts w:ascii="Arial" w:hAnsi="Arial" w:cs="Arial"/>
          <w:b/>
          <w:bCs/>
          <w:szCs w:val="22"/>
          <w:u w:val="none"/>
          <w:lang w:val="es-PE"/>
        </w:rPr>
      </w:pPr>
      <w:bookmarkStart w:id="626" w:name="_Toc508088123"/>
      <w:r w:rsidRPr="00E321F2">
        <w:rPr>
          <w:rFonts w:ascii="Arial" w:hAnsi="Arial" w:cs="Arial"/>
          <w:b/>
          <w:bCs/>
          <w:szCs w:val="22"/>
          <w:u w:val="none"/>
          <w:lang w:val="es-PE"/>
        </w:rPr>
        <w:t>DE LAS SERVIDUMBRES</w:t>
      </w:r>
      <w:bookmarkEnd w:id="626"/>
      <w:r w:rsidR="00B56FFA">
        <w:rPr>
          <w:rFonts w:ascii="Arial" w:hAnsi="Arial" w:cs="Arial"/>
          <w:b/>
          <w:bCs/>
          <w:szCs w:val="22"/>
          <w:u w:val="none"/>
          <w:lang w:val="es-PE"/>
        </w:rPr>
        <w:t xml:space="preserve"> </w:t>
      </w:r>
    </w:p>
    <w:p w:rsidR="00721754" w:rsidRPr="00E321F2" w:rsidRDefault="00721754" w:rsidP="00721754">
      <w:pPr>
        <w:suppressLineNumbers/>
        <w:suppressAutoHyphens/>
        <w:jc w:val="both"/>
        <w:rPr>
          <w:rFonts w:cs="Arial"/>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El CONCEDENTE adquirirá e inscribirá en el registro público correspondiente aquellas servidumbres que </w:t>
      </w:r>
      <w:r w:rsidRPr="00E321F2">
        <w:rPr>
          <w:lang w:val="es-PE"/>
        </w:rPr>
        <w:t xml:space="preserve">hayan sido determinadas en </w:t>
      </w:r>
      <w:r w:rsidRPr="00E321F2">
        <w:rPr>
          <w:szCs w:val="22"/>
          <w:lang w:val="es-PE"/>
        </w:rPr>
        <w:t>el Expediente Técnico aprobado, requeridas por el CONCESIONARIO para el cumplimiento de sus obligaciones conforme a este Contrato, previa solicitud de éste, conforme al procedimiento y cumpliendo los requisitos previstos en las Leyes y Disposiciones Aplicables.</w:t>
      </w:r>
    </w:p>
    <w:p w:rsidR="00721754" w:rsidRPr="00E321F2" w:rsidRDefault="00721754" w:rsidP="00721754">
      <w:pPr>
        <w:pStyle w:val="Sangra2detindependiente"/>
        <w:suppressLineNumbers/>
        <w:suppressAutoHyphens/>
        <w:rPr>
          <w:rFonts w:ascii="Arial" w:hAnsi="Arial" w:cs="Arial"/>
          <w:lang w:val="es-PE"/>
        </w:rPr>
      </w:pPr>
    </w:p>
    <w:p w:rsidR="00721754" w:rsidRPr="00E321F2" w:rsidRDefault="00721754" w:rsidP="00721754">
      <w:pPr>
        <w:pStyle w:val="Sangra2detindependiente"/>
        <w:suppressLineNumbers/>
        <w:suppressAutoHyphens/>
        <w:ind w:left="709" w:hanging="4"/>
        <w:rPr>
          <w:rFonts w:ascii="Arial" w:hAnsi="Arial" w:cs="Arial"/>
          <w:lang w:val="es-PE"/>
        </w:rPr>
      </w:pPr>
      <w:r w:rsidRPr="00E321F2">
        <w:rPr>
          <w:rFonts w:ascii="Arial" w:hAnsi="Arial" w:cs="Arial"/>
          <w:lang w:val="es-PE"/>
        </w:rPr>
        <w:lastRenderedPageBreak/>
        <w:t>El CONCEDENTE otorgará de forma gratuita las servidumbres respecto de bienes de titularidad pública.</w:t>
      </w:r>
    </w:p>
    <w:p w:rsidR="00721754" w:rsidRPr="00E321F2" w:rsidRDefault="00721754" w:rsidP="00721754">
      <w:pPr>
        <w:jc w:val="both"/>
        <w:rPr>
          <w:rFonts w:cs="Arial"/>
          <w:szCs w:val="22"/>
          <w:lang w:val="es-PE"/>
        </w:rPr>
      </w:pPr>
    </w:p>
    <w:p w:rsidR="00721754" w:rsidRPr="00000BE8" w:rsidRDefault="00721754" w:rsidP="00721754">
      <w:pPr>
        <w:ind w:left="700"/>
        <w:jc w:val="both"/>
        <w:rPr>
          <w:rFonts w:cs="Arial"/>
          <w:szCs w:val="22"/>
          <w:lang w:val="es-PE"/>
        </w:rPr>
      </w:pPr>
      <w:r w:rsidRPr="00E321F2">
        <w:rPr>
          <w:rFonts w:cs="Arial"/>
          <w:szCs w:val="22"/>
          <w:lang w:val="es-PE"/>
        </w:rPr>
        <w:t>Las</w:t>
      </w:r>
      <w:r w:rsidRPr="00000BE8">
        <w:rPr>
          <w:rFonts w:cs="Arial"/>
          <w:szCs w:val="22"/>
          <w:lang w:val="es-PE"/>
        </w:rPr>
        <w:t xml:space="preserve"> servidumbres en áreas naturales protegidas por el Estado, se otorgarán en las zonas que lo permita la zonificación del área protegida, siempre y cuando cuenten con la opinión previa favorable del SERNANP, debiendo ser especificadas por el CONCESIONARIO en el respectivo Instrumento de Gestión Ambiental.</w:t>
      </w:r>
    </w:p>
    <w:p w:rsidR="00721754" w:rsidRPr="00E321F2" w:rsidRDefault="00721754" w:rsidP="00721754">
      <w:pPr>
        <w:pStyle w:val="Sangra2detindependiente"/>
        <w:suppressLineNumbers/>
        <w:suppressAutoHyphens/>
        <w:ind w:left="709" w:hanging="4"/>
        <w:rPr>
          <w:rFonts w:ascii="Arial" w:hAnsi="Arial" w:cs="Arial"/>
          <w:lang w:val="es-PE"/>
        </w:rPr>
      </w:pPr>
      <w:r w:rsidRPr="00E321F2">
        <w:rPr>
          <w:rFonts w:ascii="Arial" w:hAnsi="Arial" w:cs="Arial"/>
          <w:lang w:val="es-PE"/>
        </w:rPr>
        <w:t xml:space="preserve"> </w:t>
      </w:r>
    </w:p>
    <w:p w:rsidR="00C30ED0" w:rsidRDefault="00D62AD1" w:rsidP="00D62AD1">
      <w:pPr>
        <w:pStyle w:val="Sangra2detindependiente"/>
        <w:suppressLineNumbers/>
        <w:suppressAutoHyphens/>
        <w:ind w:left="709" w:hanging="4"/>
        <w:rPr>
          <w:rFonts w:ascii="Arial" w:hAnsi="Arial" w:cs="Arial"/>
          <w:lang w:val="es-PE"/>
        </w:rPr>
      </w:pPr>
      <w:r w:rsidRPr="00E321F2">
        <w:rPr>
          <w:rFonts w:ascii="Arial" w:hAnsi="Arial" w:cs="Arial"/>
          <w:lang w:val="es-PE"/>
        </w:rPr>
        <w:t xml:space="preserve">El CONCESIONARIO podrá </w:t>
      </w:r>
      <w:r w:rsidR="00984DEF">
        <w:rPr>
          <w:rFonts w:ascii="Arial" w:hAnsi="Arial" w:cs="Arial"/>
          <w:lang w:val="es-PE"/>
        </w:rPr>
        <w:t>s</w:t>
      </w:r>
      <w:r w:rsidRPr="00E321F2">
        <w:rPr>
          <w:rFonts w:ascii="Arial" w:hAnsi="Arial" w:cs="Arial"/>
          <w:lang w:val="es-PE"/>
        </w:rPr>
        <w:t>o</w:t>
      </w:r>
      <w:r w:rsidR="00984DEF">
        <w:rPr>
          <w:rFonts w:ascii="Arial" w:hAnsi="Arial" w:cs="Arial"/>
          <w:lang w:val="es-PE"/>
        </w:rPr>
        <w:t>licitar</w:t>
      </w:r>
      <w:r w:rsidRPr="00E321F2">
        <w:rPr>
          <w:rFonts w:ascii="Arial" w:hAnsi="Arial" w:cs="Arial"/>
          <w:lang w:val="es-PE"/>
        </w:rPr>
        <w:t xml:space="preserve"> la Suspensión de </w:t>
      </w:r>
      <w:r w:rsidR="00C30ED0">
        <w:rPr>
          <w:rFonts w:ascii="Arial" w:hAnsi="Arial" w:cs="Arial"/>
          <w:lang w:val="es-PE"/>
        </w:rPr>
        <w:t>O</w:t>
      </w:r>
      <w:r w:rsidRPr="00E321F2">
        <w:rPr>
          <w:rFonts w:ascii="Arial" w:hAnsi="Arial" w:cs="Arial"/>
          <w:lang w:val="es-PE"/>
        </w:rPr>
        <w:t xml:space="preserve">bligaciones directamente relacionadas con la ejecución de Obra que requieran contar con las </w:t>
      </w:r>
      <w:r w:rsidR="0032469D" w:rsidRPr="00E321F2">
        <w:rPr>
          <w:rFonts w:ascii="Arial" w:hAnsi="Arial" w:cs="Arial"/>
          <w:lang w:val="es-PE"/>
        </w:rPr>
        <w:t>s</w:t>
      </w:r>
      <w:r w:rsidRPr="00E321F2">
        <w:rPr>
          <w:rFonts w:ascii="Arial" w:hAnsi="Arial" w:cs="Arial"/>
          <w:lang w:val="es-PE"/>
        </w:rPr>
        <w:t>ervidumbres</w:t>
      </w:r>
      <w:r w:rsidR="0032469D" w:rsidRPr="00E321F2">
        <w:rPr>
          <w:rFonts w:ascii="Arial" w:hAnsi="Arial" w:cs="Arial"/>
          <w:lang w:val="es-PE"/>
        </w:rPr>
        <w:t xml:space="preserve"> que hayan sido determinadas en el Expediente Técnico aprobado</w:t>
      </w:r>
      <w:r w:rsidRPr="00E321F2">
        <w:rPr>
          <w:rFonts w:ascii="Arial" w:hAnsi="Arial" w:cs="Arial"/>
          <w:lang w:val="es-PE"/>
        </w:rPr>
        <w:t xml:space="preserve">. Dicha solicitud se rige por lo dispuesto en el Contrato. </w:t>
      </w:r>
    </w:p>
    <w:p w:rsidR="00C30ED0" w:rsidRDefault="00C30ED0" w:rsidP="00D62AD1">
      <w:pPr>
        <w:pStyle w:val="Sangra2detindependiente"/>
        <w:suppressLineNumbers/>
        <w:suppressAutoHyphens/>
        <w:ind w:left="709" w:hanging="4"/>
        <w:rPr>
          <w:rFonts w:ascii="Arial" w:hAnsi="Arial" w:cs="Arial"/>
          <w:lang w:val="es-PE"/>
        </w:rPr>
      </w:pPr>
    </w:p>
    <w:p w:rsidR="00DB4607" w:rsidRPr="00000BE8" w:rsidRDefault="00D62AD1" w:rsidP="00D62AD1">
      <w:pPr>
        <w:pStyle w:val="Sangra2detindependiente"/>
        <w:suppressLineNumbers/>
        <w:suppressAutoHyphens/>
        <w:ind w:left="709" w:hanging="4"/>
        <w:rPr>
          <w:rFonts w:ascii="Arial" w:hAnsi="Arial" w:cs="Arial"/>
          <w:lang w:val="es-PE"/>
        </w:rPr>
      </w:pPr>
      <w:r w:rsidRPr="00E321F2">
        <w:rPr>
          <w:rFonts w:ascii="Arial" w:hAnsi="Arial" w:cs="Arial"/>
          <w:lang w:val="es-PE"/>
        </w:rPr>
        <w:t xml:space="preserve">En caso la solicitud sea aprobada por el CONCEDENTE, la Suspensión </w:t>
      </w:r>
      <w:r w:rsidR="00C30ED0">
        <w:rPr>
          <w:rFonts w:ascii="Arial" w:hAnsi="Arial" w:cs="Arial"/>
          <w:lang w:val="es-PE"/>
        </w:rPr>
        <w:t xml:space="preserve">de Obligaciones </w:t>
      </w:r>
      <w:r w:rsidRPr="00E321F2">
        <w:rPr>
          <w:rFonts w:ascii="Arial" w:hAnsi="Arial" w:cs="Arial"/>
          <w:lang w:val="es-PE"/>
        </w:rPr>
        <w:t xml:space="preserve">se mantendrá vigente hasta que las </w:t>
      </w:r>
      <w:r w:rsidR="0032469D" w:rsidRPr="00E321F2">
        <w:rPr>
          <w:rFonts w:ascii="Arial" w:hAnsi="Arial" w:cs="Arial"/>
          <w:lang w:val="es-PE"/>
        </w:rPr>
        <w:t>s</w:t>
      </w:r>
      <w:r w:rsidRPr="00E321F2">
        <w:rPr>
          <w:rFonts w:ascii="Arial" w:hAnsi="Arial" w:cs="Arial"/>
          <w:lang w:val="es-PE"/>
        </w:rPr>
        <w:t xml:space="preserve">ervidumbres sean obtenidas, debiendo las Partes acordar un nuevo cronograma para el cumplimiento de las obligaciones que fueron suspendidas, cuando ello resulte necesario. En ningún caso, la Suspensión de </w:t>
      </w:r>
      <w:r w:rsidR="00C30ED0">
        <w:rPr>
          <w:rFonts w:ascii="Arial" w:hAnsi="Arial" w:cs="Arial"/>
          <w:lang w:val="es-PE"/>
        </w:rPr>
        <w:t>O</w:t>
      </w:r>
      <w:r w:rsidRPr="00E321F2">
        <w:rPr>
          <w:rFonts w:ascii="Arial" w:hAnsi="Arial" w:cs="Arial"/>
          <w:lang w:val="es-PE"/>
        </w:rPr>
        <w:t>bligaciones regulada en la presente Cláusula suspenderá las demás obligaciones a cargo del CONCESIONARIO, previstas en el presente Contrato.</w:t>
      </w:r>
    </w:p>
    <w:p w:rsidR="00D62AD1" w:rsidRPr="00E321F2" w:rsidRDefault="00D62AD1" w:rsidP="00721754">
      <w:pPr>
        <w:pStyle w:val="Sangra2detindependiente"/>
        <w:suppressLineNumbers/>
        <w:suppressAutoHyphens/>
        <w:ind w:left="709" w:hanging="4"/>
        <w:rPr>
          <w:rFonts w:ascii="Arial" w:hAnsi="Arial" w:cs="Arial"/>
          <w:lang w:val="es-PE"/>
        </w:rPr>
      </w:pPr>
    </w:p>
    <w:p w:rsidR="00721754" w:rsidRPr="00E321F2" w:rsidRDefault="00721754" w:rsidP="00670523">
      <w:pPr>
        <w:pStyle w:val="Sangra2detindependiente"/>
        <w:numPr>
          <w:ilvl w:val="1"/>
          <w:numId w:val="67"/>
        </w:numPr>
        <w:suppressLineNumbers/>
        <w:suppressAutoHyphens/>
        <w:ind w:left="709" w:hanging="709"/>
        <w:rPr>
          <w:rFonts w:ascii="Arial" w:hAnsi="Arial" w:cs="Arial"/>
          <w:lang w:val="es-PE"/>
        </w:rPr>
      </w:pPr>
      <w:r w:rsidRPr="00E321F2">
        <w:rPr>
          <w:rFonts w:ascii="Arial" w:hAnsi="Arial" w:cs="Arial"/>
          <w:lang w:val="es-PE"/>
        </w:rPr>
        <w:t>Las servidumbres para la ocupación de bienes podrán ser, entre otras, las siguientes:</w:t>
      </w:r>
    </w:p>
    <w:p w:rsidR="00721754" w:rsidRPr="00E321F2" w:rsidRDefault="00721754" w:rsidP="00721754">
      <w:pPr>
        <w:pStyle w:val="Sangra2detindependiente"/>
        <w:suppressLineNumbers/>
        <w:suppressAutoHyphens/>
        <w:ind w:firstLine="2"/>
        <w:rPr>
          <w:rFonts w:ascii="Arial" w:hAnsi="Arial" w:cs="Arial"/>
          <w:lang w:val="es-PE"/>
        </w:rPr>
      </w:pPr>
    </w:p>
    <w:p w:rsidR="00721754" w:rsidRPr="00E321F2" w:rsidRDefault="00721754" w:rsidP="00565844">
      <w:pPr>
        <w:pStyle w:val="Sangra2detindependiente"/>
        <w:numPr>
          <w:ilvl w:val="1"/>
          <w:numId w:val="12"/>
        </w:numPr>
        <w:suppressLineNumbers/>
        <w:suppressAutoHyphens/>
        <w:rPr>
          <w:rFonts w:ascii="Arial" w:hAnsi="Arial" w:cs="Arial"/>
          <w:lang w:val="es-PE"/>
        </w:rPr>
      </w:pPr>
      <w:r w:rsidRPr="00E321F2">
        <w:rPr>
          <w:rFonts w:ascii="Arial" w:hAnsi="Arial" w:cs="Arial"/>
          <w:lang w:val="es-PE"/>
        </w:rPr>
        <w:t xml:space="preserve">De ocupación temporal de bienes indispensables para el </w:t>
      </w:r>
      <w:r w:rsidR="00F6026A">
        <w:rPr>
          <w:rFonts w:ascii="Arial" w:hAnsi="Arial" w:cs="Arial"/>
          <w:lang w:val="es-PE"/>
        </w:rPr>
        <w:t>D</w:t>
      </w:r>
      <w:r w:rsidRPr="00E321F2">
        <w:rPr>
          <w:rFonts w:ascii="Arial" w:hAnsi="Arial" w:cs="Arial"/>
          <w:lang w:val="es-PE"/>
        </w:rPr>
        <w:t xml:space="preserve">iseño, </w:t>
      </w:r>
      <w:r w:rsidR="00F6026A">
        <w:rPr>
          <w:rFonts w:ascii="Arial" w:hAnsi="Arial" w:cs="Arial"/>
          <w:lang w:val="es-PE"/>
        </w:rPr>
        <w:t xml:space="preserve">ejecución </w:t>
      </w:r>
      <w:r w:rsidR="00F6026A" w:rsidRPr="00E321F2">
        <w:rPr>
          <w:rFonts w:ascii="Arial" w:hAnsi="Arial" w:cs="Arial"/>
          <w:lang w:val="es-PE"/>
        </w:rPr>
        <w:t xml:space="preserve">de las </w:t>
      </w:r>
      <w:r w:rsidR="00F6026A">
        <w:rPr>
          <w:rFonts w:ascii="Arial" w:hAnsi="Arial" w:cs="Arial"/>
          <w:lang w:val="es-PE"/>
        </w:rPr>
        <w:t>Inversiones</w:t>
      </w:r>
      <w:r w:rsidRPr="00E321F2">
        <w:rPr>
          <w:rFonts w:ascii="Arial" w:hAnsi="Arial" w:cs="Arial"/>
          <w:lang w:val="es-PE"/>
        </w:rPr>
        <w:t>, Conservación y Explotación del</w:t>
      </w:r>
      <w:r w:rsidR="00710DC6">
        <w:rPr>
          <w:rFonts w:ascii="Arial" w:hAnsi="Arial" w:cs="Arial"/>
          <w:lang w:val="es-PE"/>
        </w:rPr>
        <w:t xml:space="preserve"> Terminal Portuario Multipropósito de Salaverry</w:t>
      </w:r>
      <w:r w:rsidRPr="00E321F2">
        <w:rPr>
          <w:rFonts w:ascii="Arial" w:hAnsi="Arial" w:cs="Arial"/>
          <w:lang w:val="es-PE"/>
        </w:rPr>
        <w:t>.</w:t>
      </w:r>
    </w:p>
    <w:p w:rsidR="00721754" w:rsidRPr="00E321F2" w:rsidRDefault="00721754" w:rsidP="00565844">
      <w:pPr>
        <w:pStyle w:val="Sangra2detindependiente"/>
        <w:numPr>
          <w:ilvl w:val="1"/>
          <w:numId w:val="12"/>
        </w:numPr>
        <w:suppressLineNumbers/>
        <w:suppressAutoHyphens/>
        <w:rPr>
          <w:rFonts w:ascii="Arial" w:hAnsi="Arial" w:cs="Arial"/>
          <w:lang w:val="es-PE"/>
        </w:rPr>
      </w:pPr>
      <w:r w:rsidRPr="00E321F2">
        <w:rPr>
          <w:rFonts w:ascii="Arial" w:hAnsi="Arial" w:cs="Arial"/>
          <w:lang w:val="es-PE"/>
        </w:rPr>
        <w:t xml:space="preserve">De tránsito, para la custodia, Conservación y reparación de la Obra, </w:t>
      </w:r>
      <w:r w:rsidR="0075652F" w:rsidRPr="00E321F2">
        <w:rPr>
          <w:rFonts w:ascii="Arial" w:hAnsi="Arial" w:cs="Arial"/>
          <w:lang w:val="es-PE"/>
        </w:rPr>
        <w:t xml:space="preserve">Equipamiento Portuario </w:t>
      </w:r>
      <w:r w:rsidRPr="00E321F2">
        <w:rPr>
          <w:rFonts w:ascii="Arial" w:hAnsi="Arial" w:cs="Arial"/>
          <w:lang w:val="es-PE"/>
        </w:rPr>
        <w:t>e instalaciones</w:t>
      </w:r>
      <w:r w:rsidR="00076395" w:rsidRPr="00E321F2">
        <w:rPr>
          <w:rFonts w:ascii="Arial" w:hAnsi="Arial" w:cs="Arial"/>
          <w:lang w:val="es-PE"/>
        </w:rPr>
        <w:t xml:space="preserve"> y la prestación de los Servicios</w:t>
      </w:r>
      <w:r w:rsidRPr="00E321F2">
        <w:rPr>
          <w:rFonts w:ascii="Arial" w:hAnsi="Arial" w:cs="Arial"/>
          <w:lang w:val="es-PE"/>
        </w:rPr>
        <w:t>.</w:t>
      </w:r>
    </w:p>
    <w:p w:rsidR="00076395" w:rsidRPr="00E321F2" w:rsidRDefault="00076395" w:rsidP="00076395">
      <w:pPr>
        <w:pStyle w:val="Sangra2detindependiente"/>
        <w:suppressLineNumbers/>
        <w:suppressAutoHyphens/>
        <w:ind w:left="709"/>
        <w:rPr>
          <w:rFonts w:ascii="Arial" w:hAnsi="Arial" w:cs="Arial"/>
          <w:lang w:val="es-PE"/>
        </w:rPr>
      </w:pPr>
    </w:p>
    <w:p w:rsidR="00721754" w:rsidRPr="00E321F2" w:rsidRDefault="00721754" w:rsidP="00721754">
      <w:pPr>
        <w:pStyle w:val="Sangra2detindependiente"/>
        <w:suppressLineNumbers/>
        <w:suppressAutoHyphens/>
        <w:ind w:left="708"/>
        <w:rPr>
          <w:rFonts w:ascii="Arial" w:hAnsi="Arial" w:cs="Arial"/>
          <w:lang w:val="es-PE"/>
        </w:rPr>
      </w:pPr>
      <w:r w:rsidRPr="00E321F2">
        <w:rPr>
          <w:rFonts w:ascii="Arial" w:hAnsi="Arial" w:cs="Arial"/>
          <w:lang w:val="es-PE"/>
        </w:rPr>
        <w:t xml:space="preserve">Las servidumbres, una vez impuestas, serán consideradas como </w:t>
      </w:r>
      <w:r w:rsidR="0075652F" w:rsidRPr="00E321F2">
        <w:rPr>
          <w:rFonts w:ascii="Arial" w:hAnsi="Arial" w:cs="Arial"/>
          <w:lang w:val="es-PE"/>
        </w:rPr>
        <w:t xml:space="preserve">Bienes </w:t>
      </w:r>
      <w:r w:rsidRPr="00E321F2">
        <w:rPr>
          <w:rFonts w:ascii="Arial" w:hAnsi="Arial" w:cs="Arial"/>
          <w:lang w:val="es-PE"/>
        </w:rPr>
        <w:t xml:space="preserve">de la Concesión. </w:t>
      </w:r>
    </w:p>
    <w:p w:rsidR="00721754" w:rsidRPr="00E321F2" w:rsidRDefault="00721754" w:rsidP="00721754">
      <w:pPr>
        <w:pStyle w:val="Sangra2detindependiente"/>
        <w:suppressLineNumbers/>
        <w:suppressAutoHyphens/>
        <w:ind w:left="2" w:hanging="2"/>
        <w:rPr>
          <w:rFonts w:ascii="Arial" w:hAnsi="Arial" w:cs="Arial"/>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lastRenderedPageBreak/>
        <w:t xml:space="preserve">Las servidumbres </w:t>
      </w:r>
      <w:r w:rsidR="00C05BC4">
        <w:rPr>
          <w:szCs w:val="22"/>
          <w:lang w:val="es-PE"/>
        </w:rPr>
        <w:t xml:space="preserve">sobre bienes privados </w:t>
      </w:r>
      <w:r w:rsidRPr="00E321F2">
        <w:rPr>
          <w:szCs w:val="22"/>
          <w:lang w:val="es-PE"/>
        </w:rPr>
        <w:t xml:space="preserve">dan derecho al propietario del predio sirviente a percibir el pago de las indemnizaciones y compensaciones que establecen las Leyes y Disposiciones Aplicables. </w:t>
      </w:r>
      <w:r w:rsidR="00670523">
        <w:rPr>
          <w:szCs w:val="22"/>
          <w:lang w:val="es-PE"/>
        </w:rPr>
        <w:t>La negociación y e</w:t>
      </w:r>
      <w:r w:rsidRPr="00E321F2">
        <w:rPr>
          <w:szCs w:val="22"/>
          <w:lang w:val="es-PE"/>
        </w:rPr>
        <w:t>l pago de las indemnizaciones</w:t>
      </w:r>
      <w:r w:rsidR="00910AE6" w:rsidRPr="00E321F2">
        <w:rPr>
          <w:szCs w:val="22"/>
          <w:lang w:val="es-PE"/>
        </w:rPr>
        <w:t xml:space="preserve"> y/o compensaciones</w:t>
      </w:r>
      <w:r w:rsidRPr="00E321F2">
        <w:rPr>
          <w:szCs w:val="22"/>
          <w:lang w:val="es-PE"/>
        </w:rPr>
        <w:t xml:space="preserve"> a que hubiere lugar, como resultado de la imposición de tales servidumbres, </w:t>
      </w:r>
      <w:r w:rsidR="004714BB">
        <w:rPr>
          <w:szCs w:val="22"/>
          <w:lang w:val="es-PE"/>
        </w:rPr>
        <w:t xml:space="preserve">será de </w:t>
      </w:r>
      <w:r w:rsidR="00426DC4">
        <w:rPr>
          <w:szCs w:val="22"/>
          <w:lang w:val="es-PE"/>
        </w:rPr>
        <w:t>cuenta</w:t>
      </w:r>
      <w:r w:rsidR="000F1782">
        <w:rPr>
          <w:szCs w:val="22"/>
          <w:lang w:val="es-PE"/>
        </w:rPr>
        <w:t xml:space="preserve">, costo y riesgo </w:t>
      </w:r>
      <w:r w:rsidR="004714BB">
        <w:rPr>
          <w:szCs w:val="22"/>
          <w:lang w:val="es-PE"/>
        </w:rPr>
        <w:t xml:space="preserve">del </w:t>
      </w:r>
      <w:r w:rsidRPr="00E321F2">
        <w:rPr>
          <w:szCs w:val="22"/>
          <w:lang w:val="es-PE"/>
        </w:rPr>
        <w:t xml:space="preserve">CONCESIONARIO. </w:t>
      </w:r>
    </w:p>
    <w:p w:rsidR="00670523" w:rsidRDefault="00670523" w:rsidP="00670523">
      <w:pPr>
        <w:pStyle w:val="Textoindependiente"/>
        <w:suppressLineNumbers/>
        <w:suppressAutoHyphens/>
        <w:ind w:left="709"/>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CONCEDENTE reconoce el derecho del CONCESIONARIO de evitar u oponerse a cualquier reparación o modificación que intente realizar cualquier entidad pública o privada, favorecida o no con una servidumbre, y cuyo ejercicio resulte incompatible con la Infraestructura Portuaria o con la operación de la misma. El CONCESIONARIO podrá solicitar al CONCEDENTE su intervención para la adecuada defensa de su derecho.</w:t>
      </w:r>
    </w:p>
    <w:p w:rsidR="00721754" w:rsidRPr="00E321F2" w:rsidRDefault="00721754" w:rsidP="0072175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En caso una servidumbre se extinguiera por culpa del CONCESIONARIO y por esta razón hubiera necesidad de una nueva servidumbre, corresponderá al CONCESIONARIO obtenerla por su cuenta</w:t>
      </w:r>
      <w:r w:rsidR="000F1782">
        <w:rPr>
          <w:szCs w:val="22"/>
          <w:lang w:val="es-PE"/>
        </w:rPr>
        <w:t xml:space="preserve">, </w:t>
      </w:r>
      <w:r w:rsidRPr="00E321F2">
        <w:rPr>
          <w:szCs w:val="22"/>
          <w:lang w:val="es-PE"/>
        </w:rPr>
        <w:t>costo</w:t>
      </w:r>
      <w:r w:rsidR="000F1782">
        <w:rPr>
          <w:szCs w:val="22"/>
          <w:lang w:val="es-PE"/>
        </w:rPr>
        <w:t xml:space="preserve"> y riesgo</w:t>
      </w:r>
      <w:r w:rsidRPr="00E321F2">
        <w:rPr>
          <w:szCs w:val="22"/>
          <w:lang w:val="es-PE"/>
        </w:rPr>
        <w:t>.</w:t>
      </w:r>
    </w:p>
    <w:p w:rsidR="00721754" w:rsidRPr="00E321F2" w:rsidRDefault="00721754" w:rsidP="00721754">
      <w:pPr>
        <w:suppressLineNumbers/>
        <w:tabs>
          <w:tab w:val="num" w:pos="1069"/>
        </w:tabs>
        <w:suppressAutoHyphens/>
        <w:jc w:val="both"/>
        <w:rPr>
          <w:rFonts w:cs="Arial"/>
          <w:szCs w:val="22"/>
          <w:lang w:val="es-PE"/>
        </w:rPr>
      </w:pPr>
    </w:p>
    <w:p w:rsidR="00721754" w:rsidRPr="00E321F2" w:rsidRDefault="00721754" w:rsidP="00721754">
      <w:pPr>
        <w:suppressLineNumbers/>
        <w:suppressAutoHyphens/>
        <w:ind w:left="708"/>
        <w:jc w:val="both"/>
        <w:rPr>
          <w:rFonts w:cs="Arial"/>
          <w:szCs w:val="22"/>
          <w:lang w:val="es-PE"/>
        </w:rPr>
      </w:pPr>
      <w:r w:rsidRPr="00E321F2">
        <w:rPr>
          <w:rFonts w:cs="Arial"/>
          <w:szCs w:val="22"/>
          <w:lang w:val="es-PE"/>
        </w:rPr>
        <w:t xml:space="preserve">Si por alguna razón no imputable al CONCESIONARIO, éste perdiera el derecho a alguna servidumbre ya constituida, el CONCEDENTE </w:t>
      </w:r>
      <w:r w:rsidR="00910AE6" w:rsidRPr="00E321F2">
        <w:rPr>
          <w:rFonts w:cs="Arial"/>
          <w:szCs w:val="22"/>
          <w:lang w:val="es-PE"/>
        </w:rPr>
        <w:t>realizará las gestiones para la obtención de una nueva servidumbre que pueda sustituir la anterior debiendo el CONCESIONARIO, de igual forma, asumir el pago de las indemnizaciones y/o compensaciones que fueran necesarias.</w:t>
      </w:r>
    </w:p>
    <w:p w:rsidR="00910AE6" w:rsidRPr="00E321F2" w:rsidRDefault="00910AE6" w:rsidP="00721754">
      <w:pPr>
        <w:suppressLineNumbers/>
        <w:suppressAutoHyphens/>
        <w:ind w:left="708"/>
        <w:jc w:val="both"/>
        <w:rPr>
          <w:rFonts w:cs="Arial"/>
          <w:szCs w:val="22"/>
          <w:lang w:val="es-PE"/>
        </w:rPr>
      </w:pPr>
    </w:p>
    <w:p w:rsidR="00910AE6" w:rsidRPr="00E321F2" w:rsidRDefault="00910AE6" w:rsidP="00721754">
      <w:pPr>
        <w:suppressLineNumbers/>
        <w:suppressAutoHyphens/>
        <w:ind w:left="708"/>
        <w:jc w:val="both"/>
        <w:rPr>
          <w:rFonts w:cs="Arial"/>
          <w:szCs w:val="22"/>
          <w:lang w:val="es-PE"/>
        </w:rPr>
      </w:pPr>
      <w:r w:rsidRPr="00E321F2">
        <w:rPr>
          <w:rFonts w:cs="Arial"/>
          <w:szCs w:val="22"/>
          <w:lang w:val="es-PE"/>
        </w:rPr>
        <w:t xml:space="preserve">En éste último caso, si la pérdida de la servidumbre impidiera continuar normalmente con las actividades previstas en el Contrato, se podrá determinar la Suspensión de </w:t>
      </w:r>
      <w:r w:rsidR="00C30ED0">
        <w:rPr>
          <w:rFonts w:cs="Arial"/>
          <w:szCs w:val="22"/>
          <w:lang w:val="es-PE"/>
        </w:rPr>
        <w:t xml:space="preserve">Obligaciones </w:t>
      </w:r>
      <w:r w:rsidRPr="00E321F2">
        <w:rPr>
          <w:rFonts w:cs="Arial"/>
          <w:szCs w:val="22"/>
          <w:lang w:val="es-PE"/>
        </w:rPr>
        <w:t>relacionadas directamente con dicha servidumbre, a solicitud del CONCESIONARIO.</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27" w:name="_Toc508088124"/>
      <w:r w:rsidRPr="00E321F2">
        <w:rPr>
          <w:rFonts w:ascii="Arial" w:hAnsi="Arial" w:cs="Arial"/>
          <w:b/>
          <w:bCs/>
          <w:szCs w:val="22"/>
          <w:u w:val="none"/>
          <w:lang w:val="es-PE"/>
        </w:rPr>
        <w:t>DEFENSAS POSESORIAS</w:t>
      </w:r>
      <w:bookmarkEnd w:id="627"/>
    </w:p>
    <w:p w:rsidR="00721754" w:rsidRPr="00E321F2" w:rsidRDefault="00721754" w:rsidP="00721754">
      <w:pPr>
        <w:pStyle w:val="Textoindependiente"/>
        <w:suppressLineNumbers/>
        <w:suppressAutoHyphens/>
        <w:rPr>
          <w:szCs w:val="22"/>
          <w:lang w:val="es-PE"/>
        </w:rPr>
      </w:pPr>
    </w:p>
    <w:p w:rsidR="00721754" w:rsidRPr="00E321F2" w:rsidRDefault="009965DA" w:rsidP="00670523">
      <w:pPr>
        <w:pStyle w:val="Textoindependiente"/>
        <w:numPr>
          <w:ilvl w:val="1"/>
          <w:numId w:val="67"/>
        </w:numPr>
        <w:suppressLineNumbers/>
        <w:suppressAutoHyphens/>
        <w:ind w:left="709" w:hanging="709"/>
        <w:rPr>
          <w:szCs w:val="22"/>
          <w:lang w:val="es-PE"/>
        </w:rPr>
      </w:pPr>
      <w:r w:rsidRPr="00E321F2">
        <w:rPr>
          <w:szCs w:val="22"/>
          <w:lang w:val="es-PE"/>
        </w:rPr>
        <w:t>Luego de suscrita el Acta de Entrega de los Bienes de la Concesión</w:t>
      </w:r>
      <w:r w:rsidR="00721754" w:rsidRPr="00E321F2">
        <w:rPr>
          <w:szCs w:val="22"/>
          <w:lang w:val="es-PE"/>
        </w:rPr>
        <w:t xml:space="preserve">, </w:t>
      </w:r>
      <w:r w:rsidRPr="00E321F2">
        <w:rPr>
          <w:szCs w:val="22"/>
          <w:lang w:val="es-PE"/>
        </w:rPr>
        <w:t>e</w:t>
      </w:r>
      <w:r w:rsidR="00721754" w:rsidRPr="00E321F2">
        <w:rPr>
          <w:szCs w:val="22"/>
          <w:lang w:val="es-PE"/>
        </w:rPr>
        <w:t xml:space="preserve">l CONCESIONARIO tiene la obligación de </w:t>
      </w:r>
      <w:r w:rsidR="00B134FA" w:rsidRPr="00E321F2">
        <w:rPr>
          <w:lang w:val="es-PE"/>
        </w:rPr>
        <w:t xml:space="preserve">mantener indemne los derechos del CONCEDENTE y </w:t>
      </w:r>
      <w:r w:rsidR="00B134FA">
        <w:rPr>
          <w:lang w:val="es-PE"/>
        </w:rPr>
        <w:t>los suyos</w:t>
      </w:r>
      <w:r w:rsidR="00B134FA" w:rsidRPr="00E321F2">
        <w:rPr>
          <w:lang w:val="es-PE"/>
        </w:rPr>
        <w:t xml:space="preserve"> sobre los Bienes de la Concesión</w:t>
      </w:r>
      <w:r w:rsidR="00B134FA">
        <w:rPr>
          <w:lang w:val="es-PE"/>
        </w:rPr>
        <w:t xml:space="preserve">, debiendo </w:t>
      </w:r>
      <w:r w:rsidR="00721754" w:rsidRPr="00E321F2">
        <w:rPr>
          <w:szCs w:val="22"/>
          <w:lang w:val="es-PE"/>
        </w:rPr>
        <w:t>ejercitar cualquiera de las siguientes modalidades de defensa posesoria:</w:t>
      </w:r>
    </w:p>
    <w:p w:rsidR="00721754" w:rsidRPr="00E321F2" w:rsidRDefault="00721754" w:rsidP="00721754">
      <w:pPr>
        <w:suppressLineNumbers/>
        <w:suppressAutoHyphens/>
        <w:jc w:val="both"/>
        <w:rPr>
          <w:rFonts w:cs="Arial"/>
          <w:szCs w:val="22"/>
          <w:lang w:val="es-PE"/>
        </w:rPr>
      </w:pPr>
    </w:p>
    <w:p w:rsidR="00721754" w:rsidRPr="00E321F2" w:rsidRDefault="00721754" w:rsidP="00565844">
      <w:pPr>
        <w:pStyle w:val="Sangra2detindependiente"/>
        <w:numPr>
          <w:ilvl w:val="0"/>
          <w:numId w:val="13"/>
        </w:numPr>
        <w:suppressLineNumbers/>
        <w:tabs>
          <w:tab w:val="clear" w:pos="706"/>
          <w:tab w:val="num" w:pos="1100"/>
        </w:tabs>
        <w:suppressAutoHyphens/>
        <w:ind w:left="1100" w:hanging="395"/>
        <w:rPr>
          <w:rFonts w:ascii="Arial" w:hAnsi="Arial" w:cs="Arial"/>
          <w:lang w:val="es-PE"/>
        </w:rPr>
      </w:pPr>
      <w:r w:rsidRPr="00E321F2">
        <w:rPr>
          <w:rFonts w:ascii="Arial" w:hAnsi="Arial" w:cs="Arial"/>
          <w:lang w:val="es-PE"/>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rsidR="00721754" w:rsidRPr="00E321F2" w:rsidRDefault="00721754" w:rsidP="00721754">
      <w:pPr>
        <w:pStyle w:val="Sangra2detindependiente"/>
        <w:suppressLineNumbers/>
        <w:tabs>
          <w:tab w:val="num" w:pos="1100"/>
        </w:tabs>
        <w:suppressAutoHyphens/>
        <w:ind w:left="1100" w:hanging="395"/>
        <w:rPr>
          <w:rFonts w:ascii="Arial" w:hAnsi="Arial" w:cs="Arial"/>
          <w:lang w:val="es-PE"/>
        </w:rPr>
      </w:pPr>
    </w:p>
    <w:p w:rsidR="00721754" w:rsidRPr="00E321F2" w:rsidRDefault="00721754" w:rsidP="00565844">
      <w:pPr>
        <w:pStyle w:val="Sangra2detindependiente"/>
        <w:numPr>
          <w:ilvl w:val="0"/>
          <w:numId w:val="13"/>
        </w:numPr>
        <w:suppressLineNumbers/>
        <w:tabs>
          <w:tab w:val="clear" w:pos="706"/>
        </w:tabs>
        <w:suppressAutoHyphens/>
        <w:ind w:left="1134" w:hanging="425"/>
        <w:rPr>
          <w:rFonts w:ascii="Arial" w:hAnsi="Arial" w:cs="Arial"/>
          <w:lang w:val="es-PE"/>
        </w:rPr>
      </w:pPr>
      <w:r w:rsidRPr="00E321F2">
        <w:rPr>
          <w:rFonts w:ascii="Arial" w:hAnsi="Arial" w:cs="Arial"/>
          <w:lang w:val="es-PE"/>
        </w:rPr>
        <w:t>Defensa posesoria judicial, tales como interdictos</w:t>
      </w:r>
      <w:r w:rsidR="009965DA" w:rsidRPr="00E321F2">
        <w:rPr>
          <w:rFonts w:ascii="Arial" w:hAnsi="Arial" w:cs="Arial"/>
          <w:lang w:val="es-PE"/>
        </w:rPr>
        <w:t>, actos de ejecución forzosa</w:t>
      </w:r>
      <w:r w:rsidRPr="00E321F2">
        <w:rPr>
          <w:rFonts w:ascii="Arial" w:hAnsi="Arial" w:cs="Arial"/>
          <w:lang w:val="es-PE"/>
        </w:rPr>
        <w:t xml:space="preserve"> y otras acciones judiciales que el CONCESIONARIO deberá, en caso recaiga sobre la Concesión cualquier afectación, desposesión, ocupación, usurpación, entre otras, comunicar al REGULADOR y al CONCEDENTE dichos hechos y hacer uso de los mecanismos y recursos judiciales que le permitan mantener indemne l</w:t>
      </w:r>
      <w:r w:rsidR="009965DA" w:rsidRPr="00E321F2">
        <w:rPr>
          <w:rFonts w:ascii="Arial" w:hAnsi="Arial" w:cs="Arial"/>
          <w:lang w:val="es-PE"/>
        </w:rPr>
        <w:t>os</w:t>
      </w:r>
      <w:r w:rsidRPr="00E321F2">
        <w:rPr>
          <w:rFonts w:ascii="Arial" w:hAnsi="Arial" w:cs="Arial"/>
          <w:lang w:val="es-PE"/>
        </w:rPr>
        <w:t xml:space="preserve"> derecho</w:t>
      </w:r>
      <w:r w:rsidR="009965DA" w:rsidRPr="00E321F2">
        <w:rPr>
          <w:rFonts w:ascii="Arial" w:hAnsi="Arial" w:cs="Arial"/>
          <w:lang w:val="es-PE"/>
        </w:rPr>
        <w:t>s</w:t>
      </w:r>
      <w:r w:rsidRPr="00E321F2">
        <w:rPr>
          <w:rFonts w:ascii="Arial" w:hAnsi="Arial" w:cs="Arial"/>
          <w:lang w:val="es-PE"/>
        </w:rPr>
        <w:t xml:space="preserve"> del CONCEDENTE </w:t>
      </w:r>
      <w:r w:rsidR="009965DA" w:rsidRPr="00E321F2">
        <w:rPr>
          <w:rFonts w:ascii="Arial" w:hAnsi="Arial" w:cs="Arial"/>
          <w:lang w:val="es-PE"/>
        </w:rPr>
        <w:t xml:space="preserve">y del CONCESIONARIO </w:t>
      </w:r>
      <w:r w:rsidRPr="00E321F2">
        <w:rPr>
          <w:rFonts w:ascii="Arial" w:hAnsi="Arial" w:cs="Arial"/>
          <w:lang w:val="es-PE"/>
        </w:rPr>
        <w:t xml:space="preserve">sobre los Bienes de la Concesión. </w:t>
      </w:r>
      <w:r w:rsidR="009965DA" w:rsidRPr="00E321F2">
        <w:rPr>
          <w:rFonts w:ascii="Arial" w:hAnsi="Arial" w:cs="Arial"/>
          <w:lang w:val="es-PE"/>
        </w:rPr>
        <w:t>Al respecto, será de aplicación la Ley de Procedimiento de Ejecución Coactiva y sus modificatorias.</w:t>
      </w:r>
    </w:p>
    <w:p w:rsidR="00721754" w:rsidRPr="00E321F2" w:rsidRDefault="00721754" w:rsidP="00721754">
      <w:pPr>
        <w:pStyle w:val="Sangra2detindependiente"/>
        <w:suppressLineNumbers/>
        <w:suppressAutoHyphens/>
        <w:ind w:left="1"/>
        <w:rPr>
          <w:rFonts w:ascii="Arial" w:hAnsi="Arial" w:cs="Arial"/>
          <w:lang w:val="es-PE"/>
        </w:rPr>
      </w:pPr>
      <w:r w:rsidRPr="00E321F2">
        <w:rPr>
          <w:rFonts w:ascii="Arial" w:hAnsi="Arial" w:cs="Arial"/>
          <w:lang w:val="es-PE"/>
        </w:rPr>
        <w:t xml:space="preserve"> </w:t>
      </w:r>
    </w:p>
    <w:p w:rsidR="00321B84" w:rsidRPr="002B64AF" w:rsidRDefault="00321B84" w:rsidP="002B64AF">
      <w:pPr>
        <w:pStyle w:val="Sangra2detindependiente"/>
        <w:suppressLineNumbers/>
        <w:suppressAutoHyphens/>
        <w:ind w:left="709"/>
        <w:rPr>
          <w:rFonts w:cs="Arial"/>
          <w:lang w:val="es-PE"/>
        </w:rPr>
      </w:pPr>
      <w:r w:rsidRPr="002B64AF">
        <w:rPr>
          <w:rFonts w:ascii="Arial" w:hAnsi="Arial" w:cs="Arial"/>
          <w:lang w:val="es-PE"/>
        </w:rPr>
        <w:t>El incumplimiento de esta obligación dará lugar a la aplicación de penalidades establecidas en el Anexo 1</w:t>
      </w:r>
      <w:r>
        <w:rPr>
          <w:rFonts w:ascii="Arial" w:hAnsi="Arial" w:cs="Arial"/>
          <w:lang w:val="es-PE"/>
        </w:rPr>
        <w:t>7</w:t>
      </w:r>
      <w:r w:rsidRPr="002B64AF">
        <w:rPr>
          <w:rFonts w:ascii="Arial" w:hAnsi="Arial" w:cs="Arial"/>
          <w:lang w:val="es-PE"/>
        </w:rPr>
        <w:t xml:space="preserve"> del presente Contrato. </w:t>
      </w:r>
    </w:p>
    <w:p w:rsidR="00321B84" w:rsidRPr="002B64AF" w:rsidRDefault="00321B84" w:rsidP="009965DA">
      <w:pPr>
        <w:pStyle w:val="Sangra2detindependiente"/>
        <w:suppressLineNumbers/>
        <w:suppressAutoHyphens/>
        <w:ind w:left="709"/>
        <w:rPr>
          <w:rFonts w:ascii="Arial" w:hAnsi="Arial" w:cs="Arial"/>
          <w:lang w:val="es-ES"/>
        </w:rPr>
      </w:pPr>
    </w:p>
    <w:p w:rsidR="00321B84" w:rsidRDefault="00721754" w:rsidP="009965DA">
      <w:pPr>
        <w:pStyle w:val="Sangra2detindependiente"/>
        <w:suppressLineNumbers/>
        <w:suppressAutoHyphens/>
        <w:ind w:left="709"/>
        <w:rPr>
          <w:rFonts w:ascii="Arial" w:hAnsi="Arial" w:cs="Arial"/>
          <w:lang w:val="es-PE"/>
        </w:rPr>
      </w:pPr>
      <w:r w:rsidRPr="00E321F2">
        <w:rPr>
          <w:rFonts w:ascii="Arial" w:hAnsi="Arial" w:cs="Arial"/>
          <w:lang w:val="es-PE"/>
        </w:rPr>
        <w:t>El ejercicio de las defensas antes descritas, no exime de responsabilidad al</w:t>
      </w:r>
      <w:r w:rsidR="00B56FFA">
        <w:rPr>
          <w:rFonts w:ascii="Arial" w:hAnsi="Arial" w:cs="Arial"/>
          <w:lang w:val="es-PE"/>
        </w:rPr>
        <w:t xml:space="preserve"> </w:t>
      </w:r>
      <w:r w:rsidRPr="00E321F2">
        <w:rPr>
          <w:rFonts w:ascii="Arial" w:hAnsi="Arial" w:cs="Arial"/>
          <w:lang w:val="es-PE"/>
        </w:rPr>
        <w:t xml:space="preserve">CONCESIONARIO, el cual, ante un supuesto como los descritos en el párrafo precedente, deberá comunicar </w:t>
      </w:r>
      <w:r w:rsidR="009965DA" w:rsidRPr="00E321F2">
        <w:rPr>
          <w:rFonts w:ascii="Arial" w:hAnsi="Arial" w:cs="Arial"/>
          <w:lang w:val="es-PE"/>
        </w:rPr>
        <w:t xml:space="preserve">el hecho al CONCEDENTE en un plazo máximo de dos (2) Días Calendario de su ocurrencia por cualquier medio escrito o correo electrónico, </w:t>
      </w:r>
      <w:r w:rsidRPr="00E321F2">
        <w:rPr>
          <w:rFonts w:ascii="Arial" w:hAnsi="Arial" w:cs="Arial"/>
          <w:lang w:val="es-PE"/>
        </w:rPr>
        <w:t xml:space="preserve">y coordinar inmediatamente con el CONCEDENTE las acciones legales que haya interpuesto o que vaya a interponer así como las acciones legales que correspondan. </w:t>
      </w:r>
    </w:p>
    <w:p w:rsidR="00321B84" w:rsidRDefault="00321B84" w:rsidP="009965DA">
      <w:pPr>
        <w:pStyle w:val="Sangra2detindependiente"/>
        <w:suppressLineNumbers/>
        <w:suppressAutoHyphens/>
        <w:ind w:left="709"/>
        <w:rPr>
          <w:rFonts w:ascii="Arial" w:hAnsi="Arial" w:cs="Arial"/>
          <w:lang w:val="es-PE"/>
        </w:rPr>
      </w:pPr>
    </w:p>
    <w:p w:rsidR="00721754" w:rsidRPr="00E321F2" w:rsidRDefault="00721754" w:rsidP="009965DA">
      <w:pPr>
        <w:pStyle w:val="Sangra2detindependiente"/>
        <w:suppressLineNumbers/>
        <w:suppressAutoHyphens/>
        <w:ind w:left="709"/>
        <w:rPr>
          <w:rFonts w:ascii="Arial" w:hAnsi="Arial" w:cs="Arial"/>
          <w:lang w:val="es-PE"/>
        </w:rPr>
      </w:pPr>
      <w:r w:rsidRPr="00E321F2">
        <w:rPr>
          <w:rFonts w:ascii="Arial" w:hAnsi="Arial" w:cs="Arial"/>
          <w:lang w:val="es-PE"/>
        </w:rPr>
        <w:t>El</w:t>
      </w:r>
      <w:r w:rsidR="00B56FFA">
        <w:rPr>
          <w:rFonts w:ascii="Arial" w:hAnsi="Arial" w:cs="Arial"/>
          <w:lang w:val="es-PE"/>
        </w:rPr>
        <w:t xml:space="preserve"> </w:t>
      </w:r>
      <w:r w:rsidRPr="00E321F2">
        <w:rPr>
          <w:rFonts w:ascii="Arial" w:hAnsi="Arial" w:cs="Arial"/>
          <w:lang w:val="es-PE"/>
        </w:rPr>
        <w:t xml:space="preserve">CONCEDENTE realizará sus mejores esfuerzos </w:t>
      </w:r>
      <w:r w:rsidR="009965DA" w:rsidRPr="00E321F2">
        <w:rPr>
          <w:rFonts w:ascii="Arial" w:hAnsi="Arial" w:cs="Arial"/>
          <w:lang w:val="es-PE"/>
        </w:rPr>
        <w:t xml:space="preserve">de acuerdo a sus competencias previstas por la normativa vigente </w:t>
      </w:r>
      <w:r w:rsidRPr="00E321F2">
        <w:rPr>
          <w:rFonts w:ascii="Arial" w:hAnsi="Arial" w:cs="Arial"/>
          <w:lang w:val="es-PE"/>
        </w:rPr>
        <w:t>para coadyuvar con el CONCESIONARIO en dichos fines. El CONCEDENTE estará en libertad de entablar las acciones legales que considere idóneas a fin de mantener indemne su derecho sobre los Bienes de la Concesión.</w:t>
      </w:r>
    </w:p>
    <w:p w:rsidR="00721754" w:rsidRPr="00E321F2" w:rsidRDefault="00721754" w:rsidP="00721754">
      <w:pPr>
        <w:pStyle w:val="Sangra2detindependiente"/>
        <w:suppressLineNumbers/>
        <w:suppressAutoHyphens/>
        <w:ind w:left="0"/>
        <w:rPr>
          <w:rFonts w:ascii="Arial" w:hAnsi="Arial" w:cs="Arial"/>
          <w:lang w:val="es-PE"/>
        </w:rPr>
      </w:pPr>
    </w:p>
    <w:p w:rsidR="00721754" w:rsidRPr="00E321F2" w:rsidRDefault="00721754" w:rsidP="00721754">
      <w:pPr>
        <w:pStyle w:val="Ttulo2"/>
        <w:ind w:left="0"/>
        <w:jc w:val="both"/>
        <w:rPr>
          <w:rFonts w:ascii="Arial" w:hAnsi="Arial" w:cs="Arial"/>
          <w:b/>
          <w:bCs/>
          <w:szCs w:val="22"/>
          <w:u w:val="none"/>
          <w:lang w:val="es-PE"/>
        </w:rPr>
      </w:pPr>
      <w:bookmarkStart w:id="628" w:name="_Toc508088125"/>
      <w:r w:rsidRPr="00E321F2">
        <w:rPr>
          <w:rFonts w:ascii="Arial" w:hAnsi="Arial" w:cs="Arial"/>
          <w:b/>
          <w:bCs/>
          <w:szCs w:val="22"/>
          <w:u w:val="none"/>
          <w:lang w:val="es-PE"/>
        </w:rPr>
        <w:t>REVERSION DE LOS BIENES DE LA</w:t>
      </w:r>
      <w:r w:rsidR="00B56FFA">
        <w:rPr>
          <w:rFonts w:ascii="Arial" w:hAnsi="Arial" w:cs="Arial"/>
          <w:b/>
          <w:bCs/>
          <w:szCs w:val="22"/>
          <w:u w:val="none"/>
          <w:lang w:val="es-PE"/>
        </w:rPr>
        <w:t xml:space="preserve"> </w:t>
      </w:r>
      <w:r w:rsidRPr="00E321F2">
        <w:rPr>
          <w:rFonts w:ascii="Arial" w:hAnsi="Arial" w:cs="Arial"/>
          <w:b/>
          <w:bCs/>
          <w:szCs w:val="22"/>
          <w:u w:val="none"/>
          <w:lang w:val="es-PE"/>
        </w:rPr>
        <w:t>CONCESIÓN</w:t>
      </w:r>
      <w:bookmarkEnd w:id="628"/>
      <w:r w:rsidRPr="00E321F2">
        <w:rPr>
          <w:rFonts w:ascii="Arial" w:hAnsi="Arial" w:cs="Arial"/>
          <w:b/>
          <w:bCs/>
          <w:szCs w:val="22"/>
          <w:u w:val="none"/>
          <w:lang w:val="es-PE"/>
        </w:rPr>
        <w:t xml:space="preserve"> </w:t>
      </w:r>
    </w:p>
    <w:p w:rsidR="00721754" w:rsidRPr="00E321F2" w:rsidRDefault="00721754" w:rsidP="00721754">
      <w:pPr>
        <w:pStyle w:val="Sangra2detindependiente"/>
        <w:suppressLineNumbers/>
        <w:suppressAutoHyphens/>
        <w:ind w:left="0"/>
        <w:rPr>
          <w:rFonts w:ascii="Arial" w:hAnsi="Arial" w:cs="Arial"/>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lastRenderedPageBreak/>
        <w:t>Producida la Caducidad de la Concesión por cualquier</w:t>
      </w:r>
      <w:r w:rsidR="00F73048" w:rsidRPr="00E321F2">
        <w:rPr>
          <w:szCs w:val="22"/>
          <w:lang w:val="es-PE"/>
        </w:rPr>
        <w:t>a</w:t>
      </w:r>
      <w:r w:rsidRPr="00E321F2">
        <w:rPr>
          <w:szCs w:val="22"/>
          <w:lang w:val="es-PE"/>
        </w:rPr>
        <w:t xml:space="preserve"> </w:t>
      </w:r>
      <w:r w:rsidR="00F73048" w:rsidRPr="00E321F2">
        <w:rPr>
          <w:szCs w:val="22"/>
          <w:lang w:val="es-PE"/>
        </w:rPr>
        <w:t xml:space="preserve">de las </w:t>
      </w:r>
      <w:r w:rsidRPr="00E321F2">
        <w:rPr>
          <w:szCs w:val="22"/>
          <w:lang w:val="es-PE"/>
        </w:rPr>
        <w:t>causa</w:t>
      </w:r>
      <w:r w:rsidR="00F73048" w:rsidRPr="00E321F2">
        <w:rPr>
          <w:szCs w:val="22"/>
          <w:lang w:val="es-PE"/>
        </w:rPr>
        <w:t>les descritas en el Contrato</w:t>
      </w:r>
      <w:r w:rsidRPr="00E321F2">
        <w:rPr>
          <w:szCs w:val="22"/>
          <w:lang w:val="es-PE"/>
        </w:rPr>
        <w:t xml:space="preserve">, el CONCESIONARIO tiene la obligación de </w:t>
      </w:r>
      <w:r w:rsidR="00194FFF" w:rsidRPr="00E321F2">
        <w:rPr>
          <w:szCs w:val="22"/>
          <w:lang w:val="es-PE"/>
        </w:rPr>
        <w:t xml:space="preserve">entregar </w:t>
      </w:r>
      <w:r w:rsidRPr="00E321F2">
        <w:rPr>
          <w:szCs w:val="22"/>
          <w:lang w:val="es-PE"/>
        </w:rPr>
        <w:t>al CONCEDENTE, a través de la APN, dentro de los treinta (30) Días siguientes, en un único acto, todos los Bienes de la Concesión</w:t>
      </w:r>
      <w:r w:rsidR="00194FFF" w:rsidRPr="00E321F2">
        <w:rPr>
          <w:szCs w:val="22"/>
          <w:lang w:val="es-PE"/>
        </w:rPr>
        <w:t xml:space="preserve">. </w:t>
      </w:r>
      <w:r w:rsidR="00194FFF" w:rsidRPr="00000BE8">
        <w:rPr>
          <w:lang w:val="es-PE"/>
        </w:rPr>
        <w:t xml:space="preserve">En caso la Caducidad de la Concesión opere durante la </w:t>
      </w:r>
      <w:r w:rsidR="00F6026A">
        <w:rPr>
          <w:lang w:val="es-PE"/>
        </w:rPr>
        <w:t xml:space="preserve">ejecución </w:t>
      </w:r>
      <w:r w:rsidR="00F6026A" w:rsidRPr="00E321F2">
        <w:rPr>
          <w:lang w:val="es-PE"/>
        </w:rPr>
        <w:t xml:space="preserve">de las </w:t>
      </w:r>
      <w:r w:rsidR="00F6026A">
        <w:rPr>
          <w:lang w:val="es-PE"/>
        </w:rPr>
        <w:t>Inversiones</w:t>
      </w:r>
      <w:r w:rsidR="00194FFF" w:rsidRPr="00000BE8">
        <w:rPr>
          <w:lang w:val="es-PE"/>
        </w:rPr>
        <w:t xml:space="preserve">, los Bienes de la Concesión deberán estar en buen estado de conservación, tomando en consideración el uso ordinario y la naturaleza de los mismos. En </w:t>
      </w:r>
      <w:r w:rsidR="00C05BC4">
        <w:rPr>
          <w:lang w:val="es-PE"/>
        </w:rPr>
        <w:t xml:space="preserve">todos los </w:t>
      </w:r>
      <w:r w:rsidR="00194FFF" w:rsidRPr="00000BE8">
        <w:rPr>
          <w:lang w:val="es-PE"/>
        </w:rPr>
        <w:t>caso</w:t>
      </w:r>
      <w:r w:rsidR="00C05BC4">
        <w:rPr>
          <w:lang w:val="es-PE"/>
        </w:rPr>
        <w:t>s</w:t>
      </w:r>
      <w:r w:rsidR="00194FFF" w:rsidRPr="00000BE8">
        <w:rPr>
          <w:lang w:val="es-PE"/>
        </w:rPr>
        <w:t xml:space="preserve">, los Bienes de la Concesión </w:t>
      </w:r>
      <w:r w:rsidRPr="00E321F2">
        <w:rPr>
          <w:szCs w:val="22"/>
          <w:lang w:val="es-PE"/>
        </w:rPr>
        <w:t xml:space="preserve">deberán estar </w:t>
      </w:r>
      <w:r w:rsidR="00143330">
        <w:rPr>
          <w:szCs w:val="22"/>
          <w:lang w:val="es-PE"/>
        </w:rPr>
        <w:t xml:space="preserve">libres de ocupantes, libres de cargas y gravámenes,  </w:t>
      </w:r>
      <w:r w:rsidRPr="00E321F2">
        <w:rPr>
          <w:szCs w:val="22"/>
          <w:lang w:val="es-PE"/>
        </w:rPr>
        <w:t>en buen estado de conservación, en condiciones de uso y Explotación acorde con el desgaste natural por su uso bajo los términos del Contrato.</w:t>
      </w:r>
    </w:p>
    <w:p w:rsidR="00721754" w:rsidRPr="002B64AF" w:rsidRDefault="00721754" w:rsidP="00721754">
      <w:pPr>
        <w:pStyle w:val="Textoindependiente"/>
        <w:suppressLineNumbers/>
        <w:suppressAutoHyphens/>
        <w:ind w:left="709"/>
        <w:rPr>
          <w:szCs w:val="22"/>
          <w:lang w:val="es-ES"/>
        </w:rPr>
      </w:pPr>
    </w:p>
    <w:p w:rsidR="00721754" w:rsidRPr="00E321F2" w:rsidRDefault="00721754" w:rsidP="00721754">
      <w:pPr>
        <w:pStyle w:val="Textoindependiente"/>
        <w:suppressLineNumbers/>
        <w:suppressAutoHyphens/>
        <w:ind w:left="709"/>
        <w:rPr>
          <w:szCs w:val="22"/>
          <w:lang w:val="es-PE"/>
        </w:rPr>
      </w:pPr>
      <w:r w:rsidRPr="00E321F2">
        <w:rPr>
          <w:szCs w:val="22"/>
          <w:lang w:val="es-PE"/>
        </w:rPr>
        <w:t>En caso exista tecnología de información implementada por terceros, el CONCESIONARIO deberá asegurar que dentro del periodo de reversión se mantenga la operatividad del</w:t>
      </w:r>
      <w:r w:rsidR="00710DC6">
        <w:rPr>
          <w:szCs w:val="22"/>
          <w:lang w:val="es-PE"/>
        </w:rPr>
        <w:t xml:space="preserve"> </w:t>
      </w:r>
      <w:r w:rsidR="008C09C1">
        <w:rPr>
          <w:lang w:val="es-PE"/>
        </w:rPr>
        <w:t>TPMS</w:t>
      </w:r>
      <w:r w:rsidR="00710DC6">
        <w:rPr>
          <w:b/>
          <w:color w:val="FF0000"/>
          <w:sz w:val="24"/>
          <w:szCs w:val="22"/>
          <w:lang w:val="es-PE"/>
        </w:rPr>
        <w:t xml:space="preserve"> </w:t>
      </w:r>
      <w:r w:rsidRPr="00E321F2">
        <w:rPr>
          <w:szCs w:val="22"/>
          <w:lang w:val="es-PE"/>
        </w:rPr>
        <w:t>conforme a los Niveles de Servicio y Productividad alcanzados a dicha fecha. Asimismo, el CONCESIONARIO deberá incluir en los contratos referidos a tecnología de información una cláusula de cesión de posición contractual a favor del CONCEDENTE permitiéndole asumir la posición del CONCESIONARIO en dicho vínculo contractual si así lo requiriera.</w:t>
      </w:r>
    </w:p>
    <w:p w:rsidR="00721754" w:rsidRPr="00E321F2" w:rsidRDefault="00721754" w:rsidP="00721754">
      <w:pPr>
        <w:pStyle w:val="Textoindependiente"/>
        <w:suppressLineNumbers/>
        <w:suppressAutoHyphens/>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Durante el acto de devolución, el CONCESIONARIO y la APN suscribirán la respectiva Acta de Reversión de los Bienes de la Concesión. En dicha Acta se establecerán los datos de los representantes y la descripción de los Bienes objeto de la devolución, especificando en general, o para cada uno de sus componentes: características, ubicación, estado de conservación, anotaciones sobre funcionamiento o rendimiento y demás elementos de interés</w:t>
      </w:r>
      <w:r w:rsidR="00D23CFB" w:rsidRPr="00E321F2">
        <w:rPr>
          <w:szCs w:val="22"/>
          <w:lang w:val="es-PE"/>
        </w:rPr>
        <w:t>, según corresponda</w:t>
      </w:r>
      <w:r w:rsidRPr="00E321F2">
        <w:rPr>
          <w:szCs w:val="22"/>
          <w:lang w:val="es-PE"/>
        </w:rPr>
        <w:t>.</w:t>
      </w:r>
    </w:p>
    <w:p w:rsidR="00721754" w:rsidRPr="00E321F2" w:rsidRDefault="00721754" w:rsidP="00721754">
      <w:pPr>
        <w:pStyle w:val="Textoindependiente"/>
        <w:suppressLineNumbers/>
        <w:tabs>
          <w:tab w:val="num" w:pos="709"/>
        </w:tabs>
        <w:suppressAutoHyphens/>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Formará parte del Acta de Reversión de los Bienes de la Concesión el Inventario Final así como cualquier otro elemento que ayude a identificar el objeto entregado y su estado de conservación, pudiendo incluirse planos, fotografías o esquemas.</w:t>
      </w:r>
    </w:p>
    <w:p w:rsidR="00D23CFB" w:rsidRPr="00E321F2" w:rsidRDefault="00D23CFB" w:rsidP="00D23CFB">
      <w:pPr>
        <w:pStyle w:val="Prrafodelista"/>
        <w:rPr>
          <w:rFonts w:cs="Arial"/>
          <w:szCs w:val="22"/>
          <w:lang w:val="es-PE"/>
        </w:rPr>
      </w:pPr>
    </w:p>
    <w:p w:rsidR="00D23CFB" w:rsidRPr="00E321F2" w:rsidRDefault="00D23CFB" w:rsidP="00D23CFB">
      <w:pPr>
        <w:pStyle w:val="Textoindependiente"/>
        <w:suppressLineNumbers/>
        <w:suppressAutoHyphens/>
        <w:ind w:left="709"/>
        <w:rPr>
          <w:szCs w:val="22"/>
          <w:lang w:val="es-PE"/>
        </w:rPr>
      </w:pPr>
      <w:r w:rsidRPr="00E321F2">
        <w:rPr>
          <w:szCs w:val="22"/>
          <w:lang w:val="es-PE"/>
        </w:rPr>
        <w:t>El Acta de Reversión de los Bienes se suscribirá en tres (3) originales, una para cada una de las Partes y una para el REGULADOR.</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bCs/>
          <w:szCs w:val="22"/>
          <w:lang w:val="es-PE"/>
        </w:rPr>
      </w:pPr>
      <w:r w:rsidRPr="00E321F2">
        <w:rPr>
          <w:szCs w:val="22"/>
          <w:lang w:val="es-PE"/>
        </w:rPr>
        <w:lastRenderedPageBreak/>
        <w:t>Todos los bienes contenidos en el Inventario Inicial son considerados Bienes de la Concesión,</w:t>
      </w:r>
      <w:r w:rsidRPr="00E321F2">
        <w:rPr>
          <w:bCs/>
          <w:szCs w:val="22"/>
          <w:lang w:val="es-PE"/>
        </w:rPr>
        <w:t xml:space="preserve"> salvo los que el CONCESIONARIO está facultado a demoler o dar de baja. </w:t>
      </w:r>
    </w:p>
    <w:p w:rsidR="00721754" w:rsidRPr="00E321F2" w:rsidRDefault="00721754" w:rsidP="00721754">
      <w:pPr>
        <w:pStyle w:val="Textoindependiente"/>
        <w:suppressLineNumbers/>
        <w:suppressAutoHyphens/>
        <w:rPr>
          <w:bCs/>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29" w:name="_Toc508088126"/>
      <w:r w:rsidRPr="00E321F2">
        <w:rPr>
          <w:rFonts w:ascii="Arial" w:hAnsi="Arial" w:cs="Arial"/>
          <w:b/>
          <w:bCs/>
          <w:szCs w:val="22"/>
          <w:u w:val="none"/>
          <w:lang w:val="es-PE"/>
        </w:rPr>
        <w:t>REEMPLAZO DE BIENES DE LA CONCESION</w:t>
      </w:r>
      <w:bookmarkEnd w:id="629"/>
      <w:r w:rsidRPr="00E321F2">
        <w:rPr>
          <w:rFonts w:ascii="Arial" w:hAnsi="Arial" w:cs="Arial"/>
          <w:b/>
          <w:bCs/>
          <w:szCs w:val="22"/>
          <w:u w:val="none"/>
          <w:lang w:val="es-PE"/>
        </w:rPr>
        <w:t xml:space="preserve"> </w:t>
      </w:r>
    </w:p>
    <w:p w:rsidR="00721754" w:rsidRPr="00E321F2" w:rsidRDefault="00721754" w:rsidP="00721754">
      <w:pPr>
        <w:pStyle w:val="Textoindependiente"/>
        <w:suppressLineNumbers/>
        <w:suppressAutoHyphens/>
        <w:rPr>
          <w:bCs/>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CONCESIONARIO tiene como obligación principal, reponer o reemplazar a su</w:t>
      </w:r>
      <w:r w:rsidR="00A00629">
        <w:rPr>
          <w:szCs w:val="22"/>
          <w:lang w:val="es-PE"/>
        </w:rPr>
        <w:t xml:space="preserve"> cuenta,</w:t>
      </w:r>
      <w:r w:rsidRPr="00E321F2">
        <w:rPr>
          <w:szCs w:val="22"/>
          <w:lang w:val="es-PE"/>
        </w:rPr>
        <w:t xml:space="preserve"> costo</w:t>
      </w:r>
      <w:r w:rsidR="00A00629">
        <w:rPr>
          <w:szCs w:val="22"/>
          <w:lang w:val="es-PE"/>
        </w:rPr>
        <w:t xml:space="preserve"> y riesgo</w:t>
      </w:r>
      <w:r w:rsidRPr="00E321F2">
        <w:rPr>
          <w:szCs w:val="22"/>
          <w:lang w:val="es-PE"/>
        </w:rPr>
        <w:t>, los Bienes de la Concesión que pudieran resultar perdidos, así como aquellos que, debido a su estado de conservación no permitan alcanzar y mantener los requerimientos contenidos en los Anexos 3 y 4 o no permiten cumplir con los Servicios Estándar.</w:t>
      </w:r>
    </w:p>
    <w:p w:rsidR="00721754" w:rsidRPr="00E321F2" w:rsidRDefault="00721754" w:rsidP="00721754">
      <w:pPr>
        <w:pStyle w:val="Textoindependiente"/>
        <w:suppressLineNumbers/>
        <w:suppressAutoHyphens/>
        <w:ind w:left="709"/>
        <w:rPr>
          <w:szCs w:val="22"/>
          <w:lang w:val="es-PE"/>
        </w:rPr>
      </w:pPr>
    </w:p>
    <w:p w:rsidR="002465EF"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En los casos que sea necesaria la reposición de uno o más Bienes de la Concesión </w:t>
      </w:r>
      <w:r w:rsidR="00B90063">
        <w:rPr>
          <w:szCs w:val="22"/>
          <w:lang w:val="es-PE"/>
        </w:rPr>
        <w:t xml:space="preserve">que resulten perdidos o siniestrados, o </w:t>
      </w:r>
      <w:r w:rsidRPr="00E321F2">
        <w:rPr>
          <w:szCs w:val="22"/>
          <w:lang w:val="es-PE"/>
        </w:rPr>
        <w:t>cuando resulte conveniente el reemplazo de uno o más de dichos bienes para la mejor prestación de los Servicios</w:t>
      </w:r>
      <w:r w:rsidR="00B134FA">
        <w:rPr>
          <w:szCs w:val="22"/>
          <w:lang w:val="es-PE"/>
        </w:rPr>
        <w:t xml:space="preserve">, </w:t>
      </w:r>
      <w:r w:rsidRPr="00E321F2">
        <w:rPr>
          <w:szCs w:val="22"/>
          <w:lang w:val="es-PE"/>
        </w:rPr>
        <w:t xml:space="preserve">el CONCESIONARIO solicitará </w:t>
      </w:r>
      <w:r w:rsidR="00B90063">
        <w:rPr>
          <w:szCs w:val="22"/>
          <w:lang w:val="es-PE"/>
        </w:rPr>
        <w:t xml:space="preserve">al CONCEDENTE, con copia </w:t>
      </w:r>
      <w:r w:rsidRPr="00E321F2">
        <w:rPr>
          <w:szCs w:val="22"/>
          <w:lang w:val="es-PE"/>
        </w:rPr>
        <w:t>al REGULADOR</w:t>
      </w:r>
      <w:r w:rsidR="00832EAE">
        <w:rPr>
          <w:szCs w:val="22"/>
          <w:lang w:val="es-PE"/>
        </w:rPr>
        <w:t xml:space="preserve"> y la APN</w:t>
      </w:r>
      <w:r w:rsidR="00B90063">
        <w:rPr>
          <w:szCs w:val="22"/>
          <w:lang w:val="es-PE"/>
        </w:rPr>
        <w:t>, la autorización de tales reposiciones o reemplazos</w:t>
      </w:r>
      <w:r w:rsidRPr="00E321F2">
        <w:rPr>
          <w:szCs w:val="22"/>
          <w:lang w:val="es-PE"/>
        </w:rPr>
        <w:t xml:space="preserve">. </w:t>
      </w:r>
    </w:p>
    <w:p w:rsidR="002465EF" w:rsidRDefault="002465EF" w:rsidP="002B64AF">
      <w:pPr>
        <w:pStyle w:val="Prrafodelista"/>
        <w:rPr>
          <w:szCs w:val="22"/>
          <w:lang w:val="es-PE"/>
        </w:rPr>
      </w:pPr>
    </w:p>
    <w:p w:rsidR="00B90063" w:rsidRPr="002B64AF" w:rsidRDefault="00B90063" w:rsidP="002B64AF">
      <w:pPr>
        <w:pStyle w:val="Textoindependiente"/>
        <w:suppressLineNumbers/>
        <w:suppressAutoHyphens/>
        <w:ind w:left="709"/>
        <w:rPr>
          <w:szCs w:val="22"/>
          <w:lang w:val="es-PE"/>
        </w:rPr>
      </w:pPr>
      <w:r w:rsidRPr="002B64AF">
        <w:rPr>
          <w:szCs w:val="22"/>
          <w:lang w:val="es-PE"/>
        </w:rPr>
        <w:t xml:space="preserve">Una vez ingresada la </w:t>
      </w:r>
      <w:r>
        <w:rPr>
          <w:szCs w:val="22"/>
          <w:lang w:val="es-PE"/>
        </w:rPr>
        <w:t>s</w:t>
      </w:r>
      <w:r w:rsidRPr="002B64AF">
        <w:rPr>
          <w:szCs w:val="22"/>
          <w:lang w:val="es-PE"/>
        </w:rPr>
        <w:t xml:space="preserve">olicitud del CONCESIONARIO, el CONCEDENTE tendrá un plazo no mayor de quince (15) Días, </w:t>
      </w:r>
      <w:r w:rsidR="00832EAE">
        <w:rPr>
          <w:szCs w:val="22"/>
          <w:lang w:val="es-PE"/>
        </w:rPr>
        <w:t>contados</w:t>
      </w:r>
      <w:r w:rsidR="00832EAE" w:rsidRPr="002B64AF">
        <w:rPr>
          <w:szCs w:val="22"/>
          <w:lang w:val="es-PE"/>
        </w:rPr>
        <w:t xml:space="preserve"> </w:t>
      </w:r>
      <w:r w:rsidRPr="002B64AF">
        <w:rPr>
          <w:szCs w:val="22"/>
          <w:lang w:val="es-PE"/>
        </w:rPr>
        <w:t>desde la presentación de la solicitud, para emitir su pronunciamiento sobre la razonabilidad de la solicitud de reposición o reemplazo</w:t>
      </w:r>
      <w:r w:rsidR="00B134FA">
        <w:rPr>
          <w:szCs w:val="22"/>
          <w:lang w:val="es-PE"/>
        </w:rPr>
        <w:t xml:space="preserve"> </w:t>
      </w:r>
      <w:r w:rsidRPr="002B64AF">
        <w:rPr>
          <w:szCs w:val="22"/>
          <w:lang w:val="es-PE"/>
        </w:rPr>
        <w:t>del nuevo bien propuesto que será adquirido para este fin. El CONCEDENTE podrá aprobar</w:t>
      </w:r>
      <w:r w:rsidR="00FD7138">
        <w:rPr>
          <w:szCs w:val="22"/>
          <w:lang w:val="es-PE"/>
        </w:rPr>
        <w:t xml:space="preserve"> o</w:t>
      </w:r>
      <w:r w:rsidRPr="002B64AF">
        <w:rPr>
          <w:szCs w:val="22"/>
          <w:lang w:val="es-PE"/>
        </w:rPr>
        <w:t xml:space="preserve"> rechazar la solicitud. El silencio del CONCEDENTE implicará su conformida</w:t>
      </w:r>
      <w:r w:rsidR="00A83DCD">
        <w:rPr>
          <w:szCs w:val="22"/>
          <w:lang w:val="es-PE"/>
        </w:rPr>
        <w:t xml:space="preserve">d irrevocable con el reemplazo </w:t>
      </w:r>
      <w:r w:rsidR="00A83DCD" w:rsidRPr="00A715A5">
        <w:rPr>
          <w:szCs w:val="22"/>
          <w:lang w:val="es-PE"/>
        </w:rPr>
        <w:t xml:space="preserve">lo cual no implicará la asunción de riesgo de </w:t>
      </w:r>
      <w:r w:rsidR="00A83DCD">
        <w:rPr>
          <w:szCs w:val="22"/>
          <w:lang w:val="es-PE"/>
        </w:rPr>
        <w:t xml:space="preserve">diseño por parte del </w:t>
      </w:r>
      <w:r w:rsidR="003A3550">
        <w:rPr>
          <w:szCs w:val="22"/>
          <w:lang w:val="es-PE"/>
        </w:rPr>
        <w:t>CONCEDENTE</w:t>
      </w:r>
      <w:r w:rsidR="00A83DCD">
        <w:rPr>
          <w:szCs w:val="22"/>
          <w:lang w:val="es-PE"/>
        </w:rPr>
        <w:t>.</w:t>
      </w:r>
    </w:p>
    <w:p w:rsidR="00FD7138" w:rsidRDefault="00FD7138" w:rsidP="004C58FF">
      <w:pPr>
        <w:pStyle w:val="Textoindependiente"/>
        <w:suppressLineNumbers/>
        <w:suppressAutoHyphens/>
        <w:ind w:left="709"/>
        <w:rPr>
          <w:szCs w:val="22"/>
          <w:lang w:val="es-PE"/>
        </w:rPr>
      </w:pPr>
    </w:p>
    <w:p w:rsidR="00FD7138" w:rsidRPr="004C58FF" w:rsidRDefault="00FD7138" w:rsidP="004C58FF">
      <w:pPr>
        <w:pStyle w:val="Textoindependiente"/>
        <w:suppressLineNumbers/>
        <w:suppressAutoHyphens/>
        <w:ind w:left="709"/>
        <w:rPr>
          <w:szCs w:val="22"/>
          <w:lang w:val="es-PE"/>
        </w:rPr>
      </w:pPr>
      <w:r w:rsidRPr="004C58FF">
        <w:rPr>
          <w:szCs w:val="22"/>
          <w:lang w:val="es-PE"/>
        </w:rPr>
        <w:t xml:space="preserve">Una vez aprobada la reposición o reemplazo del bien por el CONCEDENTE, el CONCESIONARIO deberá remitir el </w:t>
      </w:r>
      <w:r w:rsidR="008A06CA">
        <w:rPr>
          <w:szCs w:val="22"/>
          <w:lang w:val="es-PE"/>
        </w:rPr>
        <w:t>E</w:t>
      </w:r>
      <w:r w:rsidRPr="004C58FF">
        <w:rPr>
          <w:szCs w:val="22"/>
          <w:lang w:val="es-PE"/>
        </w:rPr>
        <w:t xml:space="preserve">xpediente Técnico del equipo a ser adquirido a la APN, incluyendo un cuadro comparativo técnico-operativo del equipo a ser reemplazado y el reemplazante. La APN tendrá treinta (30) días para la aprobación del </w:t>
      </w:r>
      <w:r w:rsidR="008A06CA">
        <w:rPr>
          <w:szCs w:val="22"/>
          <w:lang w:val="es-PE"/>
        </w:rPr>
        <w:t>E</w:t>
      </w:r>
      <w:r w:rsidRPr="004C58FF">
        <w:rPr>
          <w:szCs w:val="22"/>
          <w:lang w:val="es-PE"/>
        </w:rPr>
        <w:t xml:space="preserve">xpediente </w:t>
      </w:r>
      <w:r w:rsidR="008A06CA">
        <w:rPr>
          <w:szCs w:val="22"/>
          <w:lang w:val="es-PE"/>
        </w:rPr>
        <w:t>T</w:t>
      </w:r>
      <w:r w:rsidRPr="004C58FF">
        <w:rPr>
          <w:szCs w:val="22"/>
          <w:lang w:val="es-PE"/>
        </w:rPr>
        <w:t>écnico, dicho plazo será suspendido cuando el CONCESIONARIO requiera atender observaciones formuladas al expediente entregado.</w:t>
      </w:r>
    </w:p>
    <w:p w:rsidR="00B90063" w:rsidRPr="00FD7138" w:rsidRDefault="00B90063" w:rsidP="002B64AF">
      <w:pPr>
        <w:pStyle w:val="Textoindependiente"/>
        <w:suppressLineNumbers/>
        <w:suppressAutoHyphens/>
        <w:ind w:left="709"/>
        <w:rPr>
          <w:szCs w:val="22"/>
          <w:lang w:val="es-PE"/>
        </w:rPr>
      </w:pPr>
    </w:p>
    <w:p w:rsidR="002465EF" w:rsidRDefault="00FD7138" w:rsidP="002B64AF">
      <w:pPr>
        <w:pStyle w:val="Textoindependiente"/>
        <w:suppressLineNumbers/>
        <w:suppressAutoHyphens/>
        <w:ind w:left="709"/>
        <w:rPr>
          <w:szCs w:val="22"/>
          <w:lang w:val="es-PE"/>
        </w:rPr>
      </w:pPr>
      <w:r w:rsidRPr="004C58FF">
        <w:rPr>
          <w:szCs w:val="22"/>
          <w:lang w:val="es-PE"/>
        </w:rPr>
        <w:lastRenderedPageBreak/>
        <w:t>Aprobado el Expediente Técnico por la APN, se considerará como aprobada automáticamente la baja del bien, lo que será tomado en consideración por el REGULADOR para fines de control del Inventario de los Bienes de la Concesión, a presentarse en el plazo establecido en el presente Contrato de Concesión. Adicionalmente, el CONCESIONARIO deberá tramitar el alta del bien de reposición o de reemplazo conforme a lo establecido en el Reglamento aplicable al control de Altas y Bajas de OSITRAN.</w:t>
      </w:r>
      <w:r w:rsidR="00B90063" w:rsidRPr="00E321F2" w:rsidDel="00B90063">
        <w:rPr>
          <w:szCs w:val="22"/>
          <w:lang w:val="es-PE"/>
        </w:rPr>
        <w:t xml:space="preserve"> </w:t>
      </w:r>
    </w:p>
    <w:p w:rsidR="00FD7138" w:rsidRDefault="00FD7138" w:rsidP="002B64AF">
      <w:pPr>
        <w:pStyle w:val="Textoindependiente"/>
        <w:suppressLineNumbers/>
        <w:suppressAutoHyphens/>
        <w:ind w:left="709"/>
        <w:rPr>
          <w:szCs w:val="22"/>
          <w:lang w:val="es-PE"/>
        </w:rPr>
      </w:pPr>
    </w:p>
    <w:p w:rsidR="00721754" w:rsidRPr="00E321F2" w:rsidRDefault="00721754" w:rsidP="002B64AF">
      <w:pPr>
        <w:pStyle w:val="Textoindependiente"/>
        <w:suppressLineNumbers/>
        <w:suppressAutoHyphens/>
        <w:ind w:left="709"/>
        <w:rPr>
          <w:szCs w:val="22"/>
          <w:lang w:val="es-PE"/>
        </w:rPr>
      </w:pPr>
      <w:r w:rsidRPr="00E321F2">
        <w:rPr>
          <w:szCs w:val="22"/>
          <w:lang w:val="es-PE"/>
        </w:rPr>
        <w:t xml:space="preserve">El CONCESIONARIO deberá efectuar la devolución al CONCEDENTE de los Bienes de la Concesión a sustituir, mediante la suscripción del Acta de Reversión de los Bienes, para tal fin. El CONCESIONARIO pondrá a disposición del CONCEDENTE dichos bienes mediante una comunicación escrita, en un plazo que no deberá exceder de los treinta (30) Días Calendario de producida la conformidad, expresa o tácita, del </w:t>
      </w:r>
      <w:r w:rsidR="00B90063">
        <w:rPr>
          <w:szCs w:val="22"/>
          <w:lang w:val="es-PE"/>
        </w:rPr>
        <w:t>CONCEDENTE</w:t>
      </w:r>
      <w:r w:rsidRPr="00E321F2">
        <w:rPr>
          <w:szCs w:val="22"/>
          <w:lang w:val="es-PE"/>
        </w:rPr>
        <w:t>. El CONCESIONARIO enviará copia de dicha comunicación al REGULADOR.</w:t>
      </w:r>
    </w:p>
    <w:p w:rsidR="002465EF" w:rsidRDefault="002465EF" w:rsidP="002B64AF">
      <w:pPr>
        <w:pStyle w:val="Textoindependiente"/>
        <w:suppressLineNumbers/>
        <w:suppressAutoHyphens/>
        <w:ind w:left="709"/>
        <w:rPr>
          <w:lang w:val="es-PE"/>
        </w:rPr>
      </w:pPr>
    </w:p>
    <w:p w:rsidR="002465EF" w:rsidRDefault="002465EF" w:rsidP="002B64AF">
      <w:pPr>
        <w:pStyle w:val="Textoindependiente"/>
        <w:suppressLineNumbers/>
        <w:suppressAutoHyphens/>
        <w:ind w:left="709"/>
        <w:rPr>
          <w:szCs w:val="22"/>
          <w:lang w:val="es-PE"/>
        </w:rPr>
      </w:pPr>
      <w:r>
        <w:rPr>
          <w:szCs w:val="22"/>
          <w:lang w:val="es-PE"/>
        </w:rPr>
        <w:t xml:space="preserve">En tanto no se suscriba el Acta de </w:t>
      </w:r>
      <w:r w:rsidR="00B90063">
        <w:rPr>
          <w:szCs w:val="22"/>
          <w:lang w:val="es-PE"/>
        </w:rPr>
        <w:t>Reversión</w:t>
      </w:r>
      <w:r>
        <w:rPr>
          <w:szCs w:val="22"/>
          <w:lang w:val="es-PE"/>
        </w:rPr>
        <w:t xml:space="preserve"> de los Bienes, el CONCESIONARIO deberá, </w:t>
      </w:r>
      <w:r w:rsidRPr="002B64AF">
        <w:rPr>
          <w:szCs w:val="22"/>
          <w:lang w:val="es-PE"/>
        </w:rPr>
        <w:t>a su c</w:t>
      </w:r>
      <w:r w:rsidR="001823B8">
        <w:rPr>
          <w:szCs w:val="22"/>
          <w:lang w:val="es-PE"/>
        </w:rPr>
        <w:t>uenta</w:t>
      </w:r>
      <w:r w:rsidRPr="002B64AF">
        <w:rPr>
          <w:szCs w:val="22"/>
          <w:lang w:val="es-PE"/>
        </w:rPr>
        <w:t xml:space="preserve"> y riesgo</w:t>
      </w:r>
      <w:r>
        <w:rPr>
          <w:szCs w:val="22"/>
          <w:lang w:val="es-PE"/>
        </w:rPr>
        <w:t>,</w:t>
      </w:r>
      <w:r w:rsidRPr="002B64AF">
        <w:rPr>
          <w:szCs w:val="22"/>
          <w:lang w:val="es-PE"/>
        </w:rPr>
        <w:t xml:space="preserve"> custodiar, inventariar y darle el mantenimiento necesario a</w:t>
      </w:r>
      <w:r>
        <w:rPr>
          <w:szCs w:val="22"/>
          <w:lang w:val="es-PE"/>
        </w:rPr>
        <w:t xml:space="preserve"> </w:t>
      </w:r>
      <w:r w:rsidRPr="002B64AF">
        <w:rPr>
          <w:szCs w:val="22"/>
          <w:lang w:val="es-PE"/>
        </w:rPr>
        <w:t>l</w:t>
      </w:r>
      <w:r>
        <w:rPr>
          <w:szCs w:val="22"/>
          <w:lang w:val="es-PE"/>
        </w:rPr>
        <w:t xml:space="preserve">os bienes en cuestión </w:t>
      </w:r>
      <w:r w:rsidRPr="002B64AF">
        <w:rPr>
          <w:szCs w:val="22"/>
          <w:lang w:val="es-PE"/>
        </w:rPr>
        <w:t>a fin que no sufra</w:t>
      </w:r>
      <w:r>
        <w:rPr>
          <w:szCs w:val="22"/>
          <w:lang w:val="es-PE"/>
        </w:rPr>
        <w:t>n</w:t>
      </w:r>
      <w:r w:rsidRPr="002B64AF">
        <w:rPr>
          <w:szCs w:val="22"/>
          <w:lang w:val="es-PE"/>
        </w:rPr>
        <w:t xml:space="preserve"> </w:t>
      </w:r>
      <w:r w:rsidRPr="008D014A">
        <w:rPr>
          <w:szCs w:val="22"/>
          <w:lang w:val="es-PE"/>
        </w:rPr>
        <w:t xml:space="preserve">mayor </w:t>
      </w:r>
      <w:r w:rsidRPr="002B64AF">
        <w:rPr>
          <w:szCs w:val="22"/>
          <w:lang w:val="es-PE"/>
        </w:rPr>
        <w:t>deterioro al proveniente de su condición.</w:t>
      </w:r>
    </w:p>
    <w:p w:rsidR="00B155F8" w:rsidRPr="002B64AF" w:rsidRDefault="00B155F8" w:rsidP="002B64AF">
      <w:pPr>
        <w:pStyle w:val="Textoindependiente"/>
        <w:suppressLineNumbers/>
        <w:suppressAutoHyphens/>
        <w:ind w:left="709"/>
        <w:rPr>
          <w:lang w:val="es-PE"/>
        </w:rPr>
      </w:pPr>
    </w:p>
    <w:p w:rsidR="00721754" w:rsidRDefault="00B155F8" w:rsidP="004C58FF">
      <w:pPr>
        <w:pStyle w:val="Textoindependiente"/>
        <w:suppressLineNumbers/>
        <w:suppressAutoHyphens/>
        <w:ind w:left="709"/>
        <w:rPr>
          <w:szCs w:val="22"/>
          <w:lang w:val="es-PE"/>
        </w:rPr>
      </w:pPr>
      <w:r w:rsidRPr="004C58FF">
        <w:rPr>
          <w:szCs w:val="22"/>
          <w:lang w:val="es-PE"/>
        </w:rPr>
        <w:t xml:space="preserve">Los bienes a ser devueltos, serán dispuestos por el </w:t>
      </w:r>
      <w:r w:rsidRPr="00B155F8">
        <w:rPr>
          <w:szCs w:val="22"/>
          <w:lang w:val="es-PE"/>
        </w:rPr>
        <w:t>CONCEDENTE</w:t>
      </w:r>
      <w:r w:rsidRPr="004C58FF">
        <w:rPr>
          <w:szCs w:val="22"/>
          <w:lang w:val="es-PE"/>
        </w:rPr>
        <w:t xml:space="preserve"> bajo </w:t>
      </w:r>
      <w:r>
        <w:rPr>
          <w:szCs w:val="22"/>
          <w:lang w:val="es-PE"/>
        </w:rPr>
        <w:t>lo dispuesto por l</w:t>
      </w:r>
      <w:r w:rsidRPr="004C58FF">
        <w:rPr>
          <w:szCs w:val="22"/>
          <w:lang w:val="es-PE"/>
        </w:rPr>
        <w:t>a Directiva N° 0</w:t>
      </w:r>
      <w:r w:rsidR="001827A4">
        <w:rPr>
          <w:szCs w:val="22"/>
          <w:lang w:val="es-PE"/>
        </w:rPr>
        <w:t>0</w:t>
      </w:r>
      <w:r w:rsidRPr="004C58FF">
        <w:rPr>
          <w:szCs w:val="22"/>
          <w:lang w:val="es-PE"/>
        </w:rPr>
        <w:t>1-2015/SBN</w:t>
      </w:r>
      <w:r w:rsidR="001827A4">
        <w:rPr>
          <w:szCs w:val="22"/>
          <w:lang w:val="es-PE"/>
        </w:rPr>
        <w:t>, “Procedimientos de Gestión de los Bienes Muebles del Estado”</w:t>
      </w:r>
      <w:r w:rsidRPr="004C58FF">
        <w:rPr>
          <w:szCs w:val="22"/>
          <w:lang w:val="es-PE"/>
        </w:rPr>
        <w:t xml:space="preserve">, que demandará un plazo estimado entre 6 y 8 </w:t>
      </w:r>
      <w:r w:rsidR="001827A4">
        <w:rPr>
          <w:szCs w:val="22"/>
          <w:lang w:val="es-PE"/>
        </w:rPr>
        <w:t>M</w:t>
      </w:r>
      <w:r w:rsidRPr="004C58FF">
        <w:rPr>
          <w:szCs w:val="22"/>
          <w:lang w:val="es-PE"/>
        </w:rPr>
        <w:t xml:space="preserve">eses hasta el retiro definitivo de los bienes del </w:t>
      </w:r>
      <w:r>
        <w:rPr>
          <w:szCs w:val="22"/>
          <w:lang w:val="es-PE"/>
        </w:rPr>
        <w:t>Á</w:t>
      </w:r>
      <w:r w:rsidRPr="004C58FF">
        <w:rPr>
          <w:szCs w:val="22"/>
          <w:lang w:val="es-PE"/>
        </w:rPr>
        <w:t xml:space="preserve">rea de la </w:t>
      </w:r>
      <w:r>
        <w:rPr>
          <w:szCs w:val="22"/>
          <w:lang w:val="es-PE"/>
        </w:rPr>
        <w:t>C</w:t>
      </w:r>
      <w:r w:rsidRPr="004C58FF">
        <w:rPr>
          <w:szCs w:val="22"/>
          <w:lang w:val="es-PE"/>
        </w:rPr>
        <w:t xml:space="preserve">oncesión.  </w:t>
      </w:r>
    </w:p>
    <w:p w:rsidR="00B155F8" w:rsidRPr="004C58FF" w:rsidRDefault="00B155F8" w:rsidP="004C58FF">
      <w:pPr>
        <w:pStyle w:val="Textoindependiente"/>
        <w:suppressLineNumbers/>
        <w:suppressAutoHyphens/>
        <w:ind w:left="709"/>
        <w:rPr>
          <w:szCs w:val="22"/>
          <w:lang w:val="es-PE"/>
        </w:rPr>
      </w:pPr>
    </w:p>
    <w:p w:rsidR="00721754" w:rsidRPr="00E321F2" w:rsidRDefault="00721754" w:rsidP="00670523">
      <w:pPr>
        <w:pStyle w:val="Textoindependiente"/>
        <w:numPr>
          <w:ilvl w:val="1"/>
          <w:numId w:val="67"/>
        </w:numPr>
        <w:suppressLineNumbers/>
        <w:tabs>
          <w:tab w:val="num" w:pos="792"/>
        </w:tabs>
        <w:suppressAutoHyphens/>
        <w:ind w:left="709" w:hanging="709"/>
        <w:rPr>
          <w:bCs/>
          <w:szCs w:val="22"/>
          <w:lang w:val="es-PE"/>
        </w:rPr>
      </w:pPr>
      <w:r w:rsidRPr="00E321F2">
        <w:rPr>
          <w:bCs/>
          <w:szCs w:val="22"/>
          <w:lang w:val="es-PE"/>
        </w:rPr>
        <w:t xml:space="preserve">Lo dispuesto en las presentes </w:t>
      </w:r>
      <w:r w:rsidR="00CC177A">
        <w:rPr>
          <w:bCs/>
          <w:szCs w:val="22"/>
          <w:lang w:val="es-PE"/>
        </w:rPr>
        <w:t>C</w:t>
      </w:r>
      <w:r w:rsidRPr="00E321F2">
        <w:rPr>
          <w:bCs/>
          <w:szCs w:val="22"/>
          <w:lang w:val="es-PE"/>
        </w:rPr>
        <w:t>láusulas no será de aplicación para los casos de Fuerza Mayor</w:t>
      </w:r>
      <w:r w:rsidR="009548F4">
        <w:rPr>
          <w:bCs/>
          <w:szCs w:val="22"/>
          <w:lang w:val="es-PE"/>
        </w:rPr>
        <w:t xml:space="preserve"> o caso fortuito</w:t>
      </w:r>
      <w:r w:rsidRPr="00E321F2">
        <w:rPr>
          <w:bCs/>
          <w:szCs w:val="22"/>
          <w:lang w:val="es-PE"/>
        </w:rPr>
        <w:t>.</w:t>
      </w:r>
    </w:p>
    <w:p w:rsidR="00721754" w:rsidRPr="00E321F2" w:rsidRDefault="00721754" w:rsidP="00721754">
      <w:pPr>
        <w:pStyle w:val="Textoindependiente"/>
        <w:suppressLineNumbers/>
        <w:suppressAutoHyphens/>
        <w:rPr>
          <w:bCs/>
          <w:szCs w:val="22"/>
          <w:lang w:val="es-PE"/>
        </w:rPr>
      </w:pPr>
    </w:p>
    <w:p w:rsidR="00721754" w:rsidRPr="00E321F2" w:rsidRDefault="00721754" w:rsidP="00721754">
      <w:pPr>
        <w:ind w:left="709"/>
        <w:jc w:val="both"/>
        <w:rPr>
          <w:rFonts w:cs="Arial"/>
          <w:szCs w:val="22"/>
          <w:lang w:val="es-PE"/>
        </w:rPr>
      </w:pPr>
      <w:r w:rsidRPr="00E321F2">
        <w:rPr>
          <w:rFonts w:cs="Arial"/>
          <w:szCs w:val="22"/>
          <w:lang w:val="es-PE"/>
        </w:rPr>
        <w:t>De conformidad a lo establecido en la Cláusula 5.1</w:t>
      </w:r>
      <w:r w:rsidR="00755975">
        <w:rPr>
          <w:rFonts w:cs="Arial"/>
          <w:szCs w:val="22"/>
          <w:lang w:val="es-PE"/>
        </w:rPr>
        <w:t>5</w:t>
      </w:r>
      <w:r w:rsidRPr="00E321F2">
        <w:rPr>
          <w:rFonts w:cs="Arial"/>
          <w:szCs w:val="22"/>
          <w:lang w:val="es-PE"/>
        </w:rPr>
        <w:t>, el Reglamento Aplicable al Control de las Altas y Bajas de los Bienes de la Concesión aprobado por el REGULADOR es de aplicación supletoria al presente Contrato.</w:t>
      </w:r>
    </w:p>
    <w:p w:rsidR="00F85115" w:rsidRPr="00D36976" w:rsidRDefault="00F85115" w:rsidP="00D36976">
      <w:pPr>
        <w:pStyle w:val="Textoindependiente"/>
      </w:pPr>
      <w:bookmarkStart w:id="630" w:name="_Toc381960093"/>
    </w:p>
    <w:p w:rsidR="00F85115" w:rsidRPr="00A20D9C" w:rsidRDefault="00F85115" w:rsidP="00F85115">
      <w:pPr>
        <w:pStyle w:val="Ttulo2"/>
        <w:ind w:left="0"/>
        <w:jc w:val="both"/>
        <w:rPr>
          <w:rFonts w:ascii="Arial" w:hAnsi="Arial" w:cs="Arial"/>
          <w:b/>
          <w:bCs/>
          <w:u w:val="none"/>
        </w:rPr>
      </w:pPr>
      <w:bookmarkStart w:id="631" w:name="_Toc508088127"/>
      <w:r w:rsidRPr="005933F5">
        <w:rPr>
          <w:rFonts w:ascii="Arial" w:hAnsi="Arial" w:cs="Arial"/>
          <w:b/>
          <w:bCs/>
          <w:u w:val="none"/>
        </w:rPr>
        <w:lastRenderedPageBreak/>
        <w:t>DE LA FORMALIZACIÓN DE LA CESIÓN DE POSICIÓN CONTRACTUAL CORRESPONDIENTE A LOS CONTRATOS CONSIGNADOS EN EL ANEXO</w:t>
      </w:r>
      <w:bookmarkEnd w:id="630"/>
      <w:r w:rsidR="00E12045" w:rsidRPr="007640D9">
        <w:rPr>
          <w:rFonts w:ascii="Arial" w:hAnsi="Arial" w:cs="Arial"/>
          <w:b/>
          <w:bCs/>
          <w:u w:val="none"/>
        </w:rPr>
        <w:t xml:space="preserve"> 16</w:t>
      </w:r>
      <w:bookmarkEnd w:id="631"/>
    </w:p>
    <w:p w:rsidR="00F85115" w:rsidRPr="00A20D9C" w:rsidRDefault="00F85115" w:rsidP="00F85115">
      <w:pPr>
        <w:pStyle w:val="Textoindependiente"/>
      </w:pPr>
    </w:p>
    <w:p w:rsidR="00F85115" w:rsidRPr="005933F5" w:rsidRDefault="00F85115" w:rsidP="00670523">
      <w:pPr>
        <w:pStyle w:val="Textoindependiente"/>
        <w:numPr>
          <w:ilvl w:val="1"/>
          <w:numId w:val="67"/>
        </w:numPr>
        <w:suppressLineNumbers/>
        <w:tabs>
          <w:tab w:val="num" w:pos="792"/>
        </w:tabs>
        <w:suppressAutoHyphens/>
        <w:ind w:left="709" w:hanging="709"/>
        <w:rPr>
          <w:bCs/>
          <w:szCs w:val="22"/>
        </w:rPr>
      </w:pPr>
      <w:r w:rsidRPr="005933F5">
        <w:rPr>
          <w:bCs/>
          <w:szCs w:val="22"/>
        </w:rPr>
        <w:t xml:space="preserve">En un plazo no mayor a </w:t>
      </w:r>
      <w:r w:rsidRPr="005933F5">
        <w:rPr>
          <w:bCs/>
        </w:rPr>
        <w:t>diez (10</w:t>
      </w:r>
      <w:r w:rsidRPr="005933F5">
        <w:rPr>
          <w:bCs/>
          <w:szCs w:val="22"/>
        </w:rPr>
        <w:t xml:space="preserve">) Días Calendario contados a partir de la Fecha de Cierre, el CONCESIONARIO deberá </w:t>
      </w:r>
      <w:r w:rsidR="009548F4" w:rsidRPr="005933F5">
        <w:rPr>
          <w:bCs/>
          <w:szCs w:val="22"/>
        </w:rPr>
        <w:t xml:space="preserve">comunicar </w:t>
      </w:r>
      <w:r w:rsidRPr="005933F5">
        <w:rPr>
          <w:bCs/>
          <w:szCs w:val="22"/>
        </w:rPr>
        <w:t xml:space="preserve">por escrito a ENAPU con copia al CONCEDENTE, la formalización </w:t>
      </w:r>
      <w:r w:rsidR="009548F4" w:rsidRPr="005933F5">
        <w:rPr>
          <w:bCs/>
          <w:szCs w:val="22"/>
        </w:rPr>
        <w:t xml:space="preserve">o no </w:t>
      </w:r>
      <w:r w:rsidRPr="005933F5">
        <w:rPr>
          <w:bCs/>
          <w:szCs w:val="22"/>
        </w:rPr>
        <w:t xml:space="preserve">de la cesión de posición contractual en los contratos </w:t>
      </w:r>
      <w:r w:rsidR="00CB3DD3" w:rsidRPr="005933F5">
        <w:rPr>
          <w:bCs/>
          <w:szCs w:val="22"/>
        </w:rPr>
        <w:t xml:space="preserve">determinados por el CONCESIONARIO de los </w:t>
      </w:r>
      <w:r w:rsidRPr="005933F5">
        <w:rPr>
          <w:bCs/>
          <w:szCs w:val="22"/>
        </w:rPr>
        <w:t xml:space="preserve">consignados en el </w:t>
      </w:r>
      <w:r w:rsidRPr="007640D9">
        <w:rPr>
          <w:bCs/>
          <w:szCs w:val="22"/>
        </w:rPr>
        <w:t xml:space="preserve">Anexo </w:t>
      </w:r>
      <w:r w:rsidR="00E12045" w:rsidRPr="007640D9">
        <w:rPr>
          <w:bCs/>
          <w:szCs w:val="22"/>
        </w:rPr>
        <w:t>16</w:t>
      </w:r>
      <w:r w:rsidRPr="005933F5">
        <w:rPr>
          <w:bCs/>
          <w:szCs w:val="22"/>
        </w:rPr>
        <w:t xml:space="preserve">, a efectos que </w:t>
      </w:r>
      <w:r w:rsidR="003D3C5C" w:rsidRPr="005933F5">
        <w:rPr>
          <w:bCs/>
          <w:szCs w:val="22"/>
        </w:rPr>
        <w:t>ENAPU</w:t>
      </w:r>
      <w:r w:rsidRPr="005933F5">
        <w:rPr>
          <w:bCs/>
          <w:szCs w:val="22"/>
        </w:rPr>
        <w:t xml:space="preserve">, dentro de los </w:t>
      </w:r>
      <w:r w:rsidRPr="005933F5">
        <w:rPr>
          <w:bCs/>
        </w:rPr>
        <w:t>diez (10</w:t>
      </w:r>
      <w:r w:rsidRPr="005933F5">
        <w:rPr>
          <w:bCs/>
          <w:szCs w:val="22"/>
        </w:rPr>
        <w:t>) Días Calendario previos a la fecha de Toma de Posesión,</w:t>
      </w:r>
      <w:r w:rsidR="003D3C5C" w:rsidRPr="005933F5">
        <w:rPr>
          <w:bCs/>
          <w:szCs w:val="22"/>
        </w:rPr>
        <w:t xml:space="preserve"> realice</w:t>
      </w:r>
      <w:r w:rsidRPr="005933F5">
        <w:rPr>
          <w:bCs/>
          <w:szCs w:val="22"/>
        </w:rPr>
        <w:t xml:space="preserve"> la comunicación de fecha cierta a la que se refiere el artículo 1435 del Código Civil a las respectivas contrapartes. </w:t>
      </w:r>
      <w:r w:rsidR="00CB3DD3" w:rsidRPr="005933F5">
        <w:rPr>
          <w:bCs/>
          <w:szCs w:val="22"/>
        </w:rPr>
        <w:t xml:space="preserve"> Con relación a los contratos no elegidos por el CONCESIONARIO para formalizar la cesión de posición contractual, ENAPU deberá proceder con la resolución de los mismos bajo su responsabilidad. </w:t>
      </w:r>
    </w:p>
    <w:p w:rsidR="009548F4" w:rsidRDefault="009548F4" w:rsidP="00A654FD">
      <w:pPr>
        <w:pStyle w:val="Textoindependiente"/>
        <w:suppressLineNumbers/>
        <w:suppressAutoHyphens/>
        <w:ind w:left="709"/>
        <w:rPr>
          <w:bCs/>
          <w:szCs w:val="22"/>
        </w:rPr>
      </w:pPr>
    </w:p>
    <w:p w:rsidR="00A654FD" w:rsidRPr="00A654FD" w:rsidRDefault="00A654FD" w:rsidP="00A654FD">
      <w:pPr>
        <w:pStyle w:val="Textoindependiente"/>
        <w:suppressLineNumbers/>
        <w:suppressAutoHyphens/>
        <w:ind w:left="709"/>
        <w:rPr>
          <w:bCs/>
          <w:szCs w:val="22"/>
        </w:rPr>
      </w:pPr>
      <w:r w:rsidRPr="00A654FD">
        <w:rPr>
          <w:bCs/>
          <w:szCs w:val="22"/>
        </w:rPr>
        <w:t xml:space="preserve">Como efecto de la cesión de posición contractual, corresponderá al </w:t>
      </w:r>
      <w:r w:rsidR="009548F4" w:rsidRPr="00A654FD">
        <w:rPr>
          <w:bCs/>
          <w:szCs w:val="22"/>
        </w:rPr>
        <w:t>CONCESIONARIO</w:t>
      </w:r>
      <w:r w:rsidRPr="00A654FD">
        <w:rPr>
          <w:bCs/>
          <w:szCs w:val="22"/>
        </w:rPr>
        <w:t xml:space="preserve"> cumplir con las obligaciones correspondientes a la posición contractual asumida, así como ejercer todos los derechos derivados de dicha posición contractual. En caso de la existencia de pasivos generados con anterioridad a la cesión, éstos serán de cargo de ENAPU, por lo que el CONCESIONARIO no asumirá responsabilidad por los incumplimientos de cargo de ENAPU. Asimismo, el CONCESIONARIO no adquirirá derechos ni obligaciones de cobro que se deriven de esos contratos y que se hubiere generado y devengado hasta la fecha de la referida cesión de posición contractual.</w:t>
      </w:r>
    </w:p>
    <w:p w:rsidR="00A654FD" w:rsidRPr="00A654FD" w:rsidRDefault="00A654FD" w:rsidP="00A654FD">
      <w:pPr>
        <w:pStyle w:val="Textoindependiente"/>
        <w:suppressLineNumbers/>
        <w:suppressAutoHyphens/>
        <w:ind w:left="709"/>
        <w:rPr>
          <w:bCs/>
          <w:szCs w:val="22"/>
        </w:rPr>
      </w:pPr>
      <w:r w:rsidRPr="00A654FD">
        <w:rPr>
          <w:bCs/>
          <w:szCs w:val="22"/>
        </w:rPr>
        <w:t xml:space="preserve"> </w:t>
      </w:r>
    </w:p>
    <w:p w:rsidR="00A654FD" w:rsidRPr="00A20D9C" w:rsidRDefault="00A654FD" w:rsidP="003A31EB">
      <w:pPr>
        <w:pStyle w:val="Textoindependiente"/>
        <w:suppressLineNumbers/>
        <w:suppressAutoHyphens/>
        <w:ind w:left="709"/>
        <w:rPr>
          <w:bCs/>
          <w:szCs w:val="22"/>
        </w:rPr>
      </w:pPr>
      <w:r w:rsidRPr="00A654FD">
        <w:rPr>
          <w:bCs/>
          <w:szCs w:val="22"/>
        </w:rPr>
        <w:t>Respecto de los contratos cuya cesión no hubiera sido requerida por el CONCESIONARIO, éste no asumirá responsabilidades ni pasivos generados como consecuencia de dichos contratos.</w:t>
      </w:r>
    </w:p>
    <w:p w:rsidR="00721754" w:rsidRPr="0062258A" w:rsidRDefault="00721754" w:rsidP="00721754">
      <w:pPr>
        <w:pStyle w:val="Textoindependiente"/>
        <w:suppressLineNumbers/>
        <w:suppressAutoHyphens/>
        <w:rPr>
          <w:b/>
          <w:bCs/>
        </w:rPr>
      </w:pPr>
    </w:p>
    <w:p w:rsidR="00721754" w:rsidRPr="00E321F2" w:rsidRDefault="00721754" w:rsidP="00721754">
      <w:pPr>
        <w:pStyle w:val="Textoindependiente"/>
        <w:suppressLineNumbers/>
        <w:suppressAutoHyphens/>
        <w:rPr>
          <w:bCs/>
          <w:szCs w:val="22"/>
          <w:lang w:val="es-PE"/>
        </w:rPr>
      </w:pPr>
    </w:p>
    <w:p w:rsidR="00721754" w:rsidRPr="00E321F2" w:rsidRDefault="00721754" w:rsidP="00721754">
      <w:pPr>
        <w:pStyle w:val="Ttulo1"/>
        <w:rPr>
          <w:rFonts w:cs="Arial"/>
          <w:lang w:val="es-PE"/>
        </w:rPr>
      </w:pPr>
      <w:bookmarkStart w:id="632" w:name="_Toc508088128"/>
      <w:r w:rsidRPr="00E321F2">
        <w:rPr>
          <w:rFonts w:cs="Arial"/>
          <w:lang w:val="es-PE"/>
        </w:rPr>
        <w:t>SECCIÓN VI:</w:t>
      </w:r>
      <w:r w:rsidRPr="00E321F2">
        <w:rPr>
          <w:rFonts w:cs="Arial"/>
          <w:lang w:val="es-PE"/>
        </w:rPr>
        <w:tab/>
        <w:t xml:space="preserve"> DE LA OBRA DE LA INFRAESTRUCTURA PORTUARIA</w:t>
      </w:r>
      <w:bookmarkEnd w:id="632"/>
    </w:p>
    <w:p w:rsidR="00721754" w:rsidRPr="00E321F2" w:rsidRDefault="00721754" w:rsidP="00721754">
      <w:pPr>
        <w:rPr>
          <w:rFonts w:cs="Arial"/>
          <w:lang w:val="es-PE"/>
        </w:rPr>
      </w:pPr>
    </w:p>
    <w:p w:rsidR="00721754" w:rsidRPr="00E321F2" w:rsidRDefault="00815A04" w:rsidP="00721754">
      <w:pPr>
        <w:pStyle w:val="Textoindependiente"/>
        <w:rPr>
          <w:lang w:val="es-PE"/>
        </w:rPr>
      </w:pPr>
      <w:r w:rsidRPr="00E321F2">
        <w:rPr>
          <w:lang w:val="es-PE"/>
        </w:rPr>
        <w:lastRenderedPageBreak/>
        <w:t xml:space="preserve">Las </w:t>
      </w:r>
      <w:r w:rsidR="00721754" w:rsidRPr="00E321F2">
        <w:rPr>
          <w:lang w:val="es-PE"/>
        </w:rPr>
        <w:t xml:space="preserve">disposiciones </w:t>
      </w:r>
      <w:r w:rsidRPr="00E321F2">
        <w:rPr>
          <w:lang w:val="es-PE"/>
        </w:rPr>
        <w:t xml:space="preserve">que se desarrollan a continuación </w:t>
      </w:r>
      <w:r w:rsidR="00721754" w:rsidRPr="00E321F2">
        <w:rPr>
          <w:lang w:val="es-PE"/>
        </w:rPr>
        <w:t xml:space="preserve">son aplicables para todas las </w:t>
      </w:r>
      <w:r w:rsidR="008723A3">
        <w:rPr>
          <w:lang w:val="es-PE"/>
        </w:rPr>
        <w:t>Inversiones Obligatorias, Inversiones en Función a la Demanda</w:t>
      </w:r>
      <w:r w:rsidR="008F0958">
        <w:rPr>
          <w:lang w:val="es-PE"/>
        </w:rPr>
        <w:t xml:space="preserve"> o al adelanto de estas</w:t>
      </w:r>
      <w:r w:rsidR="006F5A25">
        <w:rPr>
          <w:lang w:val="es-PE"/>
        </w:rPr>
        <w:t>, Inversiones Complementarias</w:t>
      </w:r>
      <w:r w:rsidR="00136F58">
        <w:rPr>
          <w:lang w:val="es-PE"/>
        </w:rPr>
        <w:t>,</w:t>
      </w:r>
      <w:r w:rsidR="008723A3">
        <w:rPr>
          <w:lang w:val="es-PE"/>
        </w:rPr>
        <w:t xml:space="preserve"> Inversiones Discrecionales que </w:t>
      </w:r>
      <w:r w:rsidR="00721754" w:rsidRPr="00E321F2">
        <w:rPr>
          <w:lang w:val="es-PE"/>
        </w:rPr>
        <w:t>el CONCESIONARIO desee realizar en el</w:t>
      </w:r>
      <w:r w:rsidR="00710DC6">
        <w:rPr>
          <w:lang w:val="es-PE"/>
        </w:rPr>
        <w:t xml:space="preserve"> Terminal Portuario Multipropósito de Salaverry</w:t>
      </w:r>
      <w:r w:rsidR="00721754" w:rsidRPr="00E321F2">
        <w:rPr>
          <w:lang w:val="es-PE"/>
        </w:rPr>
        <w:t xml:space="preserve">. </w:t>
      </w:r>
    </w:p>
    <w:p w:rsidR="00721754" w:rsidRPr="00E321F2" w:rsidRDefault="00721754" w:rsidP="00721754">
      <w:pPr>
        <w:rPr>
          <w:rFonts w:cs="Arial"/>
          <w:lang w:val="es-PE"/>
        </w:rPr>
      </w:pPr>
    </w:p>
    <w:p w:rsidR="0072449D" w:rsidRPr="002B64AF" w:rsidRDefault="0072449D" w:rsidP="002B64AF">
      <w:pPr>
        <w:pStyle w:val="Textoindependiente"/>
        <w:rPr>
          <w:lang w:val="es-PE"/>
        </w:rPr>
      </w:pPr>
      <w:r>
        <w:rPr>
          <w:lang w:val="es-PE"/>
        </w:rPr>
        <w:t>Se deja expresa constancia que l</w:t>
      </w:r>
      <w:r w:rsidRPr="002B64AF">
        <w:rPr>
          <w:lang w:val="es-PE"/>
        </w:rPr>
        <w:t xml:space="preserve">a aprobación de los </w:t>
      </w:r>
      <w:r>
        <w:rPr>
          <w:lang w:val="es-PE"/>
        </w:rPr>
        <w:t>distintos documentos señalados en la presente sección</w:t>
      </w:r>
      <w:r w:rsidR="004319BB">
        <w:rPr>
          <w:lang w:val="es-PE"/>
        </w:rPr>
        <w:t xml:space="preserve"> y en el presente </w:t>
      </w:r>
      <w:r>
        <w:rPr>
          <w:lang w:val="es-PE"/>
        </w:rPr>
        <w:t>Contrato de Concesión,</w:t>
      </w:r>
      <w:r w:rsidRPr="002B64AF">
        <w:rPr>
          <w:lang w:val="es-PE"/>
        </w:rPr>
        <w:t xml:space="preserve"> no valida su contenido ni enerva ni limita la responsabilidad exclusiva del CONCESIONARIO de cumplir </w:t>
      </w:r>
      <w:r>
        <w:rPr>
          <w:lang w:val="es-PE"/>
        </w:rPr>
        <w:t xml:space="preserve">con las obligaciones a su cargo y de alcanzar </w:t>
      </w:r>
      <w:r w:rsidRPr="002B64AF">
        <w:rPr>
          <w:lang w:val="es-PE"/>
        </w:rPr>
        <w:t>los Niveles de Servicio</w:t>
      </w:r>
      <w:r>
        <w:rPr>
          <w:lang w:val="es-PE"/>
        </w:rPr>
        <w:t xml:space="preserve"> y Productividad</w:t>
      </w:r>
      <w:r w:rsidRPr="002B64AF">
        <w:rPr>
          <w:lang w:val="es-PE"/>
        </w:rPr>
        <w:t xml:space="preserve"> así como los demás fines del presente Contrato.</w:t>
      </w:r>
    </w:p>
    <w:p w:rsidR="0072449D" w:rsidRPr="002B64AF" w:rsidRDefault="0072449D" w:rsidP="00721754">
      <w:pPr>
        <w:pStyle w:val="Textoindependiente"/>
        <w:suppressLineNumbers/>
        <w:suppressAutoHyphens/>
        <w:rPr>
          <w:b/>
          <w:bCs/>
          <w:szCs w:val="22"/>
          <w:lang w:val="es-ES"/>
        </w:rPr>
      </w:pPr>
    </w:p>
    <w:p w:rsidR="00721754" w:rsidRPr="00E321F2" w:rsidRDefault="00721754" w:rsidP="00721754">
      <w:pPr>
        <w:pStyle w:val="Textoindependiente"/>
        <w:suppressLineNumbers/>
        <w:suppressAutoHyphens/>
        <w:rPr>
          <w:szCs w:val="22"/>
          <w:lang w:val="es-PE"/>
        </w:rPr>
      </w:pPr>
      <w:r w:rsidRPr="00E321F2">
        <w:rPr>
          <w:b/>
          <w:bCs/>
          <w:szCs w:val="22"/>
          <w:lang w:val="es-PE"/>
        </w:rPr>
        <w:t>DEL EXPEDIENTE TÉCNICO</w:t>
      </w:r>
    </w:p>
    <w:p w:rsidR="00721754" w:rsidRPr="00E321F2" w:rsidRDefault="00721754" w:rsidP="00721754">
      <w:pPr>
        <w:pStyle w:val="Textoindependiente"/>
        <w:suppressLineNumbers/>
        <w:suppressAutoHyphens/>
        <w:rPr>
          <w:szCs w:val="22"/>
          <w:lang w:val="es-PE"/>
        </w:rPr>
      </w:pPr>
    </w:p>
    <w:p w:rsidR="00721754" w:rsidRPr="00E321F2" w:rsidRDefault="00EF0375" w:rsidP="00565844">
      <w:pPr>
        <w:pStyle w:val="Textoindependiente"/>
        <w:numPr>
          <w:ilvl w:val="1"/>
          <w:numId w:val="14"/>
        </w:numPr>
        <w:suppressLineNumbers/>
        <w:tabs>
          <w:tab w:val="num" w:pos="709"/>
        </w:tabs>
        <w:suppressAutoHyphens/>
        <w:ind w:left="709" w:hanging="709"/>
        <w:rPr>
          <w:lang w:val="es-PE"/>
        </w:rPr>
      </w:pPr>
      <w:r w:rsidRPr="00E321F2">
        <w:rPr>
          <w:lang w:val="es-PE"/>
        </w:rPr>
        <w:t xml:space="preserve">El CONCESIONARIO se obliga, a su cuenta y riesgo, a elaborar los Expedientes Técnicos para la ejecución de las </w:t>
      </w:r>
      <w:r w:rsidR="00232AAF">
        <w:rPr>
          <w:lang w:val="es-PE"/>
        </w:rPr>
        <w:t>Inversiones</w:t>
      </w:r>
      <w:r w:rsidR="0044187B">
        <w:rPr>
          <w:lang w:val="es-PE"/>
        </w:rPr>
        <w:t xml:space="preserve"> </w:t>
      </w:r>
      <w:r w:rsidR="00721754" w:rsidRPr="00E321F2">
        <w:rPr>
          <w:lang w:val="es-PE"/>
        </w:rPr>
        <w:t xml:space="preserve">siguiendo los </w:t>
      </w:r>
      <w:r w:rsidR="00B919AE" w:rsidRPr="00E321F2">
        <w:rPr>
          <w:lang w:val="es-PE"/>
        </w:rPr>
        <w:t xml:space="preserve">Términos </w:t>
      </w:r>
      <w:r w:rsidR="00B919AE">
        <w:rPr>
          <w:lang w:val="es-PE"/>
        </w:rPr>
        <w:t>d</w:t>
      </w:r>
      <w:r w:rsidR="00B919AE" w:rsidRPr="00E321F2">
        <w:rPr>
          <w:lang w:val="es-PE"/>
        </w:rPr>
        <w:t xml:space="preserve">e Referencia </w:t>
      </w:r>
      <w:r w:rsidR="00721754" w:rsidRPr="00E321F2">
        <w:rPr>
          <w:lang w:val="es-PE"/>
        </w:rPr>
        <w:t>a que se refiere el Anexo 6</w:t>
      </w:r>
      <w:r w:rsidRPr="00E321F2">
        <w:rPr>
          <w:lang w:val="es-PE"/>
        </w:rPr>
        <w:t xml:space="preserve"> </w:t>
      </w:r>
      <w:r w:rsidR="00B53988">
        <w:rPr>
          <w:lang w:val="es-PE"/>
        </w:rPr>
        <w:t>así como lo establecido en el Anexo 9 del presente Contrato</w:t>
      </w:r>
      <w:r w:rsidR="00721754" w:rsidRPr="00E321F2">
        <w:rPr>
          <w:lang w:val="es-PE"/>
        </w:rPr>
        <w:t>.</w:t>
      </w:r>
    </w:p>
    <w:p w:rsidR="00F47C7B" w:rsidRDefault="00F47C7B" w:rsidP="00F47C7B">
      <w:pPr>
        <w:ind w:left="709"/>
        <w:jc w:val="both"/>
        <w:rPr>
          <w:rFonts w:cs="Arial"/>
          <w:szCs w:val="22"/>
          <w:lang w:val="es-PE"/>
        </w:rPr>
      </w:pPr>
    </w:p>
    <w:p w:rsidR="00856EFD" w:rsidRDefault="00B919AE" w:rsidP="00635E33">
      <w:pPr>
        <w:ind w:left="709"/>
        <w:jc w:val="both"/>
        <w:rPr>
          <w:rFonts w:cs="Arial"/>
          <w:szCs w:val="22"/>
          <w:lang w:val="es-PE"/>
        </w:rPr>
      </w:pPr>
      <w:r>
        <w:rPr>
          <w:rFonts w:cs="Arial"/>
          <w:szCs w:val="22"/>
          <w:lang w:val="es-PE"/>
        </w:rPr>
        <w:t xml:space="preserve">Sin perjuicio de las modificaciones previamente aceptadas por la APN, el Expediente Técnico aprobado </w:t>
      </w:r>
      <w:r w:rsidR="00635E33">
        <w:rPr>
          <w:rFonts w:cs="Arial"/>
          <w:szCs w:val="22"/>
          <w:lang w:val="es-PE"/>
        </w:rPr>
        <w:t xml:space="preserve">por la APN tendrá carácter vinculante y será de observancia </w:t>
      </w:r>
      <w:r w:rsidR="00856EFD" w:rsidRPr="00856EFD">
        <w:rPr>
          <w:rFonts w:cs="Arial"/>
          <w:szCs w:val="22"/>
          <w:lang w:val="es-PE"/>
        </w:rPr>
        <w:t xml:space="preserve"> obligatori</w:t>
      </w:r>
      <w:r w:rsidR="00635E33">
        <w:rPr>
          <w:rFonts w:cs="Arial"/>
          <w:szCs w:val="22"/>
          <w:lang w:val="es-PE"/>
        </w:rPr>
        <w:t>a</w:t>
      </w:r>
      <w:r w:rsidR="00856EFD" w:rsidRPr="00856EFD">
        <w:rPr>
          <w:rFonts w:cs="Arial"/>
          <w:szCs w:val="22"/>
          <w:lang w:val="es-PE"/>
        </w:rPr>
        <w:t xml:space="preserve"> para la </w:t>
      </w:r>
      <w:r w:rsidR="00635E33">
        <w:rPr>
          <w:rFonts w:cs="Arial"/>
          <w:szCs w:val="22"/>
          <w:lang w:val="es-PE"/>
        </w:rPr>
        <w:t xml:space="preserve">ejecución de las Obra </w:t>
      </w:r>
      <w:r w:rsidR="00635E33" w:rsidRPr="00635E33">
        <w:rPr>
          <w:rFonts w:cs="Arial"/>
          <w:szCs w:val="22"/>
          <w:lang w:val="es-PE"/>
        </w:rPr>
        <w:t>correspondientes a la Etapa o Etapas objeto del documento aprobado</w:t>
      </w:r>
      <w:r w:rsidR="00F409CF">
        <w:rPr>
          <w:rFonts w:cs="Arial"/>
          <w:szCs w:val="22"/>
          <w:lang w:val="es-PE"/>
        </w:rPr>
        <w:t>.</w:t>
      </w:r>
    </w:p>
    <w:p w:rsidR="00F409CF" w:rsidRPr="00856EFD" w:rsidRDefault="00F409CF" w:rsidP="00635E33">
      <w:pPr>
        <w:ind w:left="709"/>
        <w:jc w:val="both"/>
        <w:rPr>
          <w:rFonts w:cs="Arial"/>
          <w:szCs w:val="22"/>
          <w:lang w:val="es-PE"/>
        </w:rPr>
      </w:pPr>
    </w:p>
    <w:p w:rsidR="00873AF2" w:rsidRPr="00873AF2" w:rsidRDefault="00873AF2" w:rsidP="00873AF2">
      <w:pPr>
        <w:pStyle w:val="Textoindependiente2"/>
        <w:numPr>
          <w:ilvl w:val="1"/>
          <w:numId w:val="14"/>
        </w:numPr>
        <w:tabs>
          <w:tab w:val="clear" w:pos="792"/>
        </w:tabs>
        <w:spacing w:after="120"/>
        <w:ind w:left="709" w:hanging="709"/>
        <w:rPr>
          <w:b w:val="0"/>
          <w:lang w:val="es-PE"/>
        </w:rPr>
      </w:pPr>
      <w:r w:rsidRPr="00873AF2">
        <w:rPr>
          <w:b w:val="0"/>
          <w:lang w:val="es-PE"/>
        </w:rPr>
        <w:t xml:space="preserve">El </w:t>
      </w:r>
      <w:r>
        <w:rPr>
          <w:b w:val="0"/>
          <w:lang w:val="es-PE"/>
        </w:rPr>
        <w:t>E</w:t>
      </w:r>
      <w:r w:rsidRPr="00873AF2">
        <w:rPr>
          <w:b w:val="0"/>
          <w:lang w:val="es-PE"/>
        </w:rPr>
        <w:t xml:space="preserve">xpediente </w:t>
      </w:r>
      <w:r>
        <w:rPr>
          <w:b w:val="0"/>
          <w:lang w:val="es-PE"/>
        </w:rPr>
        <w:t>T</w:t>
      </w:r>
      <w:r w:rsidRPr="00873AF2">
        <w:rPr>
          <w:b w:val="0"/>
          <w:lang w:val="es-PE"/>
        </w:rPr>
        <w:t xml:space="preserve">écnico de las </w:t>
      </w:r>
      <w:r>
        <w:rPr>
          <w:b w:val="0"/>
          <w:lang w:val="es-PE"/>
        </w:rPr>
        <w:t>I</w:t>
      </w:r>
      <w:r w:rsidRPr="00873AF2">
        <w:rPr>
          <w:b w:val="0"/>
          <w:lang w:val="es-PE"/>
        </w:rPr>
        <w:t xml:space="preserve">nversiones </w:t>
      </w:r>
      <w:r>
        <w:rPr>
          <w:b w:val="0"/>
          <w:lang w:val="es-PE"/>
        </w:rPr>
        <w:t>O</w:t>
      </w:r>
      <w:r w:rsidRPr="00873AF2">
        <w:rPr>
          <w:b w:val="0"/>
          <w:lang w:val="es-PE"/>
        </w:rPr>
        <w:t xml:space="preserve">bligatorias deberá ser presentado a la APN para su aprobación en un plazo no mayor a doce (12) meses contados a partir de la </w:t>
      </w:r>
      <w:r>
        <w:rPr>
          <w:b w:val="0"/>
          <w:lang w:val="es-PE"/>
        </w:rPr>
        <w:t>F</w:t>
      </w:r>
      <w:r w:rsidRPr="00873AF2">
        <w:rPr>
          <w:b w:val="0"/>
          <w:lang w:val="es-PE"/>
        </w:rPr>
        <w:t xml:space="preserve">echa de </w:t>
      </w:r>
      <w:r>
        <w:rPr>
          <w:b w:val="0"/>
          <w:lang w:val="es-PE"/>
        </w:rPr>
        <w:t>C</w:t>
      </w:r>
      <w:r w:rsidRPr="00873AF2">
        <w:rPr>
          <w:b w:val="0"/>
          <w:lang w:val="es-PE"/>
        </w:rPr>
        <w:t>ierre.</w:t>
      </w:r>
    </w:p>
    <w:p w:rsidR="00873AF2" w:rsidRDefault="00873AF2" w:rsidP="00873AF2">
      <w:pPr>
        <w:pStyle w:val="Textoindependiente"/>
        <w:suppressLineNumbers/>
        <w:tabs>
          <w:tab w:val="num" w:pos="792"/>
        </w:tabs>
        <w:suppressAutoHyphens/>
        <w:ind w:left="709"/>
        <w:rPr>
          <w:lang w:val="es-PE"/>
        </w:rPr>
      </w:pPr>
    </w:p>
    <w:p w:rsidR="00B30CA4" w:rsidRPr="002B64AF" w:rsidRDefault="00B30CA4" w:rsidP="00873AF2">
      <w:pPr>
        <w:pStyle w:val="Textoindependiente"/>
        <w:suppressLineNumbers/>
        <w:tabs>
          <w:tab w:val="num" w:pos="792"/>
        </w:tabs>
        <w:suppressAutoHyphens/>
        <w:ind w:left="709"/>
        <w:rPr>
          <w:lang w:val="es-PE"/>
        </w:rPr>
      </w:pPr>
      <w:r w:rsidRPr="00B30CA4">
        <w:rPr>
          <w:lang w:val="es-PE"/>
        </w:rPr>
        <w:t xml:space="preserve">El CONCESIONARIO deberá </w:t>
      </w:r>
      <w:r w:rsidR="005F424F">
        <w:rPr>
          <w:lang w:val="es-PE"/>
        </w:rPr>
        <w:t>contar con el Expediente Técnico debidamente aprobado por la APN</w:t>
      </w:r>
      <w:r w:rsidRPr="00B30CA4">
        <w:rPr>
          <w:w w:val="95"/>
        </w:rPr>
        <w:t xml:space="preserve">, </w:t>
      </w:r>
      <w:r w:rsidR="005F424F">
        <w:rPr>
          <w:w w:val="95"/>
        </w:rPr>
        <w:t>en los siguientes plazos</w:t>
      </w:r>
      <w:r w:rsidR="00F529BC">
        <w:rPr>
          <w:w w:val="95"/>
        </w:rPr>
        <w:t xml:space="preserve"> máximos</w:t>
      </w:r>
      <w:r w:rsidRPr="00B30CA4">
        <w:rPr>
          <w:w w:val="95"/>
        </w:rPr>
        <w:t xml:space="preserve">: </w:t>
      </w:r>
    </w:p>
    <w:p w:rsidR="00B30CA4" w:rsidRPr="002B64AF" w:rsidRDefault="00B30CA4" w:rsidP="00B30CA4">
      <w:pPr>
        <w:suppressLineNumbers/>
        <w:tabs>
          <w:tab w:val="num" w:pos="1070"/>
        </w:tabs>
        <w:suppressAutoHyphens/>
        <w:autoSpaceDE w:val="0"/>
        <w:autoSpaceDN w:val="0"/>
        <w:adjustRightInd w:val="0"/>
        <w:ind w:left="700"/>
        <w:jc w:val="both"/>
        <w:rPr>
          <w:rFonts w:cs="Arial"/>
          <w:w w:val="95"/>
          <w:lang w:val="es-PE"/>
        </w:rPr>
      </w:pPr>
    </w:p>
    <w:p w:rsidR="00B30CA4" w:rsidRPr="00D251AF" w:rsidRDefault="00390B09" w:rsidP="00670523">
      <w:pPr>
        <w:pStyle w:val="Prrafodelista"/>
        <w:numPr>
          <w:ilvl w:val="0"/>
          <w:numId w:val="97"/>
        </w:numPr>
        <w:jc w:val="both"/>
        <w:rPr>
          <w:rFonts w:cs="Arial"/>
          <w:w w:val="95"/>
        </w:rPr>
      </w:pPr>
      <w:r>
        <w:rPr>
          <w:rFonts w:cs="Arial"/>
          <w:w w:val="95"/>
          <w:lang w:val="es-PE"/>
        </w:rPr>
        <w:t xml:space="preserve">Veintidós </w:t>
      </w:r>
      <w:r w:rsidR="00B30CA4" w:rsidRPr="00D251AF">
        <w:rPr>
          <w:rFonts w:cs="Arial"/>
          <w:w w:val="95"/>
        </w:rPr>
        <w:t>(</w:t>
      </w:r>
      <w:r>
        <w:rPr>
          <w:rFonts w:cs="Arial"/>
          <w:w w:val="95"/>
        </w:rPr>
        <w:t>22</w:t>
      </w:r>
      <w:r w:rsidR="00B30CA4" w:rsidRPr="00D251AF">
        <w:rPr>
          <w:rFonts w:cs="Arial"/>
          <w:w w:val="95"/>
        </w:rPr>
        <w:t xml:space="preserve">) </w:t>
      </w:r>
      <w:r w:rsidR="00512EB0">
        <w:rPr>
          <w:rFonts w:cs="Arial"/>
          <w:w w:val="95"/>
        </w:rPr>
        <w:t>M</w:t>
      </w:r>
      <w:r w:rsidR="00B30CA4" w:rsidRPr="00D251AF">
        <w:rPr>
          <w:rFonts w:cs="Arial"/>
          <w:w w:val="95"/>
        </w:rPr>
        <w:t>eses contados desde la Fecha de Cierre</w:t>
      </w:r>
      <w:r w:rsidR="00B30CA4">
        <w:rPr>
          <w:rFonts w:cs="Arial"/>
          <w:w w:val="95"/>
        </w:rPr>
        <w:t xml:space="preserve">, el Expediente Técnico correspondiente a las Inversiones </w:t>
      </w:r>
      <w:r w:rsidR="008321BD">
        <w:rPr>
          <w:rFonts w:cs="Arial"/>
          <w:w w:val="95"/>
        </w:rPr>
        <w:t>Obligatorias</w:t>
      </w:r>
      <w:r w:rsidR="00B30CA4" w:rsidRPr="00D251AF">
        <w:rPr>
          <w:rFonts w:cs="Arial"/>
          <w:w w:val="95"/>
        </w:rPr>
        <w:t>:</w:t>
      </w:r>
    </w:p>
    <w:p w:rsidR="00B30CA4" w:rsidRPr="00D251AF" w:rsidRDefault="00B30CA4" w:rsidP="00B30CA4">
      <w:pPr>
        <w:ind w:left="700"/>
        <w:jc w:val="both"/>
        <w:rPr>
          <w:rFonts w:cs="Arial"/>
          <w:b/>
          <w:w w:val="95"/>
        </w:rPr>
      </w:pPr>
    </w:p>
    <w:p w:rsidR="00B30CA4" w:rsidRDefault="00390B09" w:rsidP="00670523">
      <w:pPr>
        <w:pStyle w:val="Prrafodelista"/>
        <w:numPr>
          <w:ilvl w:val="0"/>
          <w:numId w:val="97"/>
        </w:numPr>
        <w:jc w:val="both"/>
        <w:rPr>
          <w:rFonts w:cs="Arial"/>
          <w:w w:val="95"/>
        </w:rPr>
      </w:pPr>
      <w:r>
        <w:rPr>
          <w:rFonts w:cs="Arial"/>
          <w:w w:val="95"/>
        </w:rPr>
        <w:lastRenderedPageBreak/>
        <w:t xml:space="preserve">Dieciséis </w:t>
      </w:r>
      <w:r w:rsidR="00B30CA4" w:rsidRPr="00D251AF">
        <w:rPr>
          <w:rFonts w:cs="Arial"/>
          <w:w w:val="95"/>
        </w:rPr>
        <w:t>(</w:t>
      </w:r>
      <w:r>
        <w:rPr>
          <w:rFonts w:cs="Arial"/>
          <w:w w:val="95"/>
        </w:rPr>
        <w:t>16</w:t>
      </w:r>
      <w:r w:rsidR="00B30CA4" w:rsidRPr="00D251AF">
        <w:rPr>
          <w:rFonts w:cs="Arial"/>
          <w:w w:val="95"/>
        </w:rPr>
        <w:t xml:space="preserve">) </w:t>
      </w:r>
      <w:r w:rsidR="00512EB0">
        <w:rPr>
          <w:rFonts w:cs="Arial"/>
          <w:w w:val="95"/>
        </w:rPr>
        <w:t>M</w:t>
      </w:r>
      <w:r w:rsidR="00B30CA4" w:rsidRPr="00D251AF">
        <w:rPr>
          <w:rFonts w:cs="Arial"/>
          <w:w w:val="95"/>
        </w:rPr>
        <w:t xml:space="preserve">eses contados desde </w:t>
      </w:r>
      <w:r w:rsidR="00B30CA4">
        <w:rPr>
          <w:rFonts w:cs="Arial"/>
          <w:w w:val="95"/>
        </w:rPr>
        <w:t>que el REGULADOR notifique al</w:t>
      </w:r>
      <w:r w:rsidR="008321BD">
        <w:rPr>
          <w:rFonts w:cs="Arial"/>
          <w:w w:val="95"/>
        </w:rPr>
        <w:t xml:space="preserve"> CONCESIONARIO </w:t>
      </w:r>
      <w:r w:rsidR="00B30CA4">
        <w:rPr>
          <w:rFonts w:cs="Arial"/>
          <w:w w:val="95"/>
        </w:rPr>
        <w:t>de la configuración del gatillo correspondiente a la Etapa 3.</w:t>
      </w:r>
    </w:p>
    <w:p w:rsidR="008C5718" w:rsidRPr="008C5718" w:rsidRDefault="008C5718" w:rsidP="002B64AF">
      <w:pPr>
        <w:pStyle w:val="Prrafodelista"/>
        <w:rPr>
          <w:rFonts w:cs="Arial"/>
          <w:w w:val="95"/>
        </w:rPr>
      </w:pPr>
    </w:p>
    <w:p w:rsidR="008C5718" w:rsidRDefault="00390B09" w:rsidP="00670523">
      <w:pPr>
        <w:pStyle w:val="Prrafodelista"/>
        <w:numPr>
          <w:ilvl w:val="0"/>
          <w:numId w:val="97"/>
        </w:numPr>
        <w:jc w:val="both"/>
        <w:rPr>
          <w:rFonts w:cs="Arial"/>
          <w:w w:val="95"/>
        </w:rPr>
      </w:pPr>
      <w:r>
        <w:rPr>
          <w:rFonts w:cs="Arial"/>
          <w:w w:val="95"/>
        </w:rPr>
        <w:t>Dieciséis</w:t>
      </w:r>
      <w:r w:rsidRPr="00D251AF" w:rsidDel="00390B09">
        <w:rPr>
          <w:rFonts w:cs="Arial"/>
          <w:w w:val="95"/>
        </w:rPr>
        <w:t xml:space="preserve"> </w:t>
      </w:r>
      <w:r w:rsidR="008C5718" w:rsidRPr="00D251AF">
        <w:rPr>
          <w:rFonts w:cs="Arial"/>
          <w:w w:val="95"/>
        </w:rPr>
        <w:t>(</w:t>
      </w:r>
      <w:r>
        <w:rPr>
          <w:rFonts w:cs="Arial"/>
          <w:w w:val="95"/>
        </w:rPr>
        <w:t>16</w:t>
      </w:r>
      <w:r w:rsidR="008C5718" w:rsidRPr="00D251AF">
        <w:rPr>
          <w:rFonts w:cs="Arial"/>
          <w:w w:val="95"/>
        </w:rPr>
        <w:t xml:space="preserve">) </w:t>
      </w:r>
      <w:r w:rsidR="00512EB0">
        <w:rPr>
          <w:rFonts w:cs="Arial"/>
          <w:w w:val="95"/>
        </w:rPr>
        <w:t>M</w:t>
      </w:r>
      <w:r w:rsidR="008C5718" w:rsidRPr="00D251AF">
        <w:rPr>
          <w:rFonts w:cs="Arial"/>
          <w:w w:val="95"/>
        </w:rPr>
        <w:t xml:space="preserve">eses contados desde </w:t>
      </w:r>
      <w:r w:rsidR="008C5718">
        <w:rPr>
          <w:rFonts w:cs="Arial"/>
          <w:w w:val="95"/>
        </w:rPr>
        <w:t>que el REGULADOR notifique al</w:t>
      </w:r>
      <w:r w:rsidR="008321BD">
        <w:rPr>
          <w:rFonts w:cs="Arial"/>
          <w:w w:val="95"/>
        </w:rPr>
        <w:t xml:space="preserve"> CONCESIONARIO </w:t>
      </w:r>
      <w:r w:rsidR="008C5718">
        <w:rPr>
          <w:rFonts w:cs="Arial"/>
          <w:w w:val="95"/>
        </w:rPr>
        <w:t>de la configuración de</w:t>
      </w:r>
      <w:r w:rsidR="00512EB0">
        <w:rPr>
          <w:rFonts w:cs="Arial"/>
          <w:w w:val="95"/>
        </w:rPr>
        <w:t xml:space="preserve"> uno de los </w:t>
      </w:r>
      <w:r w:rsidR="008C5718">
        <w:rPr>
          <w:rFonts w:cs="Arial"/>
          <w:w w:val="95"/>
        </w:rPr>
        <w:t>gatillo</w:t>
      </w:r>
      <w:r w:rsidR="00512EB0">
        <w:rPr>
          <w:rFonts w:cs="Arial"/>
          <w:w w:val="95"/>
        </w:rPr>
        <w:t>s</w:t>
      </w:r>
      <w:r w:rsidR="008C5718">
        <w:rPr>
          <w:rFonts w:cs="Arial"/>
          <w:w w:val="95"/>
        </w:rPr>
        <w:t xml:space="preserve"> correspondiente a la Etapa 4.</w:t>
      </w:r>
    </w:p>
    <w:p w:rsidR="00F529BC" w:rsidRPr="00F529BC" w:rsidRDefault="00F529BC" w:rsidP="002B64AF">
      <w:pPr>
        <w:jc w:val="both"/>
        <w:rPr>
          <w:rFonts w:cs="Arial"/>
          <w:w w:val="95"/>
        </w:rPr>
      </w:pPr>
    </w:p>
    <w:p w:rsidR="00B30CA4" w:rsidRDefault="00390B09" w:rsidP="00670523">
      <w:pPr>
        <w:pStyle w:val="Prrafodelista"/>
        <w:numPr>
          <w:ilvl w:val="0"/>
          <w:numId w:val="97"/>
        </w:numPr>
        <w:jc w:val="both"/>
        <w:rPr>
          <w:rFonts w:cs="Arial"/>
          <w:w w:val="95"/>
        </w:rPr>
      </w:pPr>
      <w:r>
        <w:rPr>
          <w:rFonts w:cs="Arial"/>
          <w:w w:val="95"/>
        </w:rPr>
        <w:t>Dieciséis</w:t>
      </w:r>
      <w:r w:rsidR="008C5718" w:rsidRPr="008C5718">
        <w:rPr>
          <w:rFonts w:cs="Arial"/>
          <w:w w:val="95"/>
        </w:rPr>
        <w:t xml:space="preserve"> (</w:t>
      </w:r>
      <w:r>
        <w:rPr>
          <w:rFonts w:cs="Arial"/>
          <w:w w:val="95"/>
        </w:rPr>
        <w:t>16</w:t>
      </w:r>
      <w:r w:rsidR="008C5718" w:rsidRPr="008C5718">
        <w:rPr>
          <w:rFonts w:cs="Arial"/>
          <w:w w:val="95"/>
        </w:rPr>
        <w:t xml:space="preserve">) </w:t>
      </w:r>
      <w:r w:rsidR="00512EB0">
        <w:rPr>
          <w:rFonts w:cs="Arial"/>
          <w:w w:val="95"/>
        </w:rPr>
        <w:t>M</w:t>
      </w:r>
      <w:r w:rsidR="008C5718" w:rsidRPr="008C5718">
        <w:rPr>
          <w:rFonts w:cs="Arial"/>
          <w:w w:val="95"/>
        </w:rPr>
        <w:t>eses contados desde que el REGULADOR notifique al</w:t>
      </w:r>
      <w:r w:rsidR="008321BD">
        <w:rPr>
          <w:rFonts w:cs="Arial"/>
          <w:w w:val="95"/>
        </w:rPr>
        <w:t xml:space="preserve"> CONCESIONARIO </w:t>
      </w:r>
      <w:r w:rsidR="008C5718" w:rsidRPr="008C5718">
        <w:rPr>
          <w:rFonts w:cs="Arial"/>
          <w:w w:val="95"/>
        </w:rPr>
        <w:t xml:space="preserve">de la configuración del gatillo correspondiente a la Etapa </w:t>
      </w:r>
      <w:r w:rsidR="008C5718">
        <w:rPr>
          <w:rFonts w:cs="Arial"/>
          <w:w w:val="95"/>
        </w:rPr>
        <w:t>5</w:t>
      </w:r>
      <w:r w:rsidR="008C5718" w:rsidRPr="008C5718">
        <w:rPr>
          <w:rFonts w:cs="Arial"/>
          <w:w w:val="95"/>
        </w:rPr>
        <w:t>.</w:t>
      </w:r>
    </w:p>
    <w:p w:rsidR="00F529BC" w:rsidRDefault="00F529BC" w:rsidP="002B64AF">
      <w:pPr>
        <w:pStyle w:val="Prrafodelista"/>
        <w:ind w:left="1420"/>
        <w:jc w:val="both"/>
        <w:rPr>
          <w:rFonts w:cs="Arial"/>
          <w:w w:val="95"/>
        </w:rPr>
      </w:pPr>
    </w:p>
    <w:p w:rsidR="008C5718" w:rsidRPr="008C5718" w:rsidRDefault="00390B09" w:rsidP="00670523">
      <w:pPr>
        <w:pStyle w:val="Prrafodelista"/>
        <w:numPr>
          <w:ilvl w:val="0"/>
          <w:numId w:val="97"/>
        </w:numPr>
        <w:jc w:val="both"/>
        <w:rPr>
          <w:rFonts w:cs="Arial"/>
          <w:w w:val="95"/>
        </w:rPr>
      </w:pPr>
      <w:r>
        <w:rPr>
          <w:rFonts w:cs="Arial"/>
          <w:w w:val="95"/>
        </w:rPr>
        <w:t>Veintidós</w:t>
      </w:r>
      <w:r w:rsidR="008C5718" w:rsidRPr="008C5718">
        <w:rPr>
          <w:rFonts w:cs="Arial"/>
          <w:w w:val="95"/>
        </w:rPr>
        <w:t xml:space="preserve"> (</w:t>
      </w:r>
      <w:r>
        <w:rPr>
          <w:rFonts w:cs="Arial"/>
          <w:w w:val="95"/>
        </w:rPr>
        <w:t>22</w:t>
      </w:r>
      <w:r w:rsidR="008C5718" w:rsidRPr="008C5718">
        <w:rPr>
          <w:rFonts w:cs="Arial"/>
          <w:w w:val="95"/>
        </w:rPr>
        <w:t xml:space="preserve">) </w:t>
      </w:r>
      <w:r w:rsidR="00512EB0">
        <w:rPr>
          <w:rFonts w:cs="Arial"/>
          <w:w w:val="95"/>
        </w:rPr>
        <w:t>M</w:t>
      </w:r>
      <w:r w:rsidR="008C5718" w:rsidRPr="008C5718">
        <w:rPr>
          <w:rFonts w:cs="Arial"/>
          <w:w w:val="95"/>
        </w:rPr>
        <w:t>eses contados desde que el REGULADOR notifique al</w:t>
      </w:r>
      <w:r w:rsidR="008321BD">
        <w:rPr>
          <w:rFonts w:cs="Arial"/>
          <w:w w:val="95"/>
        </w:rPr>
        <w:t xml:space="preserve"> </w:t>
      </w:r>
      <w:r w:rsidR="00F529BC">
        <w:rPr>
          <w:rFonts w:cs="Arial"/>
          <w:w w:val="95"/>
        </w:rPr>
        <w:t>C</w:t>
      </w:r>
      <w:r w:rsidR="008321BD">
        <w:rPr>
          <w:rFonts w:cs="Arial"/>
          <w:w w:val="95"/>
        </w:rPr>
        <w:t xml:space="preserve">ONCESIONARIO </w:t>
      </w:r>
      <w:r w:rsidR="008C5718" w:rsidRPr="008C5718">
        <w:rPr>
          <w:rFonts w:cs="Arial"/>
          <w:w w:val="95"/>
        </w:rPr>
        <w:t>de la configuración de</w:t>
      </w:r>
      <w:r w:rsidR="00512EB0">
        <w:rPr>
          <w:rFonts w:cs="Arial"/>
          <w:w w:val="95"/>
        </w:rPr>
        <w:t xml:space="preserve"> uno de los </w:t>
      </w:r>
      <w:r w:rsidR="008C5718" w:rsidRPr="008C5718">
        <w:rPr>
          <w:rFonts w:cs="Arial"/>
          <w:w w:val="95"/>
        </w:rPr>
        <w:t>gatillo</w:t>
      </w:r>
      <w:r w:rsidR="00512EB0">
        <w:rPr>
          <w:rFonts w:cs="Arial"/>
          <w:w w:val="95"/>
        </w:rPr>
        <w:t>s</w:t>
      </w:r>
      <w:r w:rsidR="008C5718" w:rsidRPr="008C5718">
        <w:rPr>
          <w:rFonts w:cs="Arial"/>
          <w:w w:val="95"/>
        </w:rPr>
        <w:t xml:space="preserve"> correspondiente</w:t>
      </w:r>
      <w:r w:rsidR="00512EB0">
        <w:rPr>
          <w:rFonts w:cs="Arial"/>
          <w:w w:val="95"/>
        </w:rPr>
        <w:t>s</w:t>
      </w:r>
      <w:r w:rsidR="008C5718" w:rsidRPr="008C5718">
        <w:rPr>
          <w:rFonts w:cs="Arial"/>
          <w:w w:val="95"/>
        </w:rPr>
        <w:t xml:space="preserve"> a la Etapa </w:t>
      </w:r>
      <w:r w:rsidR="008C5718">
        <w:rPr>
          <w:rFonts w:cs="Arial"/>
          <w:w w:val="95"/>
        </w:rPr>
        <w:t>de la Nueva Dársena</w:t>
      </w:r>
      <w:r w:rsidR="008C5718" w:rsidRPr="008C5718">
        <w:rPr>
          <w:rFonts w:cs="Arial"/>
          <w:w w:val="95"/>
        </w:rPr>
        <w:t>.</w:t>
      </w:r>
    </w:p>
    <w:p w:rsidR="00787590" w:rsidRPr="00C978CD" w:rsidRDefault="00787590" w:rsidP="00C978CD">
      <w:pPr>
        <w:pStyle w:val="Textoindependiente"/>
        <w:suppressLineNumbers/>
        <w:suppressAutoHyphens/>
        <w:ind w:left="1134"/>
      </w:pPr>
    </w:p>
    <w:p w:rsidR="0091640B" w:rsidRDefault="005F424F" w:rsidP="007A3DC0">
      <w:pPr>
        <w:pStyle w:val="Textoindependiente"/>
        <w:suppressLineNumbers/>
        <w:suppressAutoHyphens/>
        <w:ind w:left="708"/>
        <w:rPr>
          <w:szCs w:val="22"/>
          <w:lang w:val="es-PE"/>
        </w:rPr>
      </w:pPr>
      <w:r w:rsidRPr="00E321F2">
        <w:rPr>
          <w:szCs w:val="22"/>
          <w:lang w:val="es-PE"/>
        </w:rPr>
        <w:t xml:space="preserve">En caso </w:t>
      </w:r>
      <w:r w:rsidR="008321BD">
        <w:rPr>
          <w:szCs w:val="22"/>
          <w:lang w:val="es-PE"/>
        </w:rPr>
        <w:t xml:space="preserve">que por causas imputables al CONCESIONARIO se genere un atraso  mayor a seis (6) </w:t>
      </w:r>
      <w:r w:rsidR="00512EB0">
        <w:rPr>
          <w:szCs w:val="22"/>
          <w:lang w:val="es-PE"/>
        </w:rPr>
        <w:t>M</w:t>
      </w:r>
      <w:r w:rsidR="008321BD">
        <w:rPr>
          <w:szCs w:val="22"/>
          <w:lang w:val="es-PE"/>
        </w:rPr>
        <w:t>eses para la obtención del Expediente Técnico aprobado</w:t>
      </w:r>
      <w:r w:rsidR="000E2823">
        <w:rPr>
          <w:szCs w:val="22"/>
          <w:lang w:val="es-PE"/>
        </w:rPr>
        <w:t xml:space="preserve"> de las Inversiones Obligatorias o de cada una de las Etapas</w:t>
      </w:r>
      <w:r w:rsidR="00F529BC">
        <w:rPr>
          <w:szCs w:val="22"/>
          <w:lang w:val="es-PE"/>
        </w:rPr>
        <w:t xml:space="preserve"> de las Inversiones en Función a la Demanda</w:t>
      </w:r>
      <w:r w:rsidR="000E2823" w:rsidRPr="00E321F2">
        <w:rPr>
          <w:szCs w:val="22"/>
          <w:lang w:val="es-PE"/>
        </w:rPr>
        <w:t xml:space="preserve">, </w:t>
      </w:r>
      <w:r w:rsidR="000E2823">
        <w:rPr>
          <w:szCs w:val="22"/>
          <w:lang w:val="es-PE"/>
        </w:rPr>
        <w:t xml:space="preserve">sin perjuicio de las penalidades generadas o que se generen, </w:t>
      </w:r>
      <w:r w:rsidRPr="00E321F2">
        <w:rPr>
          <w:szCs w:val="22"/>
          <w:lang w:val="es-PE"/>
        </w:rPr>
        <w:t xml:space="preserve">el CONCEDENTE podrá </w:t>
      </w:r>
      <w:r w:rsidR="00C7055E">
        <w:rPr>
          <w:szCs w:val="22"/>
          <w:lang w:val="es-PE"/>
        </w:rPr>
        <w:t xml:space="preserve">invocar </w:t>
      </w:r>
      <w:r w:rsidR="0091640B" w:rsidRPr="00E321F2">
        <w:rPr>
          <w:szCs w:val="22"/>
          <w:lang w:val="es-PE"/>
        </w:rPr>
        <w:t xml:space="preserve">la Caducidad de la Concesión por causa </w:t>
      </w:r>
      <w:r w:rsidR="0091640B">
        <w:rPr>
          <w:szCs w:val="22"/>
          <w:lang w:val="es-PE"/>
        </w:rPr>
        <w:t>imputable a</w:t>
      </w:r>
      <w:r w:rsidR="0091640B" w:rsidRPr="00E321F2">
        <w:rPr>
          <w:szCs w:val="22"/>
          <w:lang w:val="es-PE"/>
        </w:rPr>
        <w:t>l CONCESIONARIO, en ese caso el CONCEDENTE ejecutará la totalidad de la Garantía de Fiel Cumplimiento del Contrato.</w:t>
      </w:r>
    </w:p>
    <w:p w:rsidR="005F424F" w:rsidRDefault="005F424F" w:rsidP="002B64AF">
      <w:pPr>
        <w:pStyle w:val="Textoindependiente2"/>
        <w:spacing w:after="120"/>
        <w:ind w:left="709"/>
        <w:rPr>
          <w:b w:val="0"/>
          <w:lang w:val="es-PE"/>
        </w:rPr>
      </w:pPr>
    </w:p>
    <w:p w:rsidR="00F62AF8" w:rsidRPr="002B64AF" w:rsidRDefault="00DB089C" w:rsidP="002B64AF">
      <w:pPr>
        <w:pStyle w:val="Textoindependiente"/>
        <w:suppressLineNumbers/>
        <w:suppressAutoHyphens/>
        <w:rPr>
          <w:b/>
          <w:bCs/>
          <w:szCs w:val="22"/>
          <w:lang w:val="es-PE"/>
        </w:rPr>
      </w:pPr>
      <w:bookmarkStart w:id="633" w:name="_Toc428979011"/>
      <w:bookmarkStart w:id="634" w:name="_Toc428979958"/>
      <w:bookmarkStart w:id="635" w:name="_Toc436752279"/>
      <w:bookmarkStart w:id="636" w:name="_Toc437010266"/>
      <w:bookmarkStart w:id="637" w:name="_Toc447286127"/>
      <w:bookmarkStart w:id="638" w:name="_Toc441745906"/>
      <w:bookmarkStart w:id="639" w:name="_Toc491426274"/>
      <w:r w:rsidRPr="00DB089C">
        <w:rPr>
          <w:b/>
          <w:bCs/>
          <w:szCs w:val="22"/>
          <w:lang w:val="es-PE"/>
        </w:rPr>
        <w:t>PROCEDIMIENTO PARA LA PRESENTACIÓN Y APROBACIÓN DEL EXPEDIENTE TÉCNICO</w:t>
      </w:r>
    </w:p>
    <w:bookmarkEnd w:id="633"/>
    <w:bookmarkEnd w:id="634"/>
    <w:bookmarkEnd w:id="635"/>
    <w:bookmarkEnd w:id="636"/>
    <w:bookmarkEnd w:id="637"/>
    <w:bookmarkEnd w:id="638"/>
    <w:bookmarkEnd w:id="639"/>
    <w:p w:rsidR="00F62AF8" w:rsidRPr="002B64AF" w:rsidRDefault="00F62AF8" w:rsidP="00F62AF8">
      <w:pPr>
        <w:ind w:left="700"/>
        <w:jc w:val="both"/>
        <w:rPr>
          <w:rFonts w:cs="Arial"/>
          <w:w w:val="95"/>
          <w:lang w:val="es-PE"/>
        </w:rPr>
      </w:pPr>
    </w:p>
    <w:p w:rsidR="00F62AF8" w:rsidRPr="002B64AF" w:rsidRDefault="00B30CA4" w:rsidP="00565844">
      <w:pPr>
        <w:pStyle w:val="Textoindependiente2"/>
        <w:numPr>
          <w:ilvl w:val="1"/>
          <w:numId w:val="14"/>
        </w:numPr>
        <w:tabs>
          <w:tab w:val="clear" w:pos="792"/>
        </w:tabs>
        <w:spacing w:after="120"/>
        <w:ind w:left="709" w:hanging="709"/>
        <w:rPr>
          <w:lang w:val="es-PE"/>
        </w:rPr>
      </w:pPr>
      <w:r w:rsidRPr="002B64AF">
        <w:rPr>
          <w:b w:val="0"/>
          <w:lang w:val="es-PE"/>
        </w:rPr>
        <w:t>Una vez presentado el E</w:t>
      </w:r>
      <w:r w:rsidR="00973BBB" w:rsidRPr="002B64AF">
        <w:rPr>
          <w:b w:val="0"/>
          <w:lang w:val="es-PE"/>
        </w:rPr>
        <w:t>xpediente Técnico</w:t>
      </w:r>
      <w:r w:rsidR="00EB11B3">
        <w:rPr>
          <w:b w:val="0"/>
          <w:lang w:val="es-PE"/>
        </w:rPr>
        <w:t xml:space="preserve">, de acuerdo a la Etapa </w:t>
      </w:r>
      <w:r w:rsidR="004319BB">
        <w:rPr>
          <w:b w:val="0"/>
          <w:lang w:val="es-PE"/>
        </w:rPr>
        <w:t>que corresponda</w:t>
      </w:r>
      <w:r w:rsidRPr="002B64AF">
        <w:rPr>
          <w:b w:val="0"/>
          <w:lang w:val="es-PE"/>
        </w:rPr>
        <w:t>, l</w:t>
      </w:r>
      <w:r w:rsidR="00F62AF8" w:rsidRPr="002B64AF">
        <w:rPr>
          <w:b w:val="0"/>
          <w:lang w:val="es-PE"/>
        </w:rPr>
        <w:t xml:space="preserve">a APN dispondrá de un plazo máximo de </w:t>
      </w:r>
      <w:r w:rsidR="006151DC" w:rsidRPr="002B64AF">
        <w:rPr>
          <w:b w:val="0"/>
          <w:lang w:val="es-PE"/>
        </w:rPr>
        <w:t xml:space="preserve">sesenta </w:t>
      </w:r>
      <w:r w:rsidR="00F62AF8" w:rsidRPr="002B64AF">
        <w:rPr>
          <w:b w:val="0"/>
          <w:lang w:val="es-PE"/>
        </w:rPr>
        <w:t>(</w:t>
      </w:r>
      <w:r w:rsidR="006151DC" w:rsidRPr="002B64AF">
        <w:rPr>
          <w:b w:val="0"/>
          <w:lang w:val="es-PE"/>
        </w:rPr>
        <w:t>60</w:t>
      </w:r>
      <w:r w:rsidR="00F62AF8" w:rsidRPr="002B64AF">
        <w:rPr>
          <w:b w:val="0"/>
          <w:lang w:val="es-PE"/>
        </w:rPr>
        <w:t>) Días</w:t>
      </w:r>
      <w:r w:rsidR="006151DC" w:rsidRPr="002B64AF">
        <w:rPr>
          <w:b w:val="0"/>
          <w:lang w:val="es-PE"/>
        </w:rPr>
        <w:t xml:space="preserve"> Calendario</w:t>
      </w:r>
      <w:r w:rsidR="00F62AF8" w:rsidRPr="002B64AF">
        <w:rPr>
          <w:b w:val="0"/>
          <w:lang w:val="es-PE"/>
        </w:rPr>
        <w:t xml:space="preserve">, a partir del día siguiente de recibido el Expediente Técnico para aprobarlo o para emitir las observaciones correspondientes. En caso la APN no se pronuncie en el plazo señalado, se entenderá </w:t>
      </w:r>
      <w:r w:rsidR="006151DC" w:rsidRPr="002B64AF">
        <w:rPr>
          <w:b w:val="0"/>
          <w:lang w:val="es-PE"/>
        </w:rPr>
        <w:t>aprobado</w:t>
      </w:r>
      <w:r w:rsidR="00F62AF8" w:rsidRPr="002B64AF">
        <w:rPr>
          <w:b w:val="0"/>
          <w:lang w:val="es-PE"/>
        </w:rPr>
        <w:t xml:space="preserve"> el Expediente Técnico.</w:t>
      </w:r>
    </w:p>
    <w:p w:rsidR="00F62AF8" w:rsidRPr="00DB089C" w:rsidRDefault="00F62AF8" w:rsidP="002B64AF">
      <w:pPr>
        <w:suppressLineNumbers/>
        <w:tabs>
          <w:tab w:val="num" w:pos="1070"/>
        </w:tabs>
        <w:suppressAutoHyphens/>
        <w:autoSpaceDE w:val="0"/>
        <w:autoSpaceDN w:val="0"/>
        <w:adjustRightInd w:val="0"/>
        <w:ind w:left="700"/>
        <w:jc w:val="both"/>
        <w:rPr>
          <w:rFonts w:cs="Arial"/>
          <w:w w:val="95"/>
        </w:rPr>
      </w:pPr>
      <w:r w:rsidRPr="00973BBB">
        <w:rPr>
          <w:rFonts w:cs="Arial"/>
          <w:w w:val="95"/>
        </w:rPr>
        <w:t xml:space="preserve">En caso existan observaciones formuladas por la APN, el CONCESIONARIO dispondrá de un plazo máximo de </w:t>
      </w:r>
      <w:r w:rsidR="006151DC" w:rsidRPr="00973BBB">
        <w:rPr>
          <w:rFonts w:cs="Arial"/>
          <w:w w:val="95"/>
        </w:rPr>
        <w:t xml:space="preserve">treinta </w:t>
      </w:r>
      <w:r w:rsidRPr="00973BBB">
        <w:rPr>
          <w:rFonts w:cs="Arial"/>
          <w:w w:val="95"/>
        </w:rPr>
        <w:t>(</w:t>
      </w:r>
      <w:r w:rsidR="006151DC" w:rsidRPr="00973BBB">
        <w:rPr>
          <w:rFonts w:cs="Arial"/>
          <w:w w:val="95"/>
        </w:rPr>
        <w:t>3</w:t>
      </w:r>
      <w:r w:rsidRPr="00973BBB">
        <w:rPr>
          <w:rFonts w:cs="Arial"/>
          <w:w w:val="95"/>
        </w:rPr>
        <w:t xml:space="preserve">0) Días para subsanarlas, contados desde el </w:t>
      </w:r>
      <w:r w:rsidR="00635E33">
        <w:rPr>
          <w:rFonts w:cs="Arial"/>
          <w:w w:val="95"/>
        </w:rPr>
        <w:t>Día</w:t>
      </w:r>
      <w:r w:rsidRPr="00973BBB">
        <w:rPr>
          <w:rFonts w:cs="Arial"/>
          <w:w w:val="95"/>
        </w:rPr>
        <w:t xml:space="preserve"> siguiente de la fecha de recepción de dichas observaciones. La subsanación deberá ser remitida a la </w:t>
      </w:r>
      <w:r w:rsidRPr="00973BBB">
        <w:rPr>
          <w:rFonts w:cs="Arial"/>
          <w:w w:val="95"/>
        </w:rPr>
        <w:lastRenderedPageBreak/>
        <w:t xml:space="preserve">APN, quien deberá pronunciarse en un plazo no mayor de </w:t>
      </w:r>
      <w:r w:rsidR="006151DC" w:rsidRPr="00973BBB">
        <w:rPr>
          <w:rFonts w:cs="Arial"/>
          <w:w w:val="95"/>
        </w:rPr>
        <w:t>treinta</w:t>
      </w:r>
      <w:r w:rsidRPr="00973BBB">
        <w:rPr>
          <w:rFonts w:cs="Arial"/>
          <w:w w:val="95"/>
        </w:rPr>
        <w:t xml:space="preserve"> (</w:t>
      </w:r>
      <w:r w:rsidR="006151DC" w:rsidRPr="00973BBB">
        <w:rPr>
          <w:rFonts w:cs="Arial"/>
          <w:w w:val="95"/>
        </w:rPr>
        <w:t>3</w:t>
      </w:r>
      <w:r w:rsidRPr="00973BBB">
        <w:rPr>
          <w:rFonts w:cs="Arial"/>
          <w:w w:val="95"/>
        </w:rPr>
        <w:t xml:space="preserve">0) Días. En caso la APN no se pronuncie en el plazo señalado, el Expediente Técnico presentado, se entenderá por </w:t>
      </w:r>
      <w:r w:rsidR="006151DC" w:rsidRPr="00973BBB">
        <w:rPr>
          <w:rFonts w:cs="Arial"/>
          <w:w w:val="95"/>
        </w:rPr>
        <w:t>aprobado</w:t>
      </w:r>
      <w:r w:rsidRPr="00DB089C">
        <w:rPr>
          <w:rFonts w:cs="Arial"/>
          <w:w w:val="95"/>
        </w:rPr>
        <w:t>.</w:t>
      </w:r>
    </w:p>
    <w:p w:rsidR="00F62AF8" w:rsidRPr="00A568C5" w:rsidRDefault="00F62AF8" w:rsidP="00F62AF8">
      <w:pPr>
        <w:ind w:left="700"/>
        <w:jc w:val="both"/>
        <w:rPr>
          <w:rFonts w:cs="Arial"/>
          <w:w w:val="95"/>
        </w:rPr>
      </w:pPr>
    </w:p>
    <w:p w:rsidR="00F62AF8" w:rsidRPr="00214FCC" w:rsidRDefault="00F62AF8" w:rsidP="002B64AF">
      <w:pPr>
        <w:suppressLineNumbers/>
        <w:tabs>
          <w:tab w:val="num" w:pos="1070"/>
        </w:tabs>
        <w:suppressAutoHyphens/>
        <w:autoSpaceDE w:val="0"/>
        <w:autoSpaceDN w:val="0"/>
        <w:adjustRightInd w:val="0"/>
        <w:ind w:left="700"/>
        <w:jc w:val="both"/>
        <w:rPr>
          <w:rFonts w:cs="Arial"/>
          <w:w w:val="95"/>
        </w:rPr>
      </w:pPr>
      <w:r w:rsidRPr="00A568C5">
        <w:rPr>
          <w:rFonts w:cs="Arial"/>
          <w:w w:val="95"/>
        </w:rPr>
        <w:t>El atraso en</w:t>
      </w:r>
      <w:r w:rsidR="00873AF2">
        <w:rPr>
          <w:rFonts w:cs="Arial"/>
          <w:w w:val="95"/>
        </w:rPr>
        <w:t xml:space="preserve"> la presentación del Expediente Técnico de las Inversiones Obligatorias a la APN o el atraso en</w:t>
      </w:r>
      <w:r w:rsidRPr="00A568C5">
        <w:rPr>
          <w:rFonts w:cs="Arial"/>
          <w:w w:val="95"/>
        </w:rPr>
        <w:t xml:space="preserve"> </w:t>
      </w:r>
      <w:r w:rsidR="00555F52">
        <w:rPr>
          <w:rFonts w:cs="Arial"/>
          <w:w w:val="95"/>
        </w:rPr>
        <w:t xml:space="preserve">contar con </w:t>
      </w:r>
      <w:r w:rsidRPr="00A568C5">
        <w:rPr>
          <w:rFonts w:cs="Arial"/>
          <w:w w:val="95"/>
        </w:rPr>
        <w:t>el Expediente Técnico que correspo</w:t>
      </w:r>
      <w:r w:rsidRPr="005F424F">
        <w:rPr>
          <w:rFonts w:cs="Arial"/>
          <w:w w:val="95"/>
        </w:rPr>
        <w:t xml:space="preserve">nda </w:t>
      </w:r>
      <w:r w:rsidR="00555F52">
        <w:rPr>
          <w:rFonts w:cs="Arial"/>
          <w:w w:val="95"/>
        </w:rPr>
        <w:t xml:space="preserve">debidamente aprobado por la APN </w:t>
      </w:r>
      <w:r w:rsidRPr="00214FCC">
        <w:rPr>
          <w:rFonts w:cs="Arial"/>
          <w:w w:val="95"/>
        </w:rPr>
        <w:t>dentro de los plazos máximos establecidos en las Cláusulas precedentes, dará lugar a la aplicación de penalidades, conforme a lo previsto en el presente Contrato.</w:t>
      </w:r>
    </w:p>
    <w:p w:rsidR="00F62AF8" w:rsidRPr="00214FCC" w:rsidRDefault="00F62AF8" w:rsidP="00F62AF8">
      <w:pPr>
        <w:suppressLineNumbers/>
        <w:tabs>
          <w:tab w:val="num" w:pos="928"/>
        </w:tabs>
        <w:suppressAutoHyphens/>
        <w:autoSpaceDE w:val="0"/>
        <w:autoSpaceDN w:val="0"/>
        <w:adjustRightInd w:val="0"/>
        <w:ind w:left="700"/>
        <w:jc w:val="both"/>
        <w:rPr>
          <w:rFonts w:cs="Arial"/>
          <w:w w:val="95"/>
        </w:rPr>
      </w:pPr>
    </w:p>
    <w:p w:rsidR="00F62AF8" w:rsidRPr="002B64AF" w:rsidRDefault="00F62AF8" w:rsidP="00565844">
      <w:pPr>
        <w:pStyle w:val="Textoindependiente2"/>
        <w:numPr>
          <w:ilvl w:val="1"/>
          <w:numId w:val="14"/>
        </w:numPr>
        <w:tabs>
          <w:tab w:val="clear" w:pos="792"/>
        </w:tabs>
        <w:spacing w:after="120"/>
        <w:ind w:left="709" w:hanging="709"/>
        <w:rPr>
          <w:lang w:val="es-PE"/>
        </w:rPr>
      </w:pPr>
      <w:r w:rsidRPr="002B64AF">
        <w:rPr>
          <w:b w:val="0"/>
          <w:lang w:val="es-PE"/>
        </w:rPr>
        <w:t>Si el CONCESIONARIO y la APN no llegaran a un acuerdo respecto de la subsanación de las observaciones efectuadas al Expediente Técnico, la controversia se</w:t>
      </w:r>
      <w:r w:rsidR="00777296" w:rsidRPr="002B64AF">
        <w:rPr>
          <w:b w:val="0"/>
          <w:lang w:val="es-PE"/>
        </w:rPr>
        <w:t>rá</w:t>
      </w:r>
      <w:r w:rsidRPr="002B64AF">
        <w:rPr>
          <w:b w:val="0"/>
          <w:lang w:val="es-PE"/>
        </w:rPr>
        <w:t xml:space="preserve"> dirimida </w:t>
      </w:r>
      <w:r w:rsidR="00973BBB">
        <w:rPr>
          <w:b w:val="0"/>
          <w:lang w:val="es-PE"/>
        </w:rPr>
        <w:t xml:space="preserve">obligatoriamente </w:t>
      </w:r>
      <w:r w:rsidRPr="002B64AF">
        <w:rPr>
          <w:b w:val="0"/>
          <w:lang w:val="es-PE"/>
        </w:rPr>
        <w:t>por peritaje.</w:t>
      </w:r>
    </w:p>
    <w:p w:rsidR="00DB089C" w:rsidRPr="00973BBB" w:rsidRDefault="00DB089C" w:rsidP="002B64AF">
      <w:pPr>
        <w:ind w:left="697"/>
        <w:jc w:val="both"/>
        <w:rPr>
          <w:rFonts w:cs="Arial"/>
          <w:w w:val="95"/>
        </w:rPr>
      </w:pPr>
    </w:p>
    <w:p w:rsidR="00F62AF8" w:rsidRPr="00214FCC" w:rsidRDefault="00F62AF8" w:rsidP="00F62AF8">
      <w:pPr>
        <w:ind w:left="700"/>
        <w:jc w:val="both"/>
        <w:rPr>
          <w:rFonts w:cs="Arial"/>
          <w:w w:val="95"/>
        </w:rPr>
      </w:pPr>
      <w:r w:rsidRPr="00DB089C">
        <w:rPr>
          <w:rFonts w:cs="Arial"/>
          <w:w w:val="95"/>
        </w:rPr>
        <w:t>Para la elección del perito, en un plazo máximo de quince (15) Días, contados desde la comunicación de</w:t>
      </w:r>
      <w:r w:rsidRPr="00A568C5">
        <w:rPr>
          <w:rFonts w:cs="Arial"/>
          <w:w w:val="95"/>
        </w:rPr>
        <w:t xml:space="preserve"> la </w:t>
      </w:r>
      <w:r w:rsidRPr="005F424F">
        <w:rPr>
          <w:rFonts w:cs="Arial"/>
          <w:w w:val="95"/>
        </w:rPr>
        <w:t>APN manteniendo las observaciones formuladas, la APN y el CONCESIONARIO propondrán</w:t>
      </w:r>
      <w:r w:rsidRPr="00214FCC">
        <w:rPr>
          <w:rFonts w:cs="Arial"/>
          <w:w w:val="95"/>
        </w:rPr>
        <w:t xml:space="preserve"> al REGULADOR, cada uno, dos (02) entidades de reconocido prestigio nacional o internacional para realizar el peritaje. </w:t>
      </w:r>
    </w:p>
    <w:p w:rsidR="00F62AF8" w:rsidRPr="00214FCC" w:rsidRDefault="00F62AF8" w:rsidP="00F62AF8">
      <w:pPr>
        <w:ind w:left="700"/>
        <w:jc w:val="both"/>
        <w:rPr>
          <w:rFonts w:cs="Arial"/>
          <w:w w:val="95"/>
        </w:rPr>
      </w:pPr>
    </w:p>
    <w:p w:rsidR="00F62AF8" w:rsidRPr="007A3DC0" w:rsidRDefault="00F62AF8" w:rsidP="00F62AF8">
      <w:pPr>
        <w:ind w:left="700"/>
        <w:jc w:val="both"/>
        <w:rPr>
          <w:rFonts w:cs="Arial"/>
          <w:w w:val="95"/>
        </w:rPr>
      </w:pPr>
      <w:r w:rsidRPr="000D2A7D">
        <w:rPr>
          <w:rFonts w:cs="Arial"/>
          <w:w w:val="95"/>
        </w:rPr>
        <w:t>En un plazo máximo de quince (15) Días de recibidas las propuestas o incluso sin ellas</w:t>
      </w:r>
      <w:r w:rsidRPr="000E2823">
        <w:rPr>
          <w:rFonts w:cs="Arial"/>
          <w:w w:val="95"/>
        </w:rPr>
        <w:t xml:space="preserve">, el REGULADOR </w:t>
      </w:r>
      <w:r w:rsidRPr="0091640B">
        <w:rPr>
          <w:rFonts w:cs="Arial"/>
          <w:w w:val="95"/>
        </w:rPr>
        <w:t xml:space="preserve">elegirá, según su leal saber y entender, a la entidad que actuará en calidad de Perito, lo cual deberá notificar a las </w:t>
      </w:r>
      <w:r w:rsidR="00B4617A" w:rsidRPr="0091640B">
        <w:rPr>
          <w:rFonts w:cs="Arial"/>
          <w:w w:val="95"/>
        </w:rPr>
        <w:t xml:space="preserve">los intervinientes </w:t>
      </w:r>
      <w:r w:rsidRPr="0091640B">
        <w:rPr>
          <w:rFonts w:cs="Arial"/>
          <w:w w:val="95"/>
        </w:rPr>
        <w:t>de manera simultánea. La decisión del R</w:t>
      </w:r>
      <w:r w:rsidR="00B4617A" w:rsidRPr="007A3DC0">
        <w:rPr>
          <w:rFonts w:cs="Arial"/>
          <w:w w:val="95"/>
        </w:rPr>
        <w:t>EGULADOR</w:t>
      </w:r>
      <w:r w:rsidRPr="007A3DC0">
        <w:rPr>
          <w:rFonts w:cs="Arial"/>
          <w:w w:val="95"/>
        </w:rPr>
        <w:t xml:space="preserve"> no será sujeta a impugnación o cuestionamiento alguno. </w:t>
      </w:r>
    </w:p>
    <w:p w:rsidR="00F62AF8" w:rsidRPr="007A3DC0" w:rsidRDefault="00F62AF8" w:rsidP="00F62AF8">
      <w:pPr>
        <w:ind w:left="700"/>
        <w:jc w:val="both"/>
        <w:rPr>
          <w:rFonts w:cs="Arial"/>
          <w:w w:val="95"/>
        </w:rPr>
      </w:pPr>
    </w:p>
    <w:p w:rsidR="00F62AF8" w:rsidRPr="00DB089C" w:rsidRDefault="00F62AF8" w:rsidP="00F62AF8">
      <w:pPr>
        <w:ind w:left="700"/>
        <w:jc w:val="both"/>
        <w:rPr>
          <w:rFonts w:cs="Arial"/>
          <w:w w:val="95"/>
        </w:rPr>
      </w:pPr>
      <w:r w:rsidRPr="00256AEB">
        <w:rPr>
          <w:rFonts w:cs="Arial"/>
          <w:w w:val="95"/>
        </w:rPr>
        <w:t>En un plazo máximo de siete (07) Días</w:t>
      </w:r>
      <w:r w:rsidRPr="001575E7">
        <w:rPr>
          <w:rFonts w:cs="Arial"/>
          <w:w w:val="95"/>
        </w:rPr>
        <w:t xml:space="preserve"> de comunicada la elección del </w:t>
      </w:r>
      <w:r w:rsidR="00F132C0">
        <w:rPr>
          <w:rFonts w:cs="Arial"/>
          <w:w w:val="95"/>
        </w:rPr>
        <w:t xml:space="preserve">Perito por parte del </w:t>
      </w:r>
      <w:r w:rsidRPr="001575E7">
        <w:rPr>
          <w:rFonts w:cs="Arial"/>
          <w:w w:val="95"/>
        </w:rPr>
        <w:t>R</w:t>
      </w:r>
      <w:r w:rsidR="00B4617A" w:rsidRPr="001575E7">
        <w:rPr>
          <w:rFonts w:cs="Arial"/>
          <w:w w:val="95"/>
        </w:rPr>
        <w:t>EGULADOR</w:t>
      </w:r>
      <w:r w:rsidRPr="001575E7">
        <w:rPr>
          <w:rFonts w:cs="Arial"/>
          <w:w w:val="95"/>
        </w:rPr>
        <w:t>, el CONCESIONARIO deberá suscribir el contrato correspondiente</w:t>
      </w:r>
      <w:r w:rsidRPr="00DB089C">
        <w:rPr>
          <w:rFonts w:cs="Arial"/>
          <w:w w:val="95"/>
        </w:rPr>
        <w:t xml:space="preserve"> y abonar el pago del total de los honorarios del perito. </w:t>
      </w:r>
    </w:p>
    <w:p w:rsidR="00F62AF8" w:rsidRPr="00DB089C" w:rsidRDefault="00F62AF8" w:rsidP="00F62AF8">
      <w:pPr>
        <w:ind w:left="700"/>
        <w:jc w:val="both"/>
        <w:rPr>
          <w:rFonts w:cs="Arial"/>
          <w:w w:val="95"/>
        </w:rPr>
      </w:pPr>
    </w:p>
    <w:p w:rsidR="00F62AF8" w:rsidRPr="00DB089C" w:rsidRDefault="00F62AF8" w:rsidP="00F62AF8">
      <w:pPr>
        <w:ind w:left="700"/>
        <w:jc w:val="both"/>
        <w:rPr>
          <w:rFonts w:cs="Arial"/>
          <w:w w:val="95"/>
        </w:rPr>
      </w:pPr>
      <w:r w:rsidRPr="00DB089C">
        <w:rPr>
          <w:rFonts w:cs="Arial"/>
          <w:w w:val="95"/>
        </w:rPr>
        <w:t xml:space="preserve">El perito no podrá tener vinculación económica ni deberá estar prestando directamente ni indirectamente algún tipo de servicios a favor delas Partes, sus accionistas o Empresas Vinculadas, en el Perú o en el extranjero. Esta limitación deberá abarcar desde el año anterior al que se seleccione al perito, hasta un año posterior a la culminación del peritaje. </w:t>
      </w:r>
    </w:p>
    <w:p w:rsidR="00F62AF8" w:rsidRPr="00DB089C" w:rsidRDefault="00F62AF8" w:rsidP="00F62AF8">
      <w:pPr>
        <w:ind w:left="700"/>
        <w:jc w:val="both"/>
        <w:rPr>
          <w:rFonts w:cs="Arial"/>
          <w:w w:val="95"/>
        </w:rPr>
      </w:pPr>
    </w:p>
    <w:p w:rsidR="00F62AF8" w:rsidRPr="00DB089C" w:rsidRDefault="00B4617A" w:rsidP="00F62AF8">
      <w:pPr>
        <w:ind w:left="700"/>
        <w:jc w:val="both"/>
        <w:rPr>
          <w:rFonts w:cs="Arial"/>
          <w:w w:val="95"/>
        </w:rPr>
      </w:pPr>
      <w:r w:rsidRPr="00DB089C">
        <w:rPr>
          <w:rFonts w:cs="Arial"/>
          <w:w w:val="95"/>
        </w:rPr>
        <w:lastRenderedPageBreak/>
        <w:t>E</w:t>
      </w:r>
      <w:r w:rsidR="00F62AF8" w:rsidRPr="00DB089C">
        <w:rPr>
          <w:rFonts w:cs="Arial"/>
          <w:w w:val="95"/>
        </w:rPr>
        <w:t>l peritaje se realiza</w:t>
      </w:r>
      <w:r w:rsidRPr="00DB089C">
        <w:rPr>
          <w:rFonts w:cs="Arial"/>
          <w:w w:val="95"/>
        </w:rPr>
        <w:t>rá</w:t>
      </w:r>
      <w:r w:rsidR="00F62AF8" w:rsidRPr="00DB089C">
        <w:rPr>
          <w:rFonts w:cs="Arial"/>
          <w:w w:val="95"/>
        </w:rPr>
        <w:t xml:space="preserve"> a mero arbitrio del perito, no siendo impugnable, salvo que se pruebe la mala fe del mismo. La resolución que emita el perito se limitará a determinar si las observaciones han sido subsanadas y deberá efectuarse en un plazo no mayor de diez (10) Días Calendario desde la designación correspondiente</w:t>
      </w:r>
      <w:r w:rsidRPr="00DB089C">
        <w:rPr>
          <w:rFonts w:cs="Arial"/>
          <w:w w:val="95"/>
        </w:rPr>
        <w:t>, salvo que las partes acuerden lo contrario</w:t>
      </w:r>
      <w:r w:rsidR="00F62AF8" w:rsidRPr="00DB089C">
        <w:rPr>
          <w:rFonts w:cs="Arial"/>
          <w:w w:val="95"/>
        </w:rPr>
        <w:t xml:space="preserve">. </w:t>
      </w:r>
    </w:p>
    <w:p w:rsidR="00F62AF8" w:rsidRPr="00DB089C" w:rsidRDefault="00F62AF8" w:rsidP="00F62AF8">
      <w:pPr>
        <w:ind w:left="700"/>
        <w:jc w:val="both"/>
        <w:rPr>
          <w:rFonts w:cs="Arial"/>
          <w:w w:val="95"/>
        </w:rPr>
      </w:pPr>
    </w:p>
    <w:p w:rsidR="00F62AF8" w:rsidRPr="00DB089C" w:rsidRDefault="00F62AF8" w:rsidP="00F62AF8">
      <w:pPr>
        <w:ind w:left="700"/>
        <w:jc w:val="both"/>
        <w:rPr>
          <w:rFonts w:cs="Arial"/>
          <w:w w:val="95"/>
        </w:rPr>
      </w:pPr>
      <w:r w:rsidRPr="00DB089C">
        <w:rPr>
          <w:rFonts w:cs="Arial"/>
          <w:w w:val="95"/>
        </w:rPr>
        <w:t>La resolución del perito será final e inapelable</w:t>
      </w:r>
      <w:r w:rsidR="00051F78">
        <w:rPr>
          <w:rFonts w:cs="Arial"/>
          <w:w w:val="95"/>
        </w:rPr>
        <w:t>. L</w:t>
      </w:r>
      <w:r w:rsidRPr="00DB089C">
        <w:rPr>
          <w:rFonts w:cs="Arial"/>
          <w:w w:val="95"/>
        </w:rPr>
        <w:t xml:space="preserve">os costos y costas derivados del peritaje serán asumidos por la </w:t>
      </w:r>
      <w:r w:rsidR="00B4617A" w:rsidRPr="00DB089C">
        <w:rPr>
          <w:rFonts w:cs="Arial"/>
          <w:w w:val="95"/>
        </w:rPr>
        <w:t>p</w:t>
      </w:r>
      <w:r w:rsidRPr="00DB089C">
        <w:rPr>
          <w:rFonts w:cs="Arial"/>
          <w:w w:val="95"/>
        </w:rPr>
        <w:t>arte vencida</w:t>
      </w:r>
      <w:r w:rsidR="00F132C0">
        <w:rPr>
          <w:rFonts w:cs="Arial"/>
          <w:w w:val="95"/>
        </w:rPr>
        <w:t>, procediéndose al reembolso de honorarios del Perito en caso corresponda</w:t>
      </w:r>
      <w:r w:rsidRPr="00DB089C">
        <w:rPr>
          <w:rFonts w:cs="Arial"/>
          <w:w w:val="95"/>
        </w:rPr>
        <w:t xml:space="preserve">. En caso que el CONCESIONARIO no se presente y/o participe en el peritaje, o no suscriba el contrato y/o abone los honorarios del perito, dentro de los plazos establecidos y/o el resultado del peritaje sea adverso para el CONCESIONARIO y/o no implemente el fallo del perito, éste deberá abonar las penalidades correspondientes. </w:t>
      </w:r>
    </w:p>
    <w:p w:rsidR="00F62AF8" w:rsidRDefault="00F62AF8" w:rsidP="002B64AF">
      <w:pPr>
        <w:pStyle w:val="Textoindependiente"/>
        <w:suppressLineNumbers/>
        <w:tabs>
          <w:tab w:val="num" w:pos="792"/>
        </w:tabs>
        <w:suppressAutoHyphens/>
        <w:spacing w:after="120"/>
        <w:ind w:left="709"/>
        <w:rPr>
          <w:lang w:val="es-PE"/>
        </w:rPr>
      </w:pPr>
    </w:p>
    <w:p w:rsidR="00B214B2" w:rsidRPr="00E321F2" w:rsidRDefault="00B214B2"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Aprobado el Expediente Técnico se entenderá que el CONCESIONARIO cuenta con la autorización </w:t>
      </w:r>
      <w:r w:rsidR="00635E33">
        <w:rPr>
          <w:szCs w:val="22"/>
          <w:lang w:val="es-PE"/>
        </w:rPr>
        <w:t xml:space="preserve">técnica </w:t>
      </w:r>
      <w:r w:rsidRPr="00E321F2">
        <w:rPr>
          <w:szCs w:val="22"/>
          <w:lang w:val="es-PE"/>
        </w:rPr>
        <w:t xml:space="preserve">de la APN para la ejecución de las Obra correspondiente a la Etapa o Etapas objeto del documento aprobado, sin perjuicio de las demás </w:t>
      </w:r>
      <w:r w:rsidR="00635E33">
        <w:rPr>
          <w:szCs w:val="22"/>
          <w:lang w:val="es-PE"/>
        </w:rPr>
        <w:t>condiciones establecidas en la Clá</w:t>
      </w:r>
      <w:r w:rsidR="00D82EAA">
        <w:rPr>
          <w:szCs w:val="22"/>
          <w:lang w:val="es-PE"/>
        </w:rPr>
        <w:t>usula 6.9 del presente Contrato</w:t>
      </w:r>
      <w:r w:rsidRPr="00E321F2">
        <w:rPr>
          <w:szCs w:val="22"/>
          <w:lang w:val="es-PE"/>
        </w:rPr>
        <w:t xml:space="preserve">. </w:t>
      </w:r>
    </w:p>
    <w:p w:rsidR="00B214B2" w:rsidRPr="00E321F2" w:rsidRDefault="00B214B2" w:rsidP="00B214B2">
      <w:pPr>
        <w:pStyle w:val="Textoindependiente"/>
        <w:suppressLineNumbers/>
        <w:suppressAutoHyphens/>
        <w:ind w:left="709"/>
        <w:rPr>
          <w:szCs w:val="22"/>
          <w:lang w:val="es-PE"/>
        </w:rPr>
      </w:pPr>
    </w:p>
    <w:p w:rsidR="00B214B2" w:rsidRPr="00E321F2" w:rsidRDefault="00B214B2" w:rsidP="00B214B2">
      <w:pPr>
        <w:pStyle w:val="Textoindependiente"/>
        <w:suppressLineNumbers/>
        <w:suppressAutoHyphens/>
        <w:ind w:left="709"/>
        <w:rPr>
          <w:szCs w:val="22"/>
          <w:lang w:val="es-PE"/>
        </w:rPr>
      </w:pPr>
      <w:r w:rsidRPr="00E321F2">
        <w:rPr>
          <w:szCs w:val="22"/>
          <w:lang w:val="es-PE"/>
        </w:rPr>
        <w:t xml:space="preserve">El CONCEDENTE realizará sus mejores esfuerzos para que el CONCESIONARIO obtenga dichas licencias, permisos y/o autorizaciones correspondientes, conforme a sus competencias. </w:t>
      </w:r>
    </w:p>
    <w:p w:rsidR="00B214B2" w:rsidRPr="002B64AF" w:rsidRDefault="00B214B2" w:rsidP="002B64AF">
      <w:pPr>
        <w:pStyle w:val="Textocomentario"/>
      </w:pPr>
    </w:p>
    <w:p w:rsidR="00BC2B60" w:rsidRDefault="00B214B2" w:rsidP="00565844">
      <w:pPr>
        <w:pStyle w:val="Textoindependiente"/>
        <w:numPr>
          <w:ilvl w:val="1"/>
          <w:numId w:val="14"/>
        </w:numPr>
        <w:suppressLineNumbers/>
        <w:tabs>
          <w:tab w:val="num" w:pos="709"/>
        </w:tabs>
        <w:suppressAutoHyphens/>
        <w:spacing w:after="120"/>
        <w:ind w:left="709" w:hanging="709"/>
        <w:rPr>
          <w:szCs w:val="22"/>
          <w:lang w:val="es-PE"/>
        </w:rPr>
      </w:pPr>
      <w:r w:rsidRPr="00E321F2">
        <w:rPr>
          <w:szCs w:val="22"/>
          <w:lang w:val="es-PE"/>
        </w:rPr>
        <w:t xml:space="preserve">Si durante la ejecución de la </w:t>
      </w:r>
      <w:r w:rsidR="009146DF">
        <w:rPr>
          <w:szCs w:val="22"/>
          <w:lang w:val="es-PE"/>
        </w:rPr>
        <w:t xml:space="preserve">Obra objeto del Expediente Técnico aprobado, </w:t>
      </w:r>
      <w:r w:rsidRPr="00E321F2">
        <w:rPr>
          <w:szCs w:val="22"/>
          <w:lang w:val="es-PE"/>
        </w:rPr>
        <w:t xml:space="preserve"> el CONCESIONARIO considerara </w:t>
      </w:r>
      <w:r w:rsidR="009146DF">
        <w:rPr>
          <w:szCs w:val="22"/>
          <w:lang w:val="es-PE"/>
        </w:rPr>
        <w:t xml:space="preserve">necesario </w:t>
      </w:r>
      <w:r w:rsidRPr="00E321F2">
        <w:rPr>
          <w:szCs w:val="22"/>
          <w:lang w:val="es-PE"/>
        </w:rPr>
        <w:t>modifica</w:t>
      </w:r>
      <w:r w:rsidR="009146DF">
        <w:rPr>
          <w:szCs w:val="22"/>
          <w:lang w:val="es-PE"/>
        </w:rPr>
        <w:t xml:space="preserve">r alguno de los términos del </w:t>
      </w:r>
      <w:r w:rsidR="00D3700E">
        <w:rPr>
          <w:szCs w:val="22"/>
          <w:lang w:val="es-PE"/>
        </w:rPr>
        <w:t>E</w:t>
      </w:r>
      <w:r w:rsidR="009146DF">
        <w:rPr>
          <w:szCs w:val="22"/>
          <w:lang w:val="es-PE"/>
        </w:rPr>
        <w:t>xpediente</w:t>
      </w:r>
      <w:r w:rsidR="00D3700E">
        <w:rPr>
          <w:szCs w:val="22"/>
          <w:lang w:val="es-PE"/>
        </w:rPr>
        <w:t xml:space="preserve"> Técnico aprobado</w:t>
      </w:r>
      <w:r w:rsidRPr="00E321F2">
        <w:rPr>
          <w:szCs w:val="22"/>
          <w:lang w:val="es-PE"/>
        </w:rPr>
        <w:t xml:space="preserve">, deberá presentar a la APN su solicitud </w:t>
      </w:r>
      <w:r w:rsidR="00B77512">
        <w:rPr>
          <w:szCs w:val="22"/>
          <w:lang w:val="es-PE"/>
        </w:rPr>
        <w:t>de cam</w:t>
      </w:r>
      <w:r w:rsidR="00EA3E63">
        <w:rPr>
          <w:szCs w:val="22"/>
          <w:lang w:val="es-PE"/>
        </w:rPr>
        <w:t>b</w:t>
      </w:r>
      <w:r w:rsidR="00B77512">
        <w:rPr>
          <w:szCs w:val="22"/>
          <w:lang w:val="es-PE"/>
        </w:rPr>
        <w:t xml:space="preserve">io </w:t>
      </w:r>
      <w:r w:rsidRPr="00E321F2">
        <w:rPr>
          <w:szCs w:val="22"/>
          <w:lang w:val="es-PE"/>
        </w:rPr>
        <w:t xml:space="preserve">debidamente fundamentada conjuntamente con el </w:t>
      </w:r>
      <w:r w:rsidR="009146DF">
        <w:rPr>
          <w:szCs w:val="22"/>
          <w:lang w:val="es-PE"/>
        </w:rPr>
        <w:t xml:space="preserve">documento </w:t>
      </w:r>
      <w:r w:rsidRPr="00E321F2">
        <w:rPr>
          <w:szCs w:val="22"/>
          <w:lang w:val="es-PE"/>
        </w:rPr>
        <w:t xml:space="preserve">modificado, con copia al REGULADOR para su conocimiento. </w:t>
      </w:r>
      <w:r w:rsidR="00BC2B60">
        <w:rPr>
          <w:szCs w:val="22"/>
          <w:lang w:val="es-PE"/>
        </w:rPr>
        <w:t xml:space="preserve">Las modificaciones deberán estar </w:t>
      </w:r>
      <w:r w:rsidR="00BC2B60" w:rsidRPr="00BC2B60">
        <w:rPr>
          <w:szCs w:val="22"/>
          <w:lang w:val="es-PE"/>
        </w:rPr>
        <w:t>orientadas a mejoras técnicas y/o funcionales para cumplir con l</w:t>
      </w:r>
      <w:r w:rsidR="00BC2B60">
        <w:rPr>
          <w:szCs w:val="22"/>
          <w:lang w:val="es-PE"/>
        </w:rPr>
        <w:t xml:space="preserve">os fines del proyecto </w:t>
      </w:r>
      <w:r w:rsidR="00BC2B60" w:rsidRPr="00BC2B60">
        <w:rPr>
          <w:szCs w:val="22"/>
          <w:lang w:val="es-PE"/>
        </w:rPr>
        <w:t xml:space="preserve">y que no reduzcan los </w:t>
      </w:r>
      <w:r w:rsidR="00BC2B60">
        <w:rPr>
          <w:szCs w:val="22"/>
          <w:lang w:val="es-PE"/>
        </w:rPr>
        <w:t>N</w:t>
      </w:r>
      <w:r w:rsidR="00BC2B60" w:rsidRPr="00BC2B60">
        <w:rPr>
          <w:szCs w:val="22"/>
          <w:lang w:val="es-PE"/>
        </w:rPr>
        <w:t xml:space="preserve">iveles de </w:t>
      </w:r>
      <w:r w:rsidR="00BC2B60">
        <w:rPr>
          <w:szCs w:val="22"/>
          <w:lang w:val="es-PE"/>
        </w:rPr>
        <w:t>S</w:t>
      </w:r>
      <w:r w:rsidR="00BC2B60" w:rsidRPr="00BC2B60">
        <w:rPr>
          <w:szCs w:val="22"/>
          <w:lang w:val="es-PE"/>
        </w:rPr>
        <w:t>ervicio</w:t>
      </w:r>
      <w:r w:rsidR="00BC2B60">
        <w:rPr>
          <w:szCs w:val="22"/>
          <w:lang w:val="es-PE"/>
        </w:rPr>
        <w:t xml:space="preserve"> y Productividad</w:t>
      </w:r>
      <w:r w:rsidR="00BC2B60" w:rsidRPr="00BC2B60">
        <w:rPr>
          <w:szCs w:val="22"/>
          <w:lang w:val="es-PE"/>
        </w:rPr>
        <w:t xml:space="preserve"> establecidos en el Contrato</w:t>
      </w:r>
      <w:r w:rsidR="006C4384">
        <w:rPr>
          <w:szCs w:val="22"/>
          <w:lang w:val="es-PE"/>
        </w:rPr>
        <w:t xml:space="preserve"> ni la Propuesta Técnica</w:t>
      </w:r>
      <w:r w:rsidR="00BC2B60">
        <w:rPr>
          <w:szCs w:val="22"/>
          <w:lang w:val="es-PE"/>
        </w:rPr>
        <w:t xml:space="preserve">. </w:t>
      </w:r>
    </w:p>
    <w:p w:rsidR="00BC2B60" w:rsidRPr="00BC2B60" w:rsidRDefault="00BC2B60" w:rsidP="00BC2B60">
      <w:pPr>
        <w:pStyle w:val="Textoindependiente"/>
        <w:suppressLineNumbers/>
        <w:tabs>
          <w:tab w:val="num" w:pos="792"/>
        </w:tabs>
        <w:suppressAutoHyphens/>
        <w:spacing w:after="120"/>
        <w:ind w:left="709"/>
        <w:rPr>
          <w:szCs w:val="22"/>
          <w:lang w:val="es-PE"/>
        </w:rPr>
      </w:pPr>
      <w:r>
        <w:rPr>
          <w:szCs w:val="22"/>
          <w:lang w:val="es-PE"/>
        </w:rPr>
        <w:t xml:space="preserve">Asimismo, las </w:t>
      </w:r>
      <w:r w:rsidRPr="00BC2B60">
        <w:rPr>
          <w:szCs w:val="22"/>
          <w:lang w:val="es-PE"/>
        </w:rPr>
        <w:t xml:space="preserve">modificaciones </w:t>
      </w:r>
      <w:r>
        <w:rPr>
          <w:szCs w:val="22"/>
          <w:lang w:val="es-PE"/>
        </w:rPr>
        <w:t xml:space="preserve">propuestas </w:t>
      </w:r>
      <w:r w:rsidRPr="00BC2B60">
        <w:rPr>
          <w:szCs w:val="22"/>
          <w:lang w:val="es-PE"/>
        </w:rPr>
        <w:t xml:space="preserve">no deberán </w:t>
      </w:r>
      <w:r>
        <w:rPr>
          <w:szCs w:val="22"/>
          <w:lang w:val="es-PE"/>
        </w:rPr>
        <w:t>incrementar los plazos establecidos para la ejecución</w:t>
      </w:r>
      <w:r w:rsidRPr="00BC2B60">
        <w:rPr>
          <w:szCs w:val="22"/>
          <w:lang w:val="es-PE"/>
        </w:rPr>
        <w:t xml:space="preserve">, </w:t>
      </w:r>
      <w:r>
        <w:rPr>
          <w:szCs w:val="22"/>
          <w:lang w:val="es-PE"/>
        </w:rPr>
        <w:t xml:space="preserve">ni </w:t>
      </w:r>
      <w:r w:rsidRPr="00BC2B60">
        <w:rPr>
          <w:szCs w:val="22"/>
          <w:lang w:val="es-PE"/>
        </w:rPr>
        <w:t>la modificación del plazo de la concesión, ni la modificación de las demás obligaciones asumidas por el CONCESIONARIO en el Contrato</w:t>
      </w:r>
      <w:r>
        <w:rPr>
          <w:szCs w:val="22"/>
          <w:lang w:val="es-PE"/>
        </w:rPr>
        <w:t xml:space="preserve">; debiendo </w:t>
      </w:r>
      <w:r w:rsidRPr="00BC2B60">
        <w:rPr>
          <w:szCs w:val="22"/>
          <w:lang w:val="es-PE"/>
        </w:rPr>
        <w:t xml:space="preserve">respetar las condiciones y parámetros técnicos del </w:t>
      </w:r>
      <w:r>
        <w:rPr>
          <w:szCs w:val="22"/>
          <w:lang w:val="es-PE"/>
        </w:rPr>
        <w:t>C</w:t>
      </w:r>
      <w:r w:rsidRPr="00BC2B60">
        <w:rPr>
          <w:szCs w:val="22"/>
          <w:lang w:val="es-PE"/>
        </w:rPr>
        <w:t xml:space="preserve">ontrato </w:t>
      </w:r>
      <w:r w:rsidRPr="00BC2B60">
        <w:rPr>
          <w:szCs w:val="22"/>
          <w:lang w:val="es-PE"/>
        </w:rPr>
        <w:lastRenderedPageBreak/>
        <w:t>y la</w:t>
      </w:r>
      <w:r>
        <w:rPr>
          <w:szCs w:val="22"/>
          <w:lang w:val="es-PE"/>
        </w:rPr>
        <w:t>s Leyes y Disposiciones Aplicables</w:t>
      </w:r>
      <w:r w:rsidRPr="00BC2B60">
        <w:rPr>
          <w:szCs w:val="22"/>
          <w:lang w:val="es-PE"/>
        </w:rPr>
        <w:t>.</w:t>
      </w:r>
      <w:r w:rsidR="00763D3F">
        <w:rPr>
          <w:szCs w:val="22"/>
          <w:lang w:val="es-PE"/>
        </w:rPr>
        <w:t xml:space="preserve"> </w:t>
      </w:r>
      <w:r w:rsidR="005C1432" w:rsidRPr="00E321F2">
        <w:rPr>
          <w:szCs w:val="22"/>
          <w:lang w:val="es-PE"/>
        </w:rPr>
        <w:t xml:space="preserve">Los costos </w:t>
      </w:r>
      <w:r w:rsidR="005C1432">
        <w:rPr>
          <w:szCs w:val="22"/>
          <w:lang w:val="es-PE"/>
        </w:rPr>
        <w:t>y</w:t>
      </w:r>
      <w:r w:rsidR="00510C72">
        <w:rPr>
          <w:szCs w:val="22"/>
          <w:lang w:val="es-PE"/>
        </w:rPr>
        <w:t>/o</w:t>
      </w:r>
      <w:r w:rsidR="005C1432">
        <w:rPr>
          <w:szCs w:val="22"/>
          <w:lang w:val="es-PE"/>
        </w:rPr>
        <w:t xml:space="preserve"> gastos </w:t>
      </w:r>
      <w:r w:rsidR="005C1432" w:rsidRPr="00E321F2">
        <w:rPr>
          <w:szCs w:val="22"/>
          <w:lang w:val="es-PE"/>
        </w:rPr>
        <w:t xml:space="preserve">que irrogue </w:t>
      </w:r>
      <w:r w:rsidR="005C1432">
        <w:rPr>
          <w:szCs w:val="22"/>
          <w:lang w:val="es-PE"/>
        </w:rPr>
        <w:t xml:space="preserve">al CONCEDENTE, al REGULADOR y/o </w:t>
      </w:r>
      <w:r w:rsidR="005C1432" w:rsidRPr="00E321F2">
        <w:rPr>
          <w:szCs w:val="22"/>
          <w:lang w:val="es-PE"/>
        </w:rPr>
        <w:t>a la APN</w:t>
      </w:r>
      <w:r w:rsidR="005C1432">
        <w:rPr>
          <w:szCs w:val="22"/>
          <w:lang w:val="es-PE"/>
        </w:rPr>
        <w:t xml:space="preserve"> la evaluación y supervisión de </w:t>
      </w:r>
      <w:r w:rsidR="005C1432" w:rsidRPr="00E321F2">
        <w:rPr>
          <w:szCs w:val="22"/>
          <w:lang w:val="es-PE"/>
        </w:rPr>
        <w:t>l</w:t>
      </w:r>
      <w:r w:rsidR="005C1432">
        <w:rPr>
          <w:szCs w:val="22"/>
          <w:lang w:val="es-PE"/>
        </w:rPr>
        <w:t xml:space="preserve">as modificaciones propuestas </w:t>
      </w:r>
      <w:r w:rsidR="005C1432" w:rsidRPr="00E321F2">
        <w:rPr>
          <w:szCs w:val="22"/>
          <w:lang w:val="es-PE"/>
        </w:rPr>
        <w:t>serán cubiertos íntegramente por el CONCESIONARIO.</w:t>
      </w:r>
    </w:p>
    <w:p w:rsidR="00555F52" w:rsidRDefault="00B214B2" w:rsidP="00B214B2">
      <w:pPr>
        <w:pStyle w:val="Textoindependiente"/>
        <w:suppressLineNumbers/>
        <w:suppressAutoHyphens/>
        <w:spacing w:after="120"/>
        <w:ind w:left="720"/>
        <w:rPr>
          <w:szCs w:val="22"/>
          <w:lang w:val="es-PE"/>
        </w:rPr>
      </w:pPr>
      <w:r w:rsidRPr="00E321F2">
        <w:rPr>
          <w:szCs w:val="22"/>
          <w:lang w:val="es-PE"/>
        </w:rPr>
        <w:t>La APN deberá pronunciarse en el término de treinta (30)</w:t>
      </w:r>
      <w:r w:rsidR="00B56FFA">
        <w:rPr>
          <w:szCs w:val="22"/>
          <w:lang w:val="es-PE"/>
        </w:rPr>
        <w:t xml:space="preserve"> </w:t>
      </w:r>
      <w:r w:rsidRPr="00E321F2">
        <w:rPr>
          <w:szCs w:val="22"/>
          <w:lang w:val="es-PE"/>
        </w:rPr>
        <w:t xml:space="preserve">Días Calendario sobre la procedencia de la modificación. El silencio deberá interpretarse como una </w:t>
      </w:r>
      <w:r w:rsidR="0013471D">
        <w:rPr>
          <w:szCs w:val="22"/>
          <w:lang w:val="es-PE"/>
        </w:rPr>
        <w:t>denegación</w:t>
      </w:r>
      <w:r w:rsidR="00E0215B">
        <w:rPr>
          <w:szCs w:val="22"/>
          <w:lang w:val="es-PE"/>
        </w:rPr>
        <w:t xml:space="preserve"> </w:t>
      </w:r>
      <w:r w:rsidRPr="00E321F2">
        <w:rPr>
          <w:szCs w:val="22"/>
          <w:lang w:val="es-PE"/>
        </w:rPr>
        <w:t xml:space="preserve">del pedido de modificación. El plazo a que se refiere el presente párrafo se computará a partir del momento en que el CONCESIONARIO haya efectuado el desembolso de los costos </w:t>
      </w:r>
      <w:r w:rsidR="00510C72">
        <w:rPr>
          <w:szCs w:val="22"/>
          <w:lang w:val="es-PE"/>
        </w:rPr>
        <w:t xml:space="preserve">y/o gastos </w:t>
      </w:r>
      <w:r w:rsidRPr="00E321F2">
        <w:rPr>
          <w:szCs w:val="22"/>
          <w:lang w:val="es-PE"/>
        </w:rPr>
        <w:t>de revisión</w:t>
      </w:r>
      <w:r w:rsidRPr="00E321F2">
        <w:rPr>
          <w:lang w:val="es-PE"/>
        </w:rPr>
        <w:t xml:space="preserve"> y comunicado a la APN</w:t>
      </w:r>
      <w:r w:rsidRPr="00E321F2">
        <w:rPr>
          <w:szCs w:val="22"/>
          <w:lang w:val="es-PE"/>
        </w:rPr>
        <w:t>.</w:t>
      </w:r>
      <w:r w:rsidR="000C2202">
        <w:rPr>
          <w:szCs w:val="22"/>
          <w:lang w:val="es-PE"/>
        </w:rPr>
        <w:t xml:space="preserve"> </w:t>
      </w:r>
    </w:p>
    <w:p w:rsidR="00B214B2" w:rsidRPr="00E321F2" w:rsidRDefault="000C2202" w:rsidP="00B214B2">
      <w:pPr>
        <w:pStyle w:val="Textoindependiente"/>
        <w:suppressLineNumbers/>
        <w:suppressAutoHyphens/>
        <w:spacing w:after="120"/>
        <w:ind w:left="720"/>
        <w:rPr>
          <w:szCs w:val="22"/>
          <w:lang w:val="es-PE"/>
        </w:rPr>
      </w:pPr>
      <w:r>
        <w:rPr>
          <w:szCs w:val="22"/>
          <w:lang w:val="es-PE"/>
        </w:rPr>
        <w:t xml:space="preserve">Resulta de aplicación supletoria el procedimiento dispuesto para la </w:t>
      </w:r>
      <w:r w:rsidR="005C1CD1">
        <w:rPr>
          <w:szCs w:val="22"/>
          <w:lang w:val="es-PE"/>
        </w:rPr>
        <w:t>aprobación</w:t>
      </w:r>
      <w:r>
        <w:rPr>
          <w:szCs w:val="22"/>
          <w:lang w:val="es-PE"/>
        </w:rPr>
        <w:t xml:space="preserve"> del Expediente Técnico, a que se refiere </w:t>
      </w:r>
      <w:r w:rsidRPr="00E321F2">
        <w:rPr>
          <w:szCs w:val="22"/>
          <w:lang w:val="es-PE"/>
        </w:rPr>
        <w:t>la Cláusula 6.</w:t>
      </w:r>
      <w:r>
        <w:rPr>
          <w:szCs w:val="22"/>
          <w:lang w:val="es-PE"/>
        </w:rPr>
        <w:t>3</w:t>
      </w:r>
      <w:r w:rsidRPr="00E321F2">
        <w:rPr>
          <w:szCs w:val="22"/>
          <w:lang w:val="es-PE"/>
        </w:rPr>
        <w:t>.</w:t>
      </w:r>
    </w:p>
    <w:p w:rsidR="00BC2B60" w:rsidRPr="00BC2B60" w:rsidRDefault="00BC2B60" w:rsidP="00BC2B60">
      <w:pPr>
        <w:pStyle w:val="Textoindependiente"/>
        <w:suppressLineNumbers/>
        <w:suppressAutoHyphens/>
        <w:spacing w:after="120"/>
        <w:ind w:left="720"/>
        <w:rPr>
          <w:szCs w:val="22"/>
          <w:lang w:val="es-PE"/>
        </w:rPr>
      </w:pPr>
      <w:r>
        <w:rPr>
          <w:szCs w:val="22"/>
          <w:lang w:val="es-PE"/>
        </w:rPr>
        <w:t xml:space="preserve">La aprobación de las modificaciones por parte de la APN no </w:t>
      </w:r>
      <w:r w:rsidR="005C1CD1" w:rsidRPr="00BC2B60">
        <w:rPr>
          <w:szCs w:val="22"/>
          <w:lang w:val="es-PE"/>
        </w:rPr>
        <w:t>libera</w:t>
      </w:r>
      <w:r w:rsidR="005C1CD1">
        <w:rPr>
          <w:szCs w:val="22"/>
          <w:lang w:val="es-PE"/>
        </w:rPr>
        <w:t xml:space="preserve"> </w:t>
      </w:r>
      <w:r>
        <w:rPr>
          <w:szCs w:val="22"/>
          <w:lang w:val="es-PE"/>
        </w:rPr>
        <w:t xml:space="preserve">al CONCESIONARIO </w:t>
      </w:r>
      <w:r w:rsidRPr="00BC2B60">
        <w:rPr>
          <w:szCs w:val="22"/>
          <w:lang w:val="es-PE"/>
        </w:rPr>
        <w:t>del riesgo y responsabilidad respecto al diseño</w:t>
      </w:r>
      <w:r w:rsidR="00510C72">
        <w:rPr>
          <w:szCs w:val="22"/>
          <w:lang w:val="es-PE"/>
        </w:rPr>
        <w:t xml:space="preserve">, </w:t>
      </w:r>
      <w:r w:rsidRPr="00BC2B60">
        <w:rPr>
          <w:szCs w:val="22"/>
          <w:lang w:val="es-PE"/>
        </w:rPr>
        <w:t>construcción</w:t>
      </w:r>
      <w:r w:rsidR="00510C72">
        <w:rPr>
          <w:szCs w:val="22"/>
          <w:lang w:val="es-PE"/>
        </w:rPr>
        <w:t>, mantenimiento y operación</w:t>
      </w:r>
      <w:r w:rsidRPr="00BC2B60">
        <w:rPr>
          <w:szCs w:val="22"/>
          <w:lang w:val="es-PE"/>
        </w:rPr>
        <w:t xml:space="preserve">. </w:t>
      </w:r>
    </w:p>
    <w:p w:rsidR="00555F52" w:rsidRDefault="00555F52" w:rsidP="00555F52">
      <w:pPr>
        <w:pStyle w:val="Textoindependiente"/>
        <w:suppressLineNumbers/>
        <w:suppressAutoHyphens/>
        <w:spacing w:after="120"/>
        <w:ind w:left="720"/>
        <w:rPr>
          <w:szCs w:val="22"/>
          <w:lang w:val="es-PE"/>
        </w:rPr>
      </w:pPr>
      <w:r w:rsidRPr="00E321F2">
        <w:rPr>
          <w:szCs w:val="22"/>
          <w:lang w:val="es-PE"/>
        </w:rPr>
        <w:t>En caso haya discrepancias respecto de la aprobación de las modificaciones al Expediente Técnico aprobado, se aplicará lo establecido en la Cláusula 6.4.</w:t>
      </w:r>
      <w:r>
        <w:rPr>
          <w:szCs w:val="22"/>
          <w:lang w:val="es-PE"/>
        </w:rPr>
        <w:t xml:space="preserve"> </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40" w:name="_Toc508088129"/>
      <w:r w:rsidRPr="00E321F2">
        <w:rPr>
          <w:rFonts w:ascii="Arial" w:hAnsi="Arial" w:cs="Arial"/>
          <w:b/>
          <w:bCs/>
          <w:szCs w:val="22"/>
          <w:u w:val="none"/>
          <w:lang w:val="es-PE"/>
        </w:rPr>
        <w:t>SUPERVISIÓN DE DISEÑO</w:t>
      </w:r>
      <w:bookmarkEnd w:id="640"/>
      <w:r w:rsidRPr="00E321F2">
        <w:rPr>
          <w:rFonts w:ascii="Arial" w:hAnsi="Arial" w:cs="Arial"/>
          <w:b/>
          <w:bCs/>
          <w:szCs w:val="22"/>
          <w:u w:val="none"/>
          <w:lang w:val="es-PE"/>
        </w:rPr>
        <w:t xml:space="preserve"> </w:t>
      </w:r>
    </w:p>
    <w:p w:rsidR="00721754" w:rsidRPr="00000BE8" w:rsidRDefault="00721754" w:rsidP="00721754">
      <w:pPr>
        <w:pStyle w:val="Textoindependiente2"/>
        <w:rPr>
          <w:b w:val="0"/>
          <w:lang w:val="es-PE"/>
        </w:rPr>
      </w:pPr>
    </w:p>
    <w:p w:rsidR="00470E7C" w:rsidRPr="00470E7C"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lang w:val="es-PE"/>
        </w:rPr>
        <w:t>Para supervisar la elaboración del Expediente Técnico, la APN</w:t>
      </w:r>
      <w:r w:rsidR="00291332">
        <w:rPr>
          <w:lang w:val="es-PE"/>
        </w:rPr>
        <w:t xml:space="preserve"> a su costo</w:t>
      </w:r>
      <w:r w:rsidR="00540E5F">
        <w:rPr>
          <w:lang w:val="es-PE"/>
        </w:rPr>
        <w:t xml:space="preserve">, </w:t>
      </w:r>
      <w:r w:rsidRPr="00E321F2">
        <w:rPr>
          <w:lang w:val="es-PE"/>
        </w:rPr>
        <w:t xml:space="preserve">deberá designar a un supervisor de diseño, en un plazo máximo de cuatro (04) </w:t>
      </w:r>
      <w:r w:rsidR="00512EB0">
        <w:rPr>
          <w:lang w:val="es-PE"/>
        </w:rPr>
        <w:t>M</w:t>
      </w:r>
      <w:r w:rsidRPr="00E321F2">
        <w:rPr>
          <w:lang w:val="es-PE"/>
        </w:rPr>
        <w:t>eses computados</w:t>
      </w:r>
      <w:r w:rsidR="00470E7C">
        <w:rPr>
          <w:lang w:val="es-PE"/>
        </w:rPr>
        <w:t xml:space="preserve"> desde</w:t>
      </w:r>
      <w:r w:rsidRPr="00E321F2">
        <w:rPr>
          <w:lang w:val="es-PE"/>
        </w:rPr>
        <w:t xml:space="preserve">: </w:t>
      </w:r>
    </w:p>
    <w:p w:rsidR="00470E7C" w:rsidRPr="00470E7C" w:rsidRDefault="00470E7C" w:rsidP="002B64AF">
      <w:pPr>
        <w:pStyle w:val="Textoindependiente"/>
        <w:suppressLineNumbers/>
        <w:tabs>
          <w:tab w:val="num" w:pos="792"/>
        </w:tabs>
        <w:suppressAutoHyphens/>
        <w:ind w:left="709"/>
        <w:rPr>
          <w:szCs w:val="22"/>
          <w:lang w:val="es-PE"/>
        </w:rPr>
      </w:pPr>
    </w:p>
    <w:p w:rsidR="00470E7C" w:rsidRDefault="00721754" w:rsidP="00565844">
      <w:pPr>
        <w:pStyle w:val="Textoindependiente"/>
        <w:numPr>
          <w:ilvl w:val="2"/>
          <w:numId w:val="12"/>
        </w:numPr>
        <w:suppressLineNumbers/>
        <w:tabs>
          <w:tab w:val="clear" w:pos="2342"/>
          <w:tab w:val="num" w:pos="1440"/>
        </w:tabs>
        <w:suppressAutoHyphens/>
        <w:ind w:left="1418" w:hanging="425"/>
        <w:rPr>
          <w:lang w:val="es-PE"/>
        </w:rPr>
      </w:pPr>
      <w:r w:rsidRPr="00E321F2">
        <w:rPr>
          <w:lang w:val="es-PE"/>
        </w:rPr>
        <w:t>la Fecha de Cierre</w:t>
      </w:r>
      <w:r w:rsidR="00470E7C">
        <w:rPr>
          <w:lang w:val="es-PE"/>
        </w:rPr>
        <w:t xml:space="preserve">, ello </w:t>
      </w:r>
      <w:r w:rsidRPr="00E321F2">
        <w:rPr>
          <w:lang w:val="es-PE"/>
        </w:rPr>
        <w:t xml:space="preserve">para </w:t>
      </w:r>
      <w:r w:rsidR="00470E7C">
        <w:rPr>
          <w:lang w:val="es-PE"/>
        </w:rPr>
        <w:t xml:space="preserve">el caso de </w:t>
      </w:r>
      <w:r w:rsidRPr="00E321F2">
        <w:rPr>
          <w:lang w:val="es-PE"/>
        </w:rPr>
        <w:t xml:space="preserve">las </w:t>
      </w:r>
      <w:r w:rsidR="005D6262">
        <w:rPr>
          <w:lang w:val="es-PE"/>
        </w:rPr>
        <w:t xml:space="preserve">Inversiones </w:t>
      </w:r>
      <w:r w:rsidR="00D63567">
        <w:rPr>
          <w:szCs w:val="22"/>
          <w:lang w:val="es-PE"/>
        </w:rPr>
        <w:t>Obligatorias</w:t>
      </w:r>
      <w:r w:rsidR="00D63567" w:rsidRPr="00E321F2" w:rsidDel="00D63567">
        <w:rPr>
          <w:lang w:val="es-PE"/>
        </w:rPr>
        <w:t xml:space="preserve"> </w:t>
      </w:r>
    </w:p>
    <w:p w:rsidR="00470E7C" w:rsidRPr="00470E7C" w:rsidRDefault="00470E7C" w:rsidP="00565844">
      <w:pPr>
        <w:pStyle w:val="Textoindependiente"/>
        <w:numPr>
          <w:ilvl w:val="2"/>
          <w:numId w:val="12"/>
        </w:numPr>
        <w:suppressLineNumbers/>
        <w:tabs>
          <w:tab w:val="clear" w:pos="2342"/>
          <w:tab w:val="num" w:pos="1440"/>
        </w:tabs>
        <w:suppressAutoHyphens/>
        <w:ind w:left="1418" w:hanging="425"/>
        <w:rPr>
          <w:szCs w:val="22"/>
          <w:lang w:val="es-PE"/>
        </w:rPr>
      </w:pPr>
      <w:r>
        <w:rPr>
          <w:lang w:val="es-PE"/>
        </w:rPr>
        <w:t xml:space="preserve">la notificación del REGULADOR respecto a  </w:t>
      </w:r>
      <w:r w:rsidR="00721754" w:rsidRPr="00E321F2">
        <w:rPr>
          <w:lang w:val="es-PE"/>
        </w:rPr>
        <w:t>la configuración de</w:t>
      </w:r>
      <w:r w:rsidR="009146DF">
        <w:rPr>
          <w:lang w:val="es-PE"/>
        </w:rPr>
        <w:t>l gatillo de la Etapa</w:t>
      </w:r>
      <w:r>
        <w:rPr>
          <w:lang w:val="es-PE"/>
        </w:rPr>
        <w:t xml:space="preserve">, ello </w:t>
      </w:r>
      <w:r w:rsidR="00721754" w:rsidRPr="00E321F2">
        <w:rPr>
          <w:lang w:val="es-PE"/>
        </w:rPr>
        <w:t xml:space="preserve">para el caso de las </w:t>
      </w:r>
      <w:r w:rsidR="005D6262">
        <w:rPr>
          <w:lang w:val="es-PE"/>
        </w:rPr>
        <w:t xml:space="preserve">Inversiones </w:t>
      </w:r>
      <w:r w:rsidR="007E3725" w:rsidRPr="00B538FF">
        <w:rPr>
          <w:bCs/>
          <w:color w:val="000000"/>
          <w:szCs w:val="22"/>
          <w:lang w:val="es-PE"/>
        </w:rPr>
        <w:t xml:space="preserve">en </w:t>
      </w:r>
      <w:r w:rsidR="007E3725">
        <w:rPr>
          <w:bCs/>
          <w:color w:val="000000"/>
          <w:szCs w:val="22"/>
          <w:lang w:val="es-PE"/>
        </w:rPr>
        <w:t>F</w:t>
      </w:r>
      <w:r w:rsidR="007E3725" w:rsidRPr="00B538FF">
        <w:rPr>
          <w:bCs/>
          <w:color w:val="000000"/>
          <w:szCs w:val="22"/>
          <w:lang w:val="es-PE"/>
        </w:rPr>
        <w:t xml:space="preserve">unción a la </w:t>
      </w:r>
      <w:r w:rsidR="007E3725">
        <w:rPr>
          <w:bCs/>
          <w:color w:val="000000"/>
          <w:szCs w:val="22"/>
          <w:lang w:val="es-PE"/>
        </w:rPr>
        <w:t>D</w:t>
      </w:r>
      <w:r w:rsidR="007E3725" w:rsidRPr="00B538FF">
        <w:rPr>
          <w:bCs/>
          <w:color w:val="000000"/>
          <w:szCs w:val="22"/>
          <w:lang w:val="es-PE"/>
        </w:rPr>
        <w:t>emanda</w:t>
      </w:r>
      <w:r w:rsidR="009146DF">
        <w:rPr>
          <w:bCs/>
          <w:color w:val="000000"/>
          <w:szCs w:val="22"/>
          <w:lang w:val="es-PE"/>
        </w:rPr>
        <w:t>,</w:t>
      </w:r>
      <w:r w:rsidR="0099318A">
        <w:rPr>
          <w:bCs/>
          <w:color w:val="000000"/>
          <w:szCs w:val="22"/>
          <w:lang w:val="es-PE"/>
        </w:rPr>
        <w:t xml:space="preserve"> </w:t>
      </w:r>
      <w:r w:rsidR="009146DF">
        <w:rPr>
          <w:bCs/>
          <w:color w:val="000000"/>
          <w:szCs w:val="22"/>
          <w:lang w:val="es-PE"/>
        </w:rPr>
        <w:t>o</w:t>
      </w:r>
    </w:p>
    <w:p w:rsidR="00470E7C" w:rsidRPr="00470E7C" w:rsidRDefault="00721754" w:rsidP="00565844">
      <w:pPr>
        <w:pStyle w:val="Textoindependiente"/>
        <w:numPr>
          <w:ilvl w:val="2"/>
          <w:numId w:val="12"/>
        </w:numPr>
        <w:suppressLineNumbers/>
        <w:tabs>
          <w:tab w:val="clear" w:pos="2342"/>
          <w:tab w:val="num" w:pos="1440"/>
        </w:tabs>
        <w:suppressAutoHyphens/>
        <w:ind w:left="1418" w:hanging="425"/>
        <w:rPr>
          <w:szCs w:val="22"/>
          <w:lang w:val="es-PE"/>
        </w:rPr>
      </w:pPr>
      <w:r w:rsidRPr="00E321F2">
        <w:rPr>
          <w:lang w:val="es-PE"/>
        </w:rPr>
        <w:t xml:space="preserve">desde la aprobación por parte de la APN de la solicitud de ejecución de </w:t>
      </w:r>
      <w:r w:rsidR="006F5A25">
        <w:rPr>
          <w:lang w:val="es-PE"/>
        </w:rPr>
        <w:t>Inversiones Complementarias</w:t>
      </w:r>
      <w:r w:rsidR="00136F58">
        <w:rPr>
          <w:lang w:val="es-PE"/>
        </w:rPr>
        <w:t>,</w:t>
      </w:r>
      <w:r w:rsidR="006F5A25">
        <w:rPr>
          <w:lang w:val="es-PE"/>
        </w:rPr>
        <w:t xml:space="preserve"> </w:t>
      </w:r>
      <w:r w:rsidRPr="00E321F2">
        <w:rPr>
          <w:lang w:val="es-PE"/>
        </w:rPr>
        <w:t>Inversiones Discrecionales</w:t>
      </w:r>
      <w:r w:rsidR="00136F58">
        <w:rPr>
          <w:lang w:val="es-PE"/>
        </w:rPr>
        <w:t xml:space="preserve"> o adelanto de </w:t>
      </w:r>
      <w:r w:rsidR="008F0958">
        <w:rPr>
          <w:lang w:val="es-PE"/>
        </w:rPr>
        <w:t>Inversiones en Función a la Demanda</w:t>
      </w:r>
      <w:r w:rsidRPr="00E321F2">
        <w:rPr>
          <w:lang w:val="es-PE"/>
        </w:rPr>
        <w:t xml:space="preserve">, según corresponda. </w:t>
      </w:r>
    </w:p>
    <w:p w:rsidR="00470E7C" w:rsidRDefault="00470E7C" w:rsidP="002B64AF">
      <w:pPr>
        <w:pStyle w:val="Textoindependiente"/>
        <w:suppressLineNumbers/>
        <w:suppressAutoHyphens/>
        <w:rPr>
          <w:lang w:val="es-PE"/>
        </w:rPr>
      </w:pPr>
    </w:p>
    <w:p w:rsidR="00540E5F" w:rsidRDefault="00540E5F" w:rsidP="002B64AF">
      <w:pPr>
        <w:pStyle w:val="Textoindependiente"/>
        <w:suppressLineNumbers/>
        <w:suppressAutoHyphens/>
        <w:ind w:left="709"/>
        <w:rPr>
          <w:lang w:val="es-PE"/>
        </w:rPr>
      </w:pPr>
      <w:r>
        <w:rPr>
          <w:lang w:val="es-PE"/>
        </w:rPr>
        <w:lastRenderedPageBreak/>
        <w:t xml:space="preserve">En caso la supervisión de diseño se refiera a </w:t>
      </w:r>
      <w:r w:rsidR="006F5A25">
        <w:rPr>
          <w:lang w:val="es-PE"/>
        </w:rPr>
        <w:t>Inversiones Complementarias</w:t>
      </w:r>
      <w:r w:rsidR="00136F58">
        <w:rPr>
          <w:lang w:val="es-PE"/>
        </w:rPr>
        <w:t>,</w:t>
      </w:r>
      <w:r w:rsidR="006F5A25">
        <w:rPr>
          <w:lang w:val="es-PE"/>
        </w:rPr>
        <w:t xml:space="preserve"> </w:t>
      </w:r>
      <w:r>
        <w:rPr>
          <w:lang w:val="es-PE"/>
        </w:rPr>
        <w:t xml:space="preserve">Inversiones Discrecionales </w:t>
      </w:r>
      <w:r w:rsidR="00136F58">
        <w:rPr>
          <w:lang w:val="es-PE"/>
        </w:rPr>
        <w:t xml:space="preserve">o adelanto de </w:t>
      </w:r>
      <w:r w:rsidR="008F0958">
        <w:rPr>
          <w:lang w:val="es-PE"/>
        </w:rPr>
        <w:t>I</w:t>
      </w:r>
      <w:r w:rsidR="00136F58">
        <w:rPr>
          <w:lang w:val="es-PE"/>
        </w:rPr>
        <w:t>nversiones</w:t>
      </w:r>
      <w:r w:rsidR="008F0958">
        <w:rPr>
          <w:lang w:val="es-PE"/>
        </w:rPr>
        <w:t xml:space="preserve"> en Función a la Demanda</w:t>
      </w:r>
      <w:r w:rsidR="00136F58">
        <w:rPr>
          <w:lang w:val="es-PE"/>
        </w:rPr>
        <w:t xml:space="preserve"> </w:t>
      </w:r>
      <w:r>
        <w:rPr>
          <w:lang w:val="es-PE"/>
        </w:rPr>
        <w:t>será el CONCESIONARIO quien asuma el costo que implique dicha actividad para la APN.</w:t>
      </w:r>
    </w:p>
    <w:p w:rsidR="00540E5F" w:rsidRDefault="00540E5F" w:rsidP="002B64AF">
      <w:pPr>
        <w:pStyle w:val="Textoindependiente"/>
        <w:suppressLineNumbers/>
        <w:suppressAutoHyphens/>
        <w:ind w:left="709"/>
        <w:rPr>
          <w:lang w:val="es-PE"/>
        </w:rPr>
      </w:pPr>
    </w:p>
    <w:p w:rsidR="00721754" w:rsidRPr="00470E7C" w:rsidRDefault="00721754" w:rsidP="002B64AF">
      <w:pPr>
        <w:pStyle w:val="Textoindependiente"/>
        <w:suppressLineNumbers/>
        <w:suppressAutoHyphens/>
        <w:ind w:left="709"/>
        <w:rPr>
          <w:lang w:val="es-PE"/>
        </w:rPr>
      </w:pPr>
      <w:r w:rsidRPr="00E321F2">
        <w:rPr>
          <w:lang w:val="es-PE"/>
        </w:rPr>
        <w:t>Dicha designación deberá ser comunicada al CONCESIONARIO, con copia al REGULADOR,</w:t>
      </w:r>
      <w:r w:rsidR="00B56FFA">
        <w:rPr>
          <w:lang w:val="es-PE"/>
        </w:rPr>
        <w:t xml:space="preserve"> </w:t>
      </w:r>
      <w:r w:rsidRPr="00E321F2">
        <w:rPr>
          <w:lang w:val="es-PE"/>
        </w:rPr>
        <w:t>en un plazo máximo de diez (10) Días Calendario desde tal designación.</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721754">
      <w:pPr>
        <w:pStyle w:val="Textoindependiente"/>
        <w:suppressLineNumbers/>
        <w:suppressAutoHyphens/>
        <w:ind w:left="709"/>
        <w:rPr>
          <w:lang w:val="es-PE"/>
        </w:rPr>
      </w:pPr>
      <w:r w:rsidRPr="00E321F2">
        <w:rPr>
          <w:lang w:val="es-PE"/>
        </w:rPr>
        <w:t>Cualquier retraso respecto de dicha designación, dará lugar a la Suspensión de</w:t>
      </w:r>
      <w:r w:rsidR="009146DF">
        <w:rPr>
          <w:lang w:val="es-PE"/>
        </w:rPr>
        <w:t xml:space="preserve"> </w:t>
      </w:r>
      <w:r w:rsidRPr="00E321F2">
        <w:rPr>
          <w:lang w:val="es-PE"/>
        </w:rPr>
        <w:t>l</w:t>
      </w:r>
      <w:r w:rsidR="009146DF">
        <w:rPr>
          <w:lang w:val="es-PE"/>
        </w:rPr>
        <w:t>a Obligación relacionada a la elaboración del Expediente Técnico</w:t>
      </w:r>
      <w:r w:rsidRPr="00E321F2">
        <w:rPr>
          <w:lang w:val="es-PE"/>
        </w:rPr>
        <w:t>, a solicitud del CONCESIONARIO, por un período igual al que dure dicho retraso.</w:t>
      </w:r>
    </w:p>
    <w:p w:rsidR="00721754" w:rsidRPr="00E321F2" w:rsidRDefault="00721754" w:rsidP="00721754">
      <w:pPr>
        <w:pStyle w:val="Textoindependiente2"/>
        <w:rPr>
          <w:b w:val="0"/>
          <w:lang w:val="es-PE"/>
        </w:rPr>
      </w:pPr>
    </w:p>
    <w:p w:rsidR="00721754" w:rsidRPr="00E321F2" w:rsidRDefault="00721754" w:rsidP="00565844">
      <w:pPr>
        <w:pStyle w:val="Textoindependiente"/>
        <w:numPr>
          <w:ilvl w:val="1"/>
          <w:numId w:val="14"/>
        </w:numPr>
        <w:suppressLineNumbers/>
        <w:tabs>
          <w:tab w:val="num" w:pos="709"/>
        </w:tabs>
        <w:suppressAutoHyphens/>
        <w:ind w:left="709" w:hanging="709"/>
        <w:rPr>
          <w:lang w:val="es-PE"/>
        </w:rPr>
      </w:pPr>
      <w:r w:rsidRPr="00E321F2">
        <w:rPr>
          <w:lang w:val="es-PE"/>
        </w:rPr>
        <w:t xml:space="preserve">Durante la elaboración </w:t>
      </w:r>
      <w:r w:rsidR="00A44B4E">
        <w:rPr>
          <w:lang w:val="es-PE"/>
        </w:rPr>
        <w:t xml:space="preserve">y evaluación </w:t>
      </w:r>
      <w:r w:rsidRPr="00E321F2">
        <w:rPr>
          <w:lang w:val="es-PE"/>
        </w:rPr>
        <w:t xml:space="preserve">del Expediente Técnico, </w:t>
      </w:r>
      <w:r w:rsidR="00B97B52">
        <w:rPr>
          <w:szCs w:val="22"/>
          <w:lang w:val="es-PE"/>
        </w:rPr>
        <w:t>el supervisor de diseño designado por la APN podrá solicitar directamente al CONCESIONARIO información  disponible</w:t>
      </w:r>
      <w:r w:rsidR="00F132C0">
        <w:rPr>
          <w:szCs w:val="22"/>
          <w:lang w:val="es-PE"/>
        </w:rPr>
        <w:t>, adicional</w:t>
      </w:r>
      <w:r w:rsidR="00B97B52">
        <w:rPr>
          <w:szCs w:val="22"/>
          <w:lang w:val="es-PE"/>
        </w:rPr>
        <w:t xml:space="preserve"> o que debe producirse </w:t>
      </w:r>
      <w:r w:rsidR="00B97B52" w:rsidRPr="00E321F2">
        <w:rPr>
          <w:lang w:val="es-PE"/>
        </w:rPr>
        <w:t xml:space="preserve">relacionada con </w:t>
      </w:r>
      <w:r w:rsidR="00A44B4E">
        <w:rPr>
          <w:lang w:val="es-PE"/>
        </w:rPr>
        <w:t xml:space="preserve">el </w:t>
      </w:r>
      <w:r w:rsidR="00B97B52" w:rsidRPr="00E321F2">
        <w:rPr>
          <w:lang w:val="es-PE"/>
        </w:rPr>
        <w:t>expediente</w:t>
      </w:r>
      <w:r w:rsidR="00B97B52">
        <w:rPr>
          <w:lang w:val="es-PE"/>
        </w:rPr>
        <w:t xml:space="preserve"> y los estudios que se hayan realizado</w:t>
      </w:r>
      <w:r w:rsidR="00B97B52" w:rsidRPr="00E321F2" w:rsidDel="00B97B52">
        <w:rPr>
          <w:lang w:val="es-PE"/>
        </w:rPr>
        <w:t xml:space="preserve"> </w:t>
      </w:r>
      <w:r w:rsidR="00A44B4E">
        <w:rPr>
          <w:lang w:val="es-PE"/>
        </w:rPr>
        <w:t>para dicho fin. El CONCESIONARIO contará con un p</w:t>
      </w:r>
      <w:r w:rsidR="00291332">
        <w:rPr>
          <w:lang w:val="es-PE"/>
        </w:rPr>
        <w:t xml:space="preserve">lazo no mayor a diez (10) </w:t>
      </w:r>
      <w:r w:rsidR="00291332" w:rsidRPr="00E321F2">
        <w:rPr>
          <w:szCs w:val="22"/>
          <w:lang w:val="es-PE"/>
        </w:rPr>
        <w:t xml:space="preserve">Días, contados a partir de la fecha </w:t>
      </w:r>
      <w:r w:rsidR="00A44B4E">
        <w:rPr>
          <w:szCs w:val="22"/>
          <w:lang w:val="es-PE"/>
        </w:rPr>
        <w:t xml:space="preserve">de recepción de la solicitud para cumplir con la remisión correspondiente. Asimismo, el CONCESIONARIO dentro del mismo plazo deberá permitir el acceso al supervisor de diseño a las áreas donde se desarrollen </w:t>
      </w:r>
      <w:r w:rsidRPr="00E321F2">
        <w:rPr>
          <w:lang w:val="es-PE"/>
        </w:rPr>
        <w:t xml:space="preserve">actividades y estudios </w:t>
      </w:r>
      <w:r w:rsidR="00A44B4E">
        <w:rPr>
          <w:lang w:val="es-PE"/>
        </w:rPr>
        <w:t>relacionados a la formulación del Expediente Técnico</w:t>
      </w:r>
      <w:r w:rsidRPr="00E321F2">
        <w:rPr>
          <w:lang w:val="es-PE"/>
        </w:rPr>
        <w:t xml:space="preserve">. </w:t>
      </w:r>
    </w:p>
    <w:p w:rsidR="00721754" w:rsidRPr="00E321F2" w:rsidRDefault="00721754" w:rsidP="00721754">
      <w:pPr>
        <w:pStyle w:val="Textoindependiente2"/>
        <w:ind w:left="709"/>
        <w:rPr>
          <w:b w:val="0"/>
          <w:lang w:val="es-PE"/>
        </w:rPr>
      </w:pPr>
    </w:p>
    <w:p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El supervisor de diseño no deberá estar prestando directa ni indirectamente ningún tipo de servicios a favor del CONCESIONARIO, sus accionistas o Empresas Vinculadas en el último año a partir de la Fecha de Cierre, en el Perú o en el extranjero. Asimismo, el supervisor de diseño deberá mantener la confidencialidad debida respecto de la información a la que tenga acceso para el cumplimiento de sus funciones, y cualquier otra información o comunicación vinculada al Expediente Técnico. </w:t>
      </w:r>
    </w:p>
    <w:p w:rsidR="00B77512" w:rsidRDefault="00B77512" w:rsidP="004C58FF">
      <w:pPr>
        <w:pStyle w:val="Textoindependiente"/>
        <w:suppressLineNumbers/>
        <w:suppressAutoHyphens/>
        <w:ind w:left="709"/>
        <w:rPr>
          <w:szCs w:val="22"/>
          <w:lang w:val="es-PE"/>
        </w:rPr>
      </w:pPr>
    </w:p>
    <w:p w:rsidR="00B77512" w:rsidRPr="004C58FF" w:rsidRDefault="00B77512" w:rsidP="004C58FF">
      <w:pPr>
        <w:pStyle w:val="Textoindependiente"/>
        <w:suppressLineNumbers/>
        <w:suppressAutoHyphens/>
        <w:ind w:left="709"/>
        <w:rPr>
          <w:szCs w:val="22"/>
          <w:lang w:val="es-PE"/>
        </w:rPr>
      </w:pPr>
      <w:r w:rsidRPr="004C58FF">
        <w:rPr>
          <w:szCs w:val="22"/>
          <w:lang w:val="es-PE"/>
        </w:rPr>
        <w:t xml:space="preserve">El </w:t>
      </w:r>
      <w:r w:rsidR="00B07608">
        <w:rPr>
          <w:szCs w:val="22"/>
          <w:lang w:val="es-PE"/>
        </w:rPr>
        <w:t xml:space="preserve">jefe de supervisión </w:t>
      </w:r>
      <w:r w:rsidRPr="004C58FF">
        <w:rPr>
          <w:szCs w:val="22"/>
          <w:lang w:val="es-PE"/>
        </w:rPr>
        <w:t>de diseño será un ingeniero civil titulado y colegiado con experiencia en actividades similares en el sistema portuario.</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721754">
      <w:pPr>
        <w:pStyle w:val="Textoindependiente"/>
        <w:suppressLineNumbers/>
        <w:suppressAutoHyphens/>
        <w:ind w:left="709"/>
        <w:rPr>
          <w:szCs w:val="22"/>
          <w:lang w:val="es-PE"/>
        </w:rPr>
      </w:pPr>
      <w:r w:rsidRPr="00F47C7B">
        <w:rPr>
          <w:szCs w:val="22"/>
          <w:lang w:val="es-PE"/>
        </w:rPr>
        <w:lastRenderedPageBreak/>
        <w:t xml:space="preserve">Los costos </w:t>
      </w:r>
      <w:r w:rsidR="00F2279D">
        <w:rPr>
          <w:szCs w:val="22"/>
          <w:lang w:val="es-PE"/>
        </w:rPr>
        <w:t xml:space="preserve">y/o gastos </w:t>
      </w:r>
      <w:r w:rsidRPr="00F47C7B">
        <w:rPr>
          <w:szCs w:val="22"/>
          <w:lang w:val="es-PE"/>
        </w:rPr>
        <w:t xml:space="preserve">derivados de las actividades de supervisión de diseño serán de cargo de la APN y serán como máximo </w:t>
      </w:r>
      <w:r w:rsidRPr="0062258A">
        <w:rPr>
          <w:szCs w:val="22"/>
          <w:lang w:val="es-PE"/>
        </w:rPr>
        <w:t>1.5 %</w:t>
      </w:r>
      <w:r w:rsidRPr="00F47C7B">
        <w:rPr>
          <w:szCs w:val="22"/>
          <w:lang w:val="es-PE"/>
        </w:rPr>
        <w:t xml:space="preserve"> del presupuesto de </w:t>
      </w:r>
      <w:r w:rsidR="000121CA">
        <w:rPr>
          <w:szCs w:val="22"/>
          <w:lang w:val="es-PE"/>
        </w:rPr>
        <w:t xml:space="preserve">la Inversión Referencial </w:t>
      </w:r>
      <w:r w:rsidRPr="00F47C7B">
        <w:rPr>
          <w:szCs w:val="22"/>
          <w:lang w:val="es-PE"/>
        </w:rPr>
        <w:t>establecid</w:t>
      </w:r>
      <w:r w:rsidR="00A44B4E">
        <w:rPr>
          <w:szCs w:val="22"/>
          <w:lang w:val="es-PE"/>
        </w:rPr>
        <w:t>a</w:t>
      </w:r>
      <w:r w:rsidRPr="00F47C7B">
        <w:rPr>
          <w:szCs w:val="22"/>
          <w:lang w:val="es-PE"/>
        </w:rPr>
        <w:t xml:space="preserve"> para cada Etapa,</w:t>
      </w:r>
      <w:r w:rsidRPr="00E321F2">
        <w:rPr>
          <w:szCs w:val="22"/>
          <w:lang w:val="es-PE"/>
        </w:rPr>
        <w:t xml:space="preserve"> considerando el IGV.</w:t>
      </w:r>
    </w:p>
    <w:p w:rsidR="00721754" w:rsidRPr="00E321F2" w:rsidRDefault="00F47C7B" w:rsidP="00F47C7B">
      <w:pPr>
        <w:pStyle w:val="Textoindependiente"/>
        <w:suppressLineNumbers/>
        <w:tabs>
          <w:tab w:val="left" w:pos="6915"/>
        </w:tabs>
        <w:suppressAutoHyphens/>
        <w:ind w:left="709"/>
        <w:rPr>
          <w:szCs w:val="22"/>
          <w:lang w:val="es-PE"/>
        </w:rPr>
      </w:pPr>
      <w:r>
        <w:rPr>
          <w:szCs w:val="22"/>
          <w:lang w:val="es-PE"/>
        </w:rPr>
        <w:tab/>
      </w:r>
    </w:p>
    <w:p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De estimar el CONCESIONARIO la conveniencia de ejecutar </w:t>
      </w:r>
      <w:r w:rsidR="006F5A25">
        <w:rPr>
          <w:szCs w:val="22"/>
          <w:lang w:val="es-PE"/>
        </w:rPr>
        <w:t>Inversiones Complementarias</w:t>
      </w:r>
      <w:r w:rsidR="00136F58">
        <w:rPr>
          <w:szCs w:val="22"/>
          <w:lang w:val="es-PE"/>
        </w:rPr>
        <w:t>,</w:t>
      </w:r>
      <w:r w:rsidR="006F5A25">
        <w:rPr>
          <w:szCs w:val="22"/>
          <w:lang w:val="es-PE"/>
        </w:rPr>
        <w:t xml:space="preserve"> </w:t>
      </w:r>
      <w:r w:rsidRPr="00E321F2">
        <w:rPr>
          <w:szCs w:val="22"/>
          <w:lang w:val="es-PE"/>
        </w:rPr>
        <w:t>Inversiones Discrecionales</w:t>
      </w:r>
      <w:r w:rsidR="00136F58">
        <w:rPr>
          <w:szCs w:val="22"/>
          <w:lang w:val="es-PE"/>
        </w:rPr>
        <w:t xml:space="preserve"> o adelanto de </w:t>
      </w:r>
      <w:r w:rsidR="008F0958">
        <w:rPr>
          <w:szCs w:val="22"/>
          <w:lang w:val="es-PE"/>
        </w:rPr>
        <w:t>I</w:t>
      </w:r>
      <w:r w:rsidR="00136F58">
        <w:rPr>
          <w:szCs w:val="22"/>
          <w:lang w:val="es-PE"/>
        </w:rPr>
        <w:t>nversiones</w:t>
      </w:r>
      <w:r w:rsidR="008F0958">
        <w:rPr>
          <w:szCs w:val="22"/>
          <w:lang w:val="es-PE"/>
        </w:rPr>
        <w:t xml:space="preserve"> en Función a la Demanda</w:t>
      </w:r>
      <w:r w:rsidRPr="00E321F2">
        <w:rPr>
          <w:szCs w:val="22"/>
          <w:lang w:val="es-PE"/>
        </w:rPr>
        <w:t xml:space="preserve">, deberá asumir los costos </w:t>
      </w:r>
      <w:r w:rsidR="00555F52">
        <w:rPr>
          <w:szCs w:val="22"/>
          <w:lang w:val="es-PE"/>
        </w:rPr>
        <w:t>y</w:t>
      </w:r>
      <w:r w:rsidR="00E16C27">
        <w:rPr>
          <w:szCs w:val="22"/>
          <w:lang w:val="es-PE"/>
        </w:rPr>
        <w:t>/o</w:t>
      </w:r>
      <w:r w:rsidR="00555F52">
        <w:rPr>
          <w:szCs w:val="22"/>
          <w:lang w:val="es-PE"/>
        </w:rPr>
        <w:t xml:space="preserve"> gastos </w:t>
      </w:r>
      <w:r w:rsidR="00CB6CA7">
        <w:rPr>
          <w:szCs w:val="22"/>
          <w:lang w:val="es-PE"/>
        </w:rPr>
        <w:t xml:space="preserve">adicionales por la </w:t>
      </w:r>
      <w:r w:rsidRPr="00E321F2">
        <w:rPr>
          <w:szCs w:val="22"/>
          <w:lang w:val="es-PE"/>
        </w:rPr>
        <w:t xml:space="preserve">supervisión </w:t>
      </w:r>
      <w:r w:rsidR="00CB6CA7">
        <w:rPr>
          <w:szCs w:val="22"/>
          <w:lang w:val="es-PE"/>
        </w:rPr>
        <w:t>de diseño y de obras</w:t>
      </w:r>
      <w:r w:rsidRPr="00E321F2">
        <w:rPr>
          <w:szCs w:val="22"/>
          <w:lang w:val="es-PE"/>
        </w:rPr>
        <w:t>.</w:t>
      </w:r>
    </w:p>
    <w:p w:rsidR="00721754" w:rsidRPr="00E321F2" w:rsidRDefault="00721754" w:rsidP="00721754">
      <w:pPr>
        <w:pStyle w:val="Textoindependiente"/>
        <w:suppressLineNumbers/>
        <w:suppressAutoHyphens/>
        <w:ind w:left="709"/>
        <w:rPr>
          <w:szCs w:val="22"/>
          <w:lang w:val="es-PE"/>
        </w:rPr>
      </w:pPr>
      <w:r w:rsidRPr="00E321F2">
        <w:rPr>
          <w:szCs w:val="22"/>
          <w:lang w:val="es-PE"/>
        </w:rPr>
        <w:tab/>
      </w:r>
    </w:p>
    <w:p w:rsidR="00721754" w:rsidRPr="00E321F2" w:rsidRDefault="00721754" w:rsidP="00721754">
      <w:pPr>
        <w:pStyle w:val="Ttulo2"/>
        <w:ind w:left="0"/>
        <w:jc w:val="both"/>
        <w:rPr>
          <w:rFonts w:ascii="Arial" w:hAnsi="Arial" w:cs="Arial"/>
          <w:b/>
          <w:bCs/>
          <w:szCs w:val="22"/>
          <w:u w:val="none"/>
          <w:lang w:val="es-PE"/>
        </w:rPr>
      </w:pPr>
      <w:bookmarkStart w:id="641" w:name="_Toc222753915"/>
      <w:bookmarkStart w:id="642" w:name="_Toc196630162"/>
      <w:bookmarkStart w:id="643" w:name="_Toc508088130"/>
      <w:bookmarkStart w:id="644" w:name="_Toc106666502"/>
      <w:bookmarkStart w:id="645" w:name="_Toc106603905"/>
      <w:bookmarkStart w:id="646" w:name="_Toc82860766"/>
      <w:bookmarkStart w:id="647" w:name="_Toc82860364"/>
      <w:bookmarkStart w:id="648" w:name="_Toc82860159"/>
      <w:bookmarkStart w:id="649" w:name="_Toc82859953"/>
      <w:bookmarkStart w:id="650" w:name="_Toc82859747"/>
      <w:bookmarkStart w:id="651" w:name="_Toc82859540"/>
      <w:bookmarkStart w:id="652" w:name="_Toc82859327"/>
      <w:bookmarkStart w:id="653" w:name="_Toc82859111"/>
      <w:bookmarkStart w:id="654" w:name="_Toc82858892"/>
      <w:bookmarkStart w:id="655" w:name="_Toc82858671"/>
      <w:r w:rsidRPr="00E321F2">
        <w:rPr>
          <w:rFonts w:ascii="Arial" w:hAnsi="Arial" w:cs="Arial"/>
          <w:b/>
          <w:bCs/>
          <w:szCs w:val="22"/>
          <w:u w:val="none"/>
          <w:lang w:val="es-PE"/>
        </w:rPr>
        <w:t xml:space="preserve">INICIO DE LA </w:t>
      </w:r>
      <w:r w:rsidR="00F6026A">
        <w:rPr>
          <w:rFonts w:ascii="Arial" w:hAnsi="Arial" w:cs="Arial"/>
          <w:b/>
          <w:bCs/>
          <w:szCs w:val="22"/>
          <w:u w:val="none"/>
          <w:lang w:val="es-PE"/>
        </w:rPr>
        <w:t>EJECUCIÓN DE LAS INVERSIONES</w:t>
      </w:r>
      <w:bookmarkEnd w:id="641"/>
      <w:bookmarkEnd w:id="642"/>
      <w:bookmarkEnd w:id="643"/>
      <w:r w:rsidRPr="00E321F2">
        <w:rPr>
          <w:rFonts w:ascii="Arial" w:hAnsi="Arial" w:cs="Arial"/>
          <w:b/>
          <w:bCs/>
          <w:szCs w:val="22"/>
          <w:u w:val="none"/>
          <w:lang w:val="es-PE"/>
        </w:rPr>
        <w:t xml:space="preserve"> </w:t>
      </w:r>
    </w:p>
    <w:bookmarkEnd w:id="644"/>
    <w:bookmarkEnd w:id="645"/>
    <w:bookmarkEnd w:id="646"/>
    <w:bookmarkEnd w:id="647"/>
    <w:bookmarkEnd w:id="648"/>
    <w:bookmarkEnd w:id="649"/>
    <w:bookmarkEnd w:id="650"/>
    <w:bookmarkEnd w:id="651"/>
    <w:bookmarkEnd w:id="652"/>
    <w:bookmarkEnd w:id="653"/>
    <w:bookmarkEnd w:id="654"/>
    <w:bookmarkEnd w:id="655"/>
    <w:p w:rsidR="00721754" w:rsidRPr="00E321F2" w:rsidRDefault="00721754" w:rsidP="0062258A">
      <w:pPr>
        <w:rPr>
          <w:lang w:val="es-PE"/>
        </w:rPr>
      </w:pPr>
    </w:p>
    <w:p w:rsidR="00721754" w:rsidRPr="00E321F2" w:rsidRDefault="009B2E4F" w:rsidP="00565844">
      <w:pPr>
        <w:pStyle w:val="Textoindependiente"/>
        <w:numPr>
          <w:ilvl w:val="1"/>
          <w:numId w:val="14"/>
        </w:numPr>
        <w:suppressLineNumbers/>
        <w:tabs>
          <w:tab w:val="num" w:pos="709"/>
        </w:tabs>
        <w:suppressAutoHyphens/>
        <w:ind w:left="709" w:hanging="709"/>
        <w:rPr>
          <w:szCs w:val="22"/>
          <w:lang w:val="es-PE"/>
        </w:rPr>
      </w:pPr>
      <w:r>
        <w:rPr>
          <w:szCs w:val="22"/>
          <w:lang w:val="es-PE"/>
        </w:rPr>
        <w:t>E</w:t>
      </w:r>
      <w:r w:rsidR="002F3D7E">
        <w:rPr>
          <w:szCs w:val="22"/>
          <w:lang w:val="es-PE"/>
        </w:rPr>
        <w:t>l</w:t>
      </w:r>
      <w:r>
        <w:rPr>
          <w:szCs w:val="22"/>
          <w:lang w:val="es-PE"/>
        </w:rPr>
        <w:t xml:space="preserve"> inicio de l</w:t>
      </w:r>
      <w:r w:rsidR="00721754" w:rsidRPr="00E321F2">
        <w:rPr>
          <w:szCs w:val="22"/>
          <w:lang w:val="es-PE"/>
        </w:rPr>
        <w:t xml:space="preserve">a </w:t>
      </w:r>
      <w:r w:rsidR="00F6026A">
        <w:rPr>
          <w:szCs w:val="22"/>
          <w:lang w:val="es-PE"/>
        </w:rPr>
        <w:t xml:space="preserve">ejecución </w:t>
      </w:r>
      <w:r w:rsidR="00721754" w:rsidRPr="00E321F2">
        <w:rPr>
          <w:szCs w:val="22"/>
          <w:lang w:val="es-PE"/>
        </w:rPr>
        <w:t xml:space="preserve">de las </w:t>
      </w:r>
      <w:r w:rsidR="007E3725">
        <w:rPr>
          <w:szCs w:val="22"/>
          <w:lang w:val="es-PE"/>
        </w:rPr>
        <w:t xml:space="preserve">Inversiones </w:t>
      </w:r>
      <w:r w:rsidR="00D63567">
        <w:rPr>
          <w:szCs w:val="22"/>
          <w:lang w:val="es-PE"/>
        </w:rPr>
        <w:t>Obligatorias</w:t>
      </w:r>
      <w:r w:rsidR="00CE76EC">
        <w:rPr>
          <w:szCs w:val="22"/>
          <w:lang w:val="es-PE"/>
        </w:rPr>
        <w:t xml:space="preserve"> o de cada una de las Etapas de las Inversiones en Función a la Demanda</w:t>
      </w:r>
      <w:r w:rsidR="008F0958">
        <w:rPr>
          <w:szCs w:val="22"/>
          <w:lang w:val="es-PE"/>
        </w:rPr>
        <w:t xml:space="preserve"> o el adelanto de estas</w:t>
      </w:r>
      <w:r w:rsidR="00CE76EC">
        <w:rPr>
          <w:szCs w:val="22"/>
          <w:lang w:val="es-PE"/>
        </w:rPr>
        <w:t xml:space="preserve">, </w:t>
      </w:r>
      <w:r w:rsidR="00F87EE3">
        <w:rPr>
          <w:szCs w:val="22"/>
          <w:lang w:val="es-PE"/>
        </w:rPr>
        <w:t xml:space="preserve">o de las </w:t>
      </w:r>
      <w:r w:rsidR="006F5A25">
        <w:rPr>
          <w:szCs w:val="22"/>
          <w:lang w:val="es-PE"/>
        </w:rPr>
        <w:t xml:space="preserve">Inversiones Complementarias o de las </w:t>
      </w:r>
      <w:r w:rsidR="00F87EE3">
        <w:rPr>
          <w:szCs w:val="22"/>
          <w:lang w:val="es-PE"/>
        </w:rPr>
        <w:t xml:space="preserve">Inversiones Discrecionales, </w:t>
      </w:r>
      <w:r w:rsidR="00CE76EC">
        <w:rPr>
          <w:szCs w:val="22"/>
          <w:lang w:val="es-PE"/>
        </w:rPr>
        <w:t>en lo que corresponda, se realizará siempre que el CONCESIONARIO acredite haber cumplido con las siguientes</w:t>
      </w:r>
      <w:r w:rsidR="00721754" w:rsidRPr="00E321F2">
        <w:rPr>
          <w:szCs w:val="22"/>
          <w:lang w:val="es-PE"/>
        </w:rPr>
        <w:t xml:space="preserve"> condiciones: </w:t>
      </w:r>
    </w:p>
    <w:p w:rsidR="00721754" w:rsidRPr="00E321F2" w:rsidRDefault="00721754" w:rsidP="00721754">
      <w:pPr>
        <w:pStyle w:val="Textoindependiente2"/>
        <w:ind w:left="709"/>
        <w:rPr>
          <w:b w:val="0"/>
          <w:lang w:val="es-PE"/>
        </w:rPr>
      </w:pPr>
    </w:p>
    <w:p w:rsidR="007E3725" w:rsidRPr="002B64AF" w:rsidRDefault="00F5360E" w:rsidP="00565844">
      <w:pPr>
        <w:pStyle w:val="Textoindependiente2"/>
        <w:numPr>
          <w:ilvl w:val="0"/>
          <w:numId w:val="36"/>
        </w:numPr>
        <w:ind w:left="1276" w:hanging="567"/>
        <w:rPr>
          <w:lang w:val="es-PE"/>
        </w:rPr>
      </w:pPr>
      <w:r>
        <w:rPr>
          <w:b w:val="0"/>
          <w:lang w:val="es-PE"/>
        </w:rPr>
        <w:t xml:space="preserve">Haber suscrito </w:t>
      </w:r>
      <w:r w:rsidR="00CE76EC">
        <w:rPr>
          <w:b w:val="0"/>
          <w:lang w:val="es-PE"/>
        </w:rPr>
        <w:t>el Acta de Entrega de los Bienes de la Concesión;</w:t>
      </w:r>
      <w:r w:rsidR="007E3725" w:rsidRPr="002B64AF">
        <w:rPr>
          <w:b w:val="0"/>
          <w:lang w:val="es-PE"/>
        </w:rPr>
        <w:t xml:space="preserve"> </w:t>
      </w:r>
    </w:p>
    <w:p w:rsidR="00721754" w:rsidRPr="00E321F2" w:rsidRDefault="00CE76EC" w:rsidP="00565844">
      <w:pPr>
        <w:pStyle w:val="Textoindependiente2"/>
        <w:numPr>
          <w:ilvl w:val="0"/>
          <w:numId w:val="36"/>
        </w:numPr>
        <w:ind w:left="1276" w:hanging="567"/>
        <w:rPr>
          <w:b w:val="0"/>
          <w:lang w:val="es-PE"/>
        </w:rPr>
      </w:pPr>
      <w:r>
        <w:rPr>
          <w:b w:val="0"/>
          <w:lang w:val="es-PE"/>
        </w:rPr>
        <w:t xml:space="preserve">Contar  con </w:t>
      </w:r>
      <w:r w:rsidR="007E3725">
        <w:rPr>
          <w:b w:val="0"/>
          <w:lang w:val="es-PE"/>
        </w:rPr>
        <w:t>e</w:t>
      </w:r>
      <w:r w:rsidR="00721754" w:rsidRPr="00E321F2">
        <w:rPr>
          <w:b w:val="0"/>
          <w:lang w:val="es-PE"/>
        </w:rPr>
        <w:t xml:space="preserve">l </w:t>
      </w:r>
      <w:r>
        <w:rPr>
          <w:b w:val="0"/>
          <w:lang w:val="es-PE"/>
        </w:rPr>
        <w:t xml:space="preserve">correspondiente </w:t>
      </w:r>
      <w:r w:rsidR="00721754" w:rsidRPr="00E321F2">
        <w:rPr>
          <w:b w:val="0"/>
          <w:lang w:val="es-PE"/>
        </w:rPr>
        <w:t>Expediente Técnico</w:t>
      </w:r>
      <w:r>
        <w:rPr>
          <w:b w:val="0"/>
          <w:lang w:val="es-PE"/>
        </w:rPr>
        <w:t xml:space="preserve"> aprobado</w:t>
      </w:r>
      <w:r w:rsidR="00721754" w:rsidRPr="00E321F2">
        <w:rPr>
          <w:b w:val="0"/>
          <w:lang w:val="es-PE"/>
        </w:rPr>
        <w:t xml:space="preserve"> </w:t>
      </w:r>
      <w:r w:rsidR="007E3725">
        <w:rPr>
          <w:b w:val="0"/>
          <w:lang w:val="es-PE"/>
        </w:rPr>
        <w:t>por parte de la APN</w:t>
      </w:r>
      <w:r w:rsidR="00721754" w:rsidRPr="00E321F2">
        <w:rPr>
          <w:b w:val="0"/>
          <w:lang w:val="es-PE"/>
        </w:rPr>
        <w:t xml:space="preserve">; </w:t>
      </w:r>
    </w:p>
    <w:p w:rsidR="00721754" w:rsidRPr="00E321F2" w:rsidRDefault="00F5360E" w:rsidP="00565844">
      <w:pPr>
        <w:pStyle w:val="Textoindependiente2"/>
        <w:numPr>
          <w:ilvl w:val="0"/>
          <w:numId w:val="36"/>
        </w:numPr>
        <w:ind w:left="1276" w:hanging="567"/>
        <w:rPr>
          <w:b w:val="0"/>
          <w:lang w:val="es-PE"/>
        </w:rPr>
      </w:pPr>
      <w:r>
        <w:rPr>
          <w:b w:val="0"/>
          <w:lang w:val="es-PE"/>
        </w:rPr>
        <w:t xml:space="preserve">Contar </w:t>
      </w:r>
      <w:r w:rsidR="00CE76EC">
        <w:rPr>
          <w:b w:val="0"/>
          <w:lang w:val="es-PE"/>
        </w:rPr>
        <w:t>con el Estudio de Impacto Ambiental Detallado</w:t>
      </w:r>
      <w:r w:rsidR="0001131C">
        <w:rPr>
          <w:b w:val="0"/>
          <w:lang w:val="es-PE"/>
        </w:rPr>
        <w:t xml:space="preserve"> </w:t>
      </w:r>
      <w:r w:rsidR="00CE76EC">
        <w:rPr>
          <w:b w:val="0"/>
          <w:lang w:val="es-PE"/>
        </w:rPr>
        <w:t>debidamente aprobado por la Autoridad Ambiental Competente</w:t>
      </w:r>
      <w:r w:rsidR="00721754" w:rsidRPr="00E321F2">
        <w:rPr>
          <w:b w:val="0"/>
          <w:lang w:val="es-PE"/>
        </w:rPr>
        <w:t>;</w:t>
      </w:r>
    </w:p>
    <w:p w:rsidR="00C15373" w:rsidRPr="00E321F2" w:rsidRDefault="00F5360E" w:rsidP="00565844">
      <w:pPr>
        <w:pStyle w:val="Textoindependiente2"/>
        <w:numPr>
          <w:ilvl w:val="0"/>
          <w:numId w:val="36"/>
        </w:numPr>
        <w:tabs>
          <w:tab w:val="clear" w:pos="2291"/>
        </w:tabs>
        <w:ind w:left="1276" w:hanging="567"/>
        <w:rPr>
          <w:b w:val="0"/>
          <w:lang w:val="es-PE"/>
        </w:rPr>
      </w:pPr>
      <w:r>
        <w:rPr>
          <w:b w:val="0"/>
          <w:lang w:val="es-PE"/>
        </w:rPr>
        <w:t>Contar con</w:t>
      </w:r>
      <w:r w:rsidR="00C15373" w:rsidRPr="00E321F2">
        <w:rPr>
          <w:b w:val="0"/>
          <w:lang w:val="es-PE"/>
        </w:rPr>
        <w:t xml:space="preserve"> el (los)</w:t>
      </w:r>
      <w:r w:rsidR="00C15373" w:rsidRPr="00E321F2">
        <w:rPr>
          <w:lang w:val="es-PE"/>
        </w:rPr>
        <w:t xml:space="preserve"> </w:t>
      </w:r>
      <w:r w:rsidR="00C15373" w:rsidRPr="00E321F2">
        <w:rPr>
          <w:b w:val="0"/>
          <w:lang w:val="es-PE"/>
        </w:rPr>
        <w:t>Certificado(s) de Inexistencia de Restos Arqueológicos (CIRA) u otro instrumento requerido por parte de la Autoridad Ambiental Competente</w:t>
      </w:r>
      <w:r w:rsidR="00EF575F" w:rsidRPr="00E321F2">
        <w:rPr>
          <w:b w:val="0"/>
          <w:lang w:val="es-PE"/>
        </w:rPr>
        <w:t>, de ser el caso</w:t>
      </w:r>
      <w:r w:rsidR="00C15373" w:rsidRPr="00E321F2">
        <w:rPr>
          <w:b w:val="0"/>
          <w:lang w:val="es-PE"/>
        </w:rPr>
        <w:t>;</w:t>
      </w:r>
      <w:r w:rsidR="00F56699" w:rsidRPr="00F56699">
        <w:rPr>
          <w:b w:val="0"/>
          <w:lang w:val="es-PE"/>
        </w:rPr>
        <w:t xml:space="preserve"> salvo que la normativa vigente permita la ejecución parcial (CIRA por Etapas) del Proyecto garantizando la protección del patrimonio cultural;</w:t>
      </w:r>
    </w:p>
    <w:p w:rsidR="00EF575F" w:rsidRPr="00E321F2" w:rsidRDefault="00F5360E" w:rsidP="00565844">
      <w:pPr>
        <w:pStyle w:val="Textoindependiente2"/>
        <w:numPr>
          <w:ilvl w:val="0"/>
          <w:numId w:val="36"/>
        </w:numPr>
        <w:tabs>
          <w:tab w:val="clear" w:pos="2291"/>
        </w:tabs>
        <w:ind w:left="1276" w:hanging="567"/>
        <w:rPr>
          <w:b w:val="0"/>
          <w:lang w:val="es-PE"/>
        </w:rPr>
      </w:pPr>
      <w:r>
        <w:rPr>
          <w:b w:val="0"/>
          <w:lang w:val="es-PE"/>
        </w:rPr>
        <w:t>Contar con</w:t>
      </w:r>
      <w:r w:rsidR="00EF575F" w:rsidRPr="00E321F2">
        <w:rPr>
          <w:b w:val="0"/>
          <w:lang w:val="es-PE"/>
        </w:rPr>
        <w:t xml:space="preserve"> las autorizaciones y licencias que se requieran por parte de las Autoridades Gubernamentales Competentes</w:t>
      </w:r>
      <w:r w:rsidR="00CE76EC">
        <w:rPr>
          <w:b w:val="0"/>
          <w:lang w:val="es-PE"/>
        </w:rPr>
        <w:t>;</w:t>
      </w:r>
      <w:r w:rsidR="00EF575F" w:rsidRPr="00E321F2">
        <w:rPr>
          <w:b w:val="0"/>
          <w:lang w:val="es-PE"/>
        </w:rPr>
        <w:t xml:space="preserve"> </w:t>
      </w:r>
      <w:bookmarkStart w:id="656" w:name="_Ref409166806"/>
    </w:p>
    <w:bookmarkEnd w:id="656"/>
    <w:p w:rsidR="00721754" w:rsidRPr="00E321F2" w:rsidRDefault="00F5360E" w:rsidP="00565844">
      <w:pPr>
        <w:pStyle w:val="Textoindependiente2"/>
        <w:numPr>
          <w:ilvl w:val="0"/>
          <w:numId w:val="36"/>
        </w:numPr>
        <w:ind w:left="1276" w:hanging="567"/>
        <w:rPr>
          <w:b w:val="0"/>
          <w:lang w:val="es-PE"/>
        </w:rPr>
      </w:pPr>
      <w:r>
        <w:rPr>
          <w:b w:val="0"/>
          <w:lang w:val="es-PE"/>
        </w:rPr>
        <w:t>Haber presentado</w:t>
      </w:r>
      <w:r w:rsidR="00721754" w:rsidRPr="00E321F2">
        <w:rPr>
          <w:b w:val="0"/>
          <w:lang w:val="es-PE"/>
        </w:rPr>
        <w:t xml:space="preserve"> la Garantía de Fiel Cumplimiento con el incremento a que se refiere la Cláusula 9.2.1.1. del presente Contrato.</w:t>
      </w:r>
    </w:p>
    <w:p w:rsidR="00721754" w:rsidRDefault="00F5360E" w:rsidP="00565844">
      <w:pPr>
        <w:pStyle w:val="Textoindependiente2"/>
        <w:numPr>
          <w:ilvl w:val="0"/>
          <w:numId w:val="36"/>
        </w:numPr>
        <w:ind w:left="1276" w:hanging="567"/>
        <w:rPr>
          <w:b w:val="0"/>
          <w:lang w:val="es-PE"/>
        </w:rPr>
      </w:pPr>
      <w:r>
        <w:rPr>
          <w:b w:val="0"/>
          <w:lang w:val="es-PE"/>
        </w:rPr>
        <w:t xml:space="preserve">Haber acreditado </w:t>
      </w:r>
      <w:r w:rsidR="00FD221F" w:rsidRPr="00E321F2">
        <w:rPr>
          <w:b w:val="0"/>
          <w:lang w:val="es-PE"/>
        </w:rPr>
        <w:t>el cierre financiero</w:t>
      </w:r>
      <w:r w:rsidR="00721754" w:rsidRPr="00E321F2">
        <w:rPr>
          <w:b w:val="0"/>
          <w:lang w:val="es-PE"/>
        </w:rPr>
        <w:t xml:space="preserve"> </w:t>
      </w:r>
      <w:r w:rsidR="00FD221F" w:rsidRPr="00E321F2">
        <w:rPr>
          <w:b w:val="0"/>
          <w:lang w:val="es-PE"/>
        </w:rPr>
        <w:t xml:space="preserve">según </w:t>
      </w:r>
      <w:r w:rsidR="00721754" w:rsidRPr="00E321F2">
        <w:rPr>
          <w:b w:val="0"/>
          <w:lang w:val="es-PE"/>
        </w:rPr>
        <w:t>lo dispuesto en la Cláusula</w:t>
      </w:r>
      <w:r w:rsidR="00B56FFA">
        <w:rPr>
          <w:b w:val="0"/>
          <w:lang w:val="es-PE"/>
        </w:rPr>
        <w:t xml:space="preserve"> </w:t>
      </w:r>
      <w:r w:rsidR="00721754" w:rsidRPr="00E321F2">
        <w:rPr>
          <w:b w:val="0"/>
          <w:lang w:val="es-PE"/>
        </w:rPr>
        <w:t>6.3</w:t>
      </w:r>
      <w:r w:rsidR="006D6430">
        <w:rPr>
          <w:b w:val="0"/>
          <w:lang w:val="es-PE"/>
        </w:rPr>
        <w:t>1</w:t>
      </w:r>
      <w:r>
        <w:rPr>
          <w:b w:val="0"/>
          <w:lang w:val="es-PE"/>
        </w:rPr>
        <w:t xml:space="preserve"> del presente Contrato</w:t>
      </w:r>
      <w:r w:rsidR="00721754" w:rsidRPr="00E321F2">
        <w:rPr>
          <w:b w:val="0"/>
          <w:lang w:val="es-PE"/>
        </w:rPr>
        <w:t>.</w:t>
      </w:r>
    </w:p>
    <w:p w:rsidR="005520B3" w:rsidRPr="00E321F2" w:rsidRDefault="00F5360E" w:rsidP="00565844">
      <w:pPr>
        <w:pStyle w:val="Textoindependiente2"/>
        <w:numPr>
          <w:ilvl w:val="0"/>
          <w:numId w:val="36"/>
        </w:numPr>
        <w:ind w:left="1276" w:hanging="567"/>
        <w:rPr>
          <w:b w:val="0"/>
          <w:lang w:val="es-PE"/>
        </w:rPr>
      </w:pPr>
      <w:r>
        <w:rPr>
          <w:b w:val="0"/>
          <w:lang w:val="es-PE"/>
        </w:rPr>
        <w:t xml:space="preserve">Haber </w:t>
      </w:r>
      <w:r w:rsidR="005520B3">
        <w:rPr>
          <w:b w:val="0"/>
          <w:lang w:val="es-PE"/>
        </w:rPr>
        <w:t>contratado las pólizas de seguros a que se refiere la Cláusula 10.</w:t>
      </w:r>
      <w:r w:rsidR="00933DCB">
        <w:rPr>
          <w:b w:val="0"/>
          <w:lang w:val="es-PE"/>
        </w:rPr>
        <w:t>9</w:t>
      </w:r>
      <w:r w:rsidR="005520B3">
        <w:rPr>
          <w:b w:val="0"/>
          <w:lang w:val="es-PE"/>
        </w:rPr>
        <w:t xml:space="preserve"> del presente Contrato</w:t>
      </w:r>
      <w:r w:rsidR="005520B3" w:rsidRPr="00E321F2">
        <w:rPr>
          <w:b w:val="0"/>
          <w:lang w:val="es-PE"/>
        </w:rPr>
        <w:t>.</w:t>
      </w:r>
    </w:p>
    <w:p w:rsidR="0062776D" w:rsidRPr="00144618" w:rsidRDefault="0062776D" w:rsidP="00565844">
      <w:pPr>
        <w:pStyle w:val="Textoindependiente2"/>
        <w:numPr>
          <w:ilvl w:val="0"/>
          <w:numId w:val="36"/>
        </w:numPr>
        <w:ind w:left="1276" w:hanging="567"/>
        <w:rPr>
          <w:u w:val="single"/>
          <w:lang w:val="es-PE"/>
        </w:rPr>
      </w:pPr>
      <w:r>
        <w:rPr>
          <w:b w:val="0"/>
          <w:lang w:val="es-PE"/>
        </w:rPr>
        <w:lastRenderedPageBreak/>
        <w:t xml:space="preserve">Las demás exigidas por las </w:t>
      </w:r>
      <w:r w:rsidRPr="00DB2A60">
        <w:rPr>
          <w:b w:val="0"/>
          <w:lang w:val="es-PE"/>
        </w:rPr>
        <w:t>Leyes y Disposiciones Aplicables.</w:t>
      </w:r>
    </w:p>
    <w:p w:rsidR="00721754" w:rsidRPr="00E321F2" w:rsidRDefault="00721754" w:rsidP="00721754">
      <w:pPr>
        <w:pStyle w:val="Textoindependiente"/>
        <w:suppressLineNumbers/>
        <w:suppressAutoHyphens/>
        <w:ind w:left="708"/>
        <w:rPr>
          <w:szCs w:val="22"/>
          <w:lang w:val="es-PE"/>
        </w:rPr>
      </w:pPr>
    </w:p>
    <w:p w:rsidR="00F5360E" w:rsidRPr="00F5360E" w:rsidRDefault="00F5360E" w:rsidP="002B64AF">
      <w:pPr>
        <w:pStyle w:val="Textoindependiente"/>
        <w:suppressLineNumbers/>
        <w:suppressAutoHyphens/>
        <w:ind w:left="708"/>
        <w:rPr>
          <w:szCs w:val="22"/>
          <w:lang w:val="es-PE"/>
        </w:rPr>
      </w:pPr>
      <w:r>
        <w:rPr>
          <w:szCs w:val="22"/>
          <w:lang w:val="es-PE"/>
        </w:rPr>
        <w:t>E</w:t>
      </w:r>
      <w:r w:rsidRPr="00F5360E">
        <w:rPr>
          <w:szCs w:val="22"/>
          <w:lang w:val="es-PE"/>
        </w:rPr>
        <w:t xml:space="preserve">l REGULADOR verificará el cumplimiento de las </w:t>
      </w:r>
      <w:r>
        <w:rPr>
          <w:szCs w:val="22"/>
          <w:lang w:val="es-PE"/>
        </w:rPr>
        <w:t xml:space="preserve">condiciones </w:t>
      </w:r>
      <w:r w:rsidRPr="00F5360E">
        <w:rPr>
          <w:szCs w:val="22"/>
          <w:lang w:val="es-PE"/>
        </w:rPr>
        <w:t>establecidas en la presente Clausula, abriéndose el Libro de Obra y estableciéndose el protocolo de comunicaciones.</w:t>
      </w:r>
    </w:p>
    <w:p w:rsidR="00F5360E" w:rsidRPr="00F5360E" w:rsidRDefault="00F5360E" w:rsidP="002B64AF">
      <w:pPr>
        <w:pStyle w:val="Textoindependiente"/>
        <w:suppressLineNumbers/>
        <w:suppressAutoHyphens/>
        <w:ind w:left="708"/>
        <w:rPr>
          <w:szCs w:val="22"/>
          <w:lang w:val="es-PE"/>
        </w:rPr>
      </w:pPr>
    </w:p>
    <w:p w:rsidR="00F5360E" w:rsidRPr="00F5360E" w:rsidRDefault="00F5360E" w:rsidP="002B64AF">
      <w:pPr>
        <w:pStyle w:val="Textoindependiente"/>
        <w:suppressLineNumbers/>
        <w:suppressAutoHyphens/>
        <w:ind w:left="708"/>
        <w:rPr>
          <w:szCs w:val="22"/>
          <w:lang w:val="es-PE"/>
        </w:rPr>
      </w:pPr>
      <w:r w:rsidRPr="00F5360E">
        <w:rPr>
          <w:szCs w:val="22"/>
          <w:lang w:val="es-PE"/>
        </w:rPr>
        <w:t xml:space="preserve">Para efectos del inicio de la ejecución de las </w:t>
      </w:r>
      <w:r w:rsidR="009B2E4F">
        <w:rPr>
          <w:szCs w:val="22"/>
          <w:lang w:val="es-PE"/>
        </w:rPr>
        <w:t>Inversiones Obligatorias (</w:t>
      </w:r>
      <w:r w:rsidRPr="00F5360E">
        <w:rPr>
          <w:szCs w:val="22"/>
          <w:lang w:val="es-PE"/>
        </w:rPr>
        <w:t>Etapa 1 y Etapa 2</w:t>
      </w:r>
      <w:r w:rsidR="009B2E4F">
        <w:rPr>
          <w:szCs w:val="22"/>
          <w:lang w:val="es-PE"/>
        </w:rPr>
        <w:t>)</w:t>
      </w:r>
      <w:r w:rsidRPr="00F5360E">
        <w:rPr>
          <w:szCs w:val="22"/>
          <w:lang w:val="es-PE"/>
        </w:rPr>
        <w:t>, el CONCESIONARIO deberá acreditar, en un solo momento, el cumplimiento de las condiciones señaladas anteriormente, lo cual incluye la acreditación de un cierre financiero por ambas etapas.</w:t>
      </w:r>
    </w:p>
    <w:p w:rsidR="00F5360E" w:rsidRPr="00F5360E" w:rsidRDefault="00F5360E" w:rsidP="002B64AF">
      <w:pPr>
        <w:pStyle w:val="Textoindependiente"/>
        <w:suppressLineNumbers/>
        <w:suppressAutoHyphens/>
        <w:ind w:left="708"/>
        <w:rPr>
          <w:szCs w:val="22"/>
          <w:lang w:val="es-PE"/>
        </w:rPr>
      </w:pPr>
    </w:p>
    <w:p w:rsidR="00F5360E" w:rsidRPr="00F5360E" w:rsidRDefault="00F5360E" w:rsidP="002B64AF">
      <w:pPr>
        <w:pStyle w:val="Textoindependiente"/>
        <w:suppressLineNumbers/>
        <w:suppressAutoHyphens/>
        <w:ind w:left="708"/>
        <w:rPr>
          <w:szCs w:val="22"/>
          <w:lang w:val="es-PE"/>
        </w:rPr>
      </w:pPr>
      <w:r w:rsidRPr="00F5360E">
        <w:rPr>
          <w:szCs w:val="22"/>
          <w:lang w:val="es-PE"/>
        </w:rPr>
        <w:t>Para el caso del inicio de</w:t>
      </w:r>
      <w:r>
        <w:rPr>
          <w:szCs w:val="22"/>
          <w:lang w:val="es-PE"/>
        </w:rPr>
        <w:t xml:space="preserve"> ejecución de </w:t>
      </w:r>
      <w:r w:rsidRPr="00F5360E">
        <w:rPr>
          <w:szCs w:val="22"/>
          <w:lang w:val="es-PE"/>
        </w:rPr>
        <w:t xml:space="preserve">las </w:t>
      </w:r>
      <w:r w:rsidR="009B2E4F">
        <w:rPr>
          <w:szCs w:val="22"/>
          <w:lang w:val="es-PE"/>
        </w:rPr>
        <w:t>Inversiones en Función a la Demanda (</w:t>
      </w:r>
      <w:r w:rsidRPr="00F5360E">
        <w:rPr>
          <w:szCs w:val="22"/>
          <w:lang w:val="es-PE"/>
        </w:rPr>
        <w:t>Etapas 3, 4, 5 y Nueva Dársena</w:t>
      </w:r>
      <w:r w:rsidR="009B2E4F">
        <w:rPr>
          <w:szCs w:val="22"/>
          <w:lang w:val="es-PE"/>
        </w:rPr>
        <w:t>)</w:t>
      </w:r>
      <w:r w:rsidRPr="00F5360E">
        <w:rPr>
          <w:szCs w:val="22"/>
          <w:lang w:val="es-PE"/>
        </w:rPr>
        <w:t xml:space="preserve">, la acreditación de las condiciones </w:t>
      </w:r>
      <w:r>
        <w:rPr>
          <w:szCs w:val="22"/>
          <w:lang w:val="es-PE"/>
        </w:rPr>
        <w:t xml:space="preserve">aplicables </w:t>
      </w:r>
      <w:r w:rsidRPr="00F5360E">
        <w:rPr>
          <w:szCs w:val="22"/>
          <w:lang w:val="es-PE"/>
        </w:rPr>
        <w:t>se realizará</w:t>
      </w:r>
      <w:r w:rsidR="009B2E4F" w:rsidRPr="009B2E4F">
        <w:rPr>
          <w:szCs w:val="22"/>
          <w:lang w:val="es-PE"/>
        </w:rPr>
        <w:t xml:space="preserve"> </w:t>
      </w:r>
      <w:r w:rsidR="009B2E4F" w:rsidRPr="00F5360E">
        <w:rPr>
          <w:szCs w:val="22"/>
          <w:lang w:val="es-PE"/>
        </w:rPr>
        <w:t>individualmente</w:t>
      </w:r>
      <w:r w:rsidR="009B2E4F">
        <w:rPr>
          <w:szCs w:val="22"/>
          <w:lang w:val="es-PE"/>
        </w:rPr>
        <w:t xml:space="preserve"> en la oportunidad que cada una de ellas se gatille</w:t>
      </w:r>
      <w:r w:rsidRPr="00F5360E">
        <w:rPr>
          <w:szCs w:val="22"/>
          <w:lang w:val="es-PE"/>
        </w:rPr>
        <w:t>.</w:t>
      </w:r>
    </w:p>
    <w:p w:rsidR="00F5360E" w:rsidRDefault="00F5360E" w:rsidP="00721754">
      <w:pPr>
        <w:pStyle w:val="Textoindependiente"/>
        <w:suppressLineNumbers/>
        <w:suppressAutoHyphens/>
        <w:ind w:left="708"/>
        <w:rPr>
          <w:szCs w:val="22"/>
          <w:lang w:val="es-PE"/>
        </w:rPr>
      </w:pPr>
    </w:p>
    <w:p w:rsidR="00214FCC" w:rsidRPr="00214FCC" w:rsidRDefault="00214FCC" w:rsidP="00565844">
      <w:pPr>
        <w:pStyle w:val="Textoindependiente"/>
        <w:numPr>
          <w:ilvl w:val="1"/>
          <w:numId w:val="14"/>
        </w:numPr>
        <w:suppressLineNumbers/>
        <w:tabs>
          <w:tab w:val="num" w:pos="709"/>
        </w:tabs>
        <w:suppressAutoHyphens/>
        <w:ind w:left="709" w:hanging="709"/>
        <w:rPr>
          <w:szCs w:val="22"/>
          <w:lang w:val="es-PE"/>
        </w:rPr>
      </w:pPr>
      <w:r w:rsidRPr="00214FCC">
        <w:rPr>
          <w:szCs w:val="22"/>
          <w:lang w:val="es-PE"/>
        </w:rPr>
        <w:t xml:space="preserve">El CONCESIONARIO deberá </w:t>
      </w:r>
      <w:r>
        <w:rPr>
          <w:szCs w:val="22"/>
          <w:lang w:val="es-PE"/>
        </w:rPr>
        <w:t xml:space="preserve">iniciar la ejecución de la Obra, </w:t>
      </w:r>
      <w:r w:rsidRPr="002B64AF">
        <w:rPr>
          <w:szCs w:val="22"/>
          <w:lang w:val="es-PE"/>
        </w:rPr>
        <w:t>en los siguientes plazos</w:t>
      </w:r>
      <w:r w:rsidR="00CE76EC">
        <w:rPr>
          <w:szCs w:val="22"/>
          <w:lang w:val="es-PE"/>
        </w:rPr>
        <w:t xml:space="preserve"> máximos</w:t>
      </w:r>
      <w:r w:rsidRPr="002B64AF">
        <w:rPr>
          <w:szCs w:val="22"/>
          <w:lang w:val="es-PE"/>
        </w:rPr>
        <w:t xml:space="preserve">: </w:t>
      </w:r>
    </w:p>
    <w:p w:rsidR="00214FCC" w:rsidRDefault="00214FCC" w:rsidP="002B64AF">
      <w:pPr>
        <w:pStyle w:val="Textoindependiente"/>
        <w:suppressLineNumbers/>
        <w:suppressAutoHyphens/>
        <w:ind w:left="708"/>
        <w:rPr>
          <w:szCs w:val="22"/>
          <w:lang w:val="es-PE"/>
        </w:rPr>
      </w:pPr>
    </w:p>
    <w:p w:rsidR="000D2A7D" w:rsidRDefault="00984DEF" w:rsidP="00670523">
      <w:pPr>
        <w:pStyle w:val="Prrafodelista"/>
        <w:numPr>
          <w:ilvl w:val="0"/>
          <w:numId w:val="97"/>
        </w:numPr>
        <w:jc w:val="both"/>
        <w:rPr>
          <w:rFonts w:cs="Arial"/>
          <w:w w:val="95"/>
        </w:rPr>
      </w:pPr>
      <w:r>
        <w:rPr>
          <w:rFonts w:cs="Arial"/>
          <w:w w:val="95"/>
        </w:rPr>
        <w:t>Para el inicio de la ejecución de las I</w:t>
      </w:r>
      <w:r w:rsidRPr="002B64AF">
        <w:rPr>
          <w:rFonts w:cs="Arial"/>
          <w:w w:val="95"/>
        </w:rPr>
        <w:t>nversiones Obligatorias</w:t>
      </w:r>
      <w:r>
        <w:rPr>
          <w:rFonts w:cs="Arial"/>
          <w:w w:val="95"/>
        </w:rPr>
        <w:t xml:space="preserve"> (Etapa 1 y Etapa 2):</w:t>
      </w:r>
      <w:r w:rsidR="00D82EAA">
        <w:rPr>
          <w:rFonts w:cs="Arial"/>
          <w:w w:val="95"/>
        </w:rPr>
        <w:t xml:space="preserve"> </w:t>
      </w:r>
      <w:r w:rsidR="00F2217B">
        <w:rPr>
          <w:rFonts w:cs="Arial"/>
          <w:w w:val="95"/>
          <w:lang w:val="es-PE"/>
        </w:rPr>
        <w:t xml:space="preserve">Treinta </w:t>
      </w:r>
      <w:r w:rsidR="00002866">
        <w:rPr>
          <w:rFonts w:cs="Arial"/>
          <w:w w:val="95"/>
        </w:rPr>
        <w:t>(</w:t>
      </w:r>
      <w:r w:rsidR="00F2217B">
        <w:rPr>
          <w:rFonts w:cs="Arial"/>
          <w:w w:val="95"/>
        </w:rPr>
        <w:t>30</w:t>
      </w:r>
      <w:r w:rsidR="00002866">
        <w:rPr>
          <w:rFonts w:cs="Arial"/>
          <w:w w:val="95"/>
        </w:rPr>
        <w:t xml:space="preserve">) </w:t>
      </w:r>
      <w:r w:rsidR="00512EB0">
        <w:rPr>
          <w:rFonts w:cs="Arial"/>
          <w:w w:val="95"/>
        </w:rPr>
        <w:t>M</w:t>
      </w:r>
      <w:r w:rsidR="00002866">
        <w:rPr>
          <w:rFonts w:cs="Arial"/>
          <w:w w:val="95"/>
        </w:rPr>
        <w:t xml:space="preserve">eses </w:t>
      </w:r>
      <w:r w:rsidR="00214FCC">
        <w:rPr>
          <w:rFonts w:cs="Arial"/>
          <w:w w:val="95"/>
        </w:rPr>
        <w:t>contados a partir de la Fecha de Cierre</w:t>
      </w:r>
      <w:r>
        <w:rPr>
          <w:rFonts w:cs="Arial"/>
          <w:w w:val="95"/>
        </w:rPr>
        <w:t>.</w:t>
      </w:r>
      <w:r w:rsidR="000D2A7D">
        <w:rPr>
          <w:rFonts w:cs="Arial"/>
          <w:w w:val="95"/>
        </w:rPr>
        <w:t xml:space="preserve"> </w:t>
      </w:r>
    </w:p>
    <w:p w:rsidR="000D2A7D" w:rsidRDefault="000D2A7D" w:rsidP="002B64AF">
      <w:pPr>
        <w:pStyle w:val="Prrafodelista"/>
        <w:ind w:left="1420"/>
        <w:jc w:val="both"/>
        <w:rPr>
          <w:rFonts w:cs="Arial"/>
          <w:w w:val="95"/>
        </w:rPr>
      </w:pPr>
    </w:p>
    <w:p w:rsidR="00DA28E6" w:rsidRDefault="00DA28E6" w:rsidP="00670523">
      <w:pPr>
        <w:pStyle w:val="Prrafodelista"/>
        <w:numPr>
          <w:ilvl w:val="0"/>
          <w:numId w:val="97"/>
        </w:numPr>
        <w:jc w:val="both"/>
        <w:rPr>
          <w:rFonts w:cs="Arial"/>
          <w:w w:val="95"/>
        </w:rPr>
      </w:pPr>
      <w:r w:rsidRPr="00DA28E6">
        <w:rPr>
          <w:rFonts w:cs="Arial"/>
          <w:w w:val="95"/>
        </w:rPr>
        <w:t>Para el inicio de la ejecución de la Etapa 3:</w:t>
      </w:r>
      <w:r w:rsidR="00002866">
        <w:rPr>
          <w:rFonts w:cs="Arial"/>
          <w:w w:val="95"/>
        </w:rPr>
        <w:t xml:space="preserve"> </w:t>
      </w:r>
      <w:r w:rsidR="00F2217B">
        <w:rPr>
          <w:rFonts w:cs="Arial"/>
          <w:w w:val="95"/>
        </w:rPr>
        <w:t>Veintidós</w:t>
      </w:r>
      <w:r w:rsidR="00002866">
        <w:rPr>
          <w:rFonts w:cs="Arial"/>
          <w:w w:val="95"/>
        </w:rPr>
        <w:t xml:space="preserve"> (</w:t>
      </w:r>
      <w:r w:rsidR="00F2217B">
        <w:rPr>
          <w:rFonts w:cs="Arial"/>
          <w:w w:val="95"/>
        </w:rPr>
        <w:t>22</w:t>
      </w:r>
      <w:r w:rsidR="00002866">
        <w:rPr>
          <w:rFonts w:cs="Arial"/>
          <w:w w:val="95"/>
        </w:rPr>
        <w:t xml:space="preserve">) </w:t>
      </w:r>
      <w:r w:rsidR="00512EB0">
        <w:rPr>
          <w:rFonts w:cs="Arial"/>
          <w:w w:val="95"/>
        </w:rPr>
        <w:t>M</w:t>
      </w:r>
      <w:r w:rsidR="00002866">
        <w:rPr>
          <w:rFonts w:cs="Arial"/>
          <w:w w:val="95"/>
        </w:rPr>
        <w:t xml:space="preserve">eses </w:t>
      </w:r>
      <w:r w:rsidR="000D2A7D" w:rsidRPr="00DA28E6">
        <w:rPr>
          <w:rFonts w:cs="Arial"/>
          <w:w w:val="95"/>
        </w:rPr>
        <w:t>contados a partir de</w:t>
      </w:r>
      <w:r w:rsidRPr="00DA28E6">
        <w:rPr>
          <w:rFonts w:cs="Arial"/>
          <w:w w:val="95"/>
        </w:rPr>
        <w:t>l Día Calendario siguiente de</w:t>
      </w:r>
      <w:r w:rsidR="000D2A7D" w:rsidRPr="00DA28E6">
        <w:rPr>
          <w:rFonts w:cs="Arial"/>
          <w:w w:val="95"/>
        </w:rPr>
        <w:t xml:space="preserve"> la </w:t>
      </w:r>
      <w:r w:rsidRPr="00DA28E6">
        <w:rPr>
          <w:rFonts w:cs="Arial"/>
          <w:w w:val="95"/>
        </w:rPr>
        <w:t>fecha en que el REGULADOR comunicó al CONCESIONARIO la configuración del gatillo de la Etapa 3.</w:t>
      </w:r>
      <w:r w:rsidDel="00DA28E6">
        <w:rPr>
          <w:rFonts w:cs="Arial"/>
          <w:w w:val="95"/>
        </w:rPr>
        <w:t xml:space="preserve"> </w:t>
      </w:r>
    </w:p>
    <w:p w:rsidR="000D2A7D" w:rsidRDefault="000D2A7D" w:rsidP="002B64AF">
      <w:pPr>
        <w:pStyle w:val="Prrafodelista"/>
        <w:ind w:left="1420"/>
        <w:jc w:val="both"/>
        <w:rPr>
          <w:rFonts w:cs="Arial"/>
          <w:w w:val="95"/>
        </w:rPr>
      </w:pPr>
    </w:p>
    <w:p w:rsidR="00DA28E6" w:rsidRDefault="00DA28E6" w:rsidP="00670523">
      <w:pPr>
        <w:pStyle w:val="Prrafodelista"/>
        <w:numPr>
          <w:ilvl w:val="0"/>
          <w:numId w:val="97"/>
        </w:numPr>
        <w:jc w:val="both"/>
        <w:rPr>
          <w:rFonts w:cs="Arial"/>
          <w:w w:val="95"/>
        </w:rPr>
      </w:pPr>
      <w:r w:rsidRPr="00DA28E6">
        <w:rPr>
          <w:rFonts w:cs="Arial"/>
          <w:w w:val="95"/>
        </w:rPr>
        <w:t xml:space="preserve">Para el inicio de la ejecución de la Etapa </w:t>
      </w:r>
      <w:r>
        <w:rPr>
          <w:rFonts w:cs="Arial"/>
          <w:w w:val="95"/>
        </w:rPr>
        <w:t>4</w:t>
      </w:r>
      <w:r w:rsidRPr="00DA28E6">
        <w:rPr>
          <w:rFonts w:cs="Arial"/>
          <w:w w:val="95"/>
        </w:rPr>
        <w:t>:</w:t>
      </w:r>
      <w:r w:rsidR="00002866" w:rsidRPr="00002866">
        <w:rPr>
          <w:rFonts w:cs="Arial"/>
          <w:w w:val="95"/>
        </w:rPr>
        <w:t xml:space="preserve"> </w:t>
      </w:r>
      <w:r w:rsidR="00F2217B">
        <w:rPr>
          <w:rFonts w:cs="Arial"/>
          <w:w w:val="95"/>
        </w:rPr>
        <w:t>Veintidós</w:t>
      </w:r>
      <w:r w:rsidR="00002866">
        <w:rPr>
          <w:rFonts w:cs="Arial"/>
          <w:w w:val="95"/>
        </w:rPr>
        <w:t xml:space="preserve"> (</w:t>
      </w:r>
      <w:r w:rsidR="00F2217B">
        <w:rPr>
          <w:rFonts w:cs="Arial"/>
          <w:w w:val="95"/>
        </w:rPr>
        <w:t>22</w:t>
      </w:r>
      <w:r w:rsidR="00002866">
        <w:rPr>
          <w:rFonts w:cs="Arial"/>
          <w:w w:val="95"/>
        </w:rPr>
        <w:t xml:space="preserve">) </w:t>
      </w:r>
      <w:r w:rsidR="00512EB0">
        <w:rPr>
          <w:rFonts w:cs="Arial"/>
          <w:w w:val="95"/>
        </w:rPr>
        <w:t>M</w:t>
      </w:r>
      <w:r w:rsidR="00002866">
        <w:rPr>
          <w:rFonts w:cs="Arial"/>
          <w:w w:val="95"/>
        </w:rPr>
        <w:t xml:space="preserve">eses </w:t>
      </w:r>
      <w:r w:rsidRPr="00DA28E6">
        <w:rPr>
          <w:rFonts w:cs="Arial"/>
          <w:w w:val="95"/>
        </w:rPr>
        <w:t>contados a partir del Día Calendario siguiente de la fecha en que el REGULADOR comunicó al CONCESIONARIO la configuración de</w:t>
      </w:r>
      <w:r w:rsidR="00512EB0">
        <w:rPr>
          <w:rFonts w:cs="Arial"/>
          <w:w w:val="95"/>
        </w:rPr>
        <w:t xml:space="preserve"> uno de los</w:t>
      </w:r>
      <w:r w:rsidRPr="00DA28E6">
        <w:rPr>
          <w:rFonts w:cs="Arial"/>
          <w:w w:val="95"/>
        </w:rPr>
        <w:t xml:space="preserve"> gatillo</w:t>
      </w:r>
      <w:r w:rsidR="00512EB0">
        <w:rPr>
          <w:rFonts w:cs="Arial"/>
          <w:w w:val="95"/>
        </w:rPr>
        <w:t>s</w:t>
      </w:r>
      <w:r w:rsidRPr="00DA28E6">
        <w:rPr>
          <w:rFonts w:cs="Arial"/>
          <w:w w:val="95"/>
        </w:rPr>
        <w:t xml:space="preserve"> de la Etapa </w:t>
      </w:r>
      <w:r>
        <w:rPr>
          <w:rFonts w:cs="Arial"/>
          <w:w w:val="95"/>
        </w:rPr>
        <w:t>4</w:t>
      </w:r>
      <w:r w:rsidRPr="00DA28E6">
        <w:rPr>
          <w:rFonts w:cs="Arial"/>
          <w:w w:val="95"/>
        </w:rPr>
        <w:t>.</w:t>
      </w:r>
      <w:r w:rsidDel="00DA28E6">
        <w:rPr>
          <w:rFonts w:cs="Arial"/>
          <w:w w:val="95"/>
        </w:rPr>
        <w:t xml:space="preserve"> </w:t>
      </w:r>
    </w:p>
    <w:p w:rsidR="000D2A7D" w:rsidRDefault="000D2A7D" w:rsidP="002B64AF">
      <w:pPr>
        <w:pStyle w:val="Prrafodelista"/>
        <w:ind w:left="1420"/>
        <w:jc w:val="both"/>
        <w:rPr>
          <w:rFonts w:cs="Arial"/>
          <w:w w:val="95"/>
        </w:rPr>
      </w:pPr>
    </w:p>
    <w:p w:rsidR="00DA28E6" w:rsidRDefault="00DA28E6" w:rsidP="00670523">
      <w:pPr>
        <w:pStyle w:val="Prrafodelista"/>
        <w:numPr>
          <w:ilvl w:val="0"/>
          <w:numId w:val="97"/>
        </w:numPr>
        <w:jc w:val="both"/>
        <w:rPr>
          <w:rFonts w:cs="Arial"/>
          <w:w w:val="95"/>
        </w:rPr>
      </w:pPr>
      <w:r w:rsidRPr="00DA28E6">
        <w:rPr>
          <w:rFonts w:cs="Arial"/>
          <w:w w:val="95"/>
        </w:rPr>
        <w:t xml:space="preserve">Para el inicio de la ejecución de la Etapa </w:t>
      </w:r>
      <w:r>
        <w:rPr>
          <w:rFonts w:cs="Arial"/>
          <w:w w:val="95"/>
        </w:rPr>
        <w:t>5</w:t>
      </w:r>
      <w:r w:rsidRPr="00DA28E6">
        <w:rPr>
          <w:rFonts w:cs="Arial"/>
          <w:w w:val="95"/>
        </w:rPr>
        <w:t>:</w:t>
      </w:r>
      <w:r w:rsidR="00002866" w:rsidRPr="00002866">
        <w:rPr>
          <w:rFonts w:cs="Arial"/>
          <w:w w:val="95"/>
        </w:rPr>
        <w:t xml:space="preserve"> </w:t>
      </w:r>
      <w:r w:rsidR="00F2217B">
        <w:rPr>
          <w:rFonts w:cs="Arial"/>
          <w:w w:val="95"/>
        </w:rPr>
        <w:t>Veintidós</w:t>
      </w:r>
      <w:r w:rsidR="00002866">
        <w:rPr>
          <w:rFonts w:cs="Arial"/>
          <w:w w:val="95"/>
        </w:rPr>
        <w:t xml:space="preserve"> (</w:t>
      </w:r>
      <w:r w:rsidR="00F2217B">
        <w:rPr>
          <w:rFonts w:cs="Arial"/>
          <w:w w:val="95"/>
        </w:rPr>
        <w:t>22</w:t>
      </w:r>
      <w:r w:rsidR="00002866">
        <w:rPr>
          <w:rFonts w:cs="Arial"/>
          <w:w w:val="95"/>
        </w:rPr>
        <w:t xml:space="preserve">) </w:t>
      </w:r>
      <w:r w:rsidR="00512EB0">
        <w:rPr>
          <w:rFonts w:cs="Arial"/>
          <w:w w:val="95"/>
        </w:rPr>
        <w:t>M</w:t>
      </w:r>
      <w:r w:rsidR="00002866">
        <w:rPr>
          <w:rFonts w:cs="Arial"/>
          <w:w w:val="95"/>
        </w:rPr>
        <w:t xml:space="preserve">eses </w:t>
      </w:r>
      <w:r w:rsidRPr="00DA28E6">
        <w:rPr>
          <w:rFonts w:cs="Arial"/>
          <w:w w:val="95"/>
        </w:rPr>
        <w:t xml:space="preserve">contados a partir del Día Calendario siguiente de la fecha en que el REGULADOR comunicó al CONCESIONARIO la configuración del gatillo de la Etapa </w:t>
      </w:r>
      <w:r>
        <w:rPr>
          <w:rFonts w:cs="Arial"/>
          <w:w w:val="95"/>
        </w:rPr>
        <w:t>5</w:t>
      </w:r>
      <w:r w:rsidRPr="00DA28E6">
        <w:rPr>
          <w:rFonts w:cs="Arial"/>
          <w:w w:val="95"/>
        </w:rPr>
        <w:t>.</w:t>
      </w:r>
      <w:r w:rsidDel="00DA28E6">
        <w:rPr>
          <w:rFonts w:cs="Arial"/>
          <w:w w:val="95"/>
        </w:rPr>
        <w:t xml:space="preserve"> </w:t>
      </w:r>
    </w:p>
    <w:p w:rsidR="000D2A7D" w:rsidRDefault="000D2A7D" w:rsidP="002B64AF">
      <w:pPr>
        <w:pStyle w:val="Prrafodelista"/>
        <w:ind w:left="1420"/>
        <w:jc w:val="both"/>
        <w:rPr>
          <w:rFonts w:cs="Arial"/>
          <w:w w:val="95"/>
        </w:rPr>
      </w:pPr>
    </w:p>
    <w:p w:rsidR="00DA28E6" w:rsidRDefault="00DA28E6" w:rsidP="00670523">
      <w:pPr>
        <w:pStyle w:val="Prrafodelista"/>
        <w:numPr>
          <w:ilvl w:val="0"/>
          <w:numId w:val="97"/>
        </w:numPr>
        <w:jc w:val="both"/>
        <w:rPr>
          <w:rFonts w:cs="Arial"/>
          <w:w w:val="95"/>
        </w:rPr>
      </w:pPr>
      <w:r w:rsidRPr="00DA28E6">
        <w:rPr>
          <w:rFonts w:cs="Arial"/>
          <w:w w:val="95"/>
        </w:rPr>
        <w:lastRenderedPageBreak/>
        <w:t xml:space="preserve">Para el inicio de la ejecución de la </w:t>
      </w:r>
      <w:r>
        <w:rPr>
          <w:rFonts w:cs="Arial"/>
          <w:w w:val="95"/>
        </w:rPr>
        <w:t>Nueva Dársena</w:t>
      </w:r>
      <w:r w:rsidRPr="00DA28E6">
        <w:rPr>
          <w:rFonts w:cs="Arial"/>
          <w:w w:val="95"/>
        </w:rPr>
        <w:t xml:space="preserve">: </w:t>
      </w:r>
      <w:r w:rsidR="00F2217B">
        <w:rPr>
          <w:rFonts w:cs="Arial"/>
          <w:w w:val="95"/>
        </w:rPr>
        <w:t xml:space="preserve">Treinta </w:t>
      </w:r>
      <w:r w:rsidR="00002866">
        <w:rPr>
          <w:rFonts w:cs="Arial"/>
          <w:w w:val="95"/>
        </w:rPr>
        <w:t>(</w:t>
      </w:r>
      <w:r w:rsidR="00F2217B">
        <w:rPr>
          <w:rFonts w:cs="Arial"/>
          <w:w w:val="95"/>
        </w:rPr>
        <w:t>30</w:t>
      </w:r>
      <w:r w:rsidR="00002866">
        <w:rPr>
          <w:rFonts w:cs="Arial"/>
          <w:w w:val="95"/>
        </w:rPr>
        <w:t xml:space="preserve">) </w:t>
      </w:r>
      <w:r w:rsidR="00512EB0">
        <w:rPr>
          <w:rFonts w:cs="Arial"/>
          <w:w w:val="95"/>
        </w:rPr>
        <w:t>M</w:t>
      </w:r>
      <w:r w:rsidR="00002866">
        <w:rPr>
          <w:rFonts w:cs="Arial"/>
          <w:w w:val="95"/>
        </w:rPr>
        <w:t xml:space="preserve">eses </w:t>
      </w:r>
      <w:r w:rsidRPr="00DA28E6">
        <w:rPr>
          <w:rFonts w:cs="Arial"/>
          <w:w w:val="95"/>
        </w:rPr>
        <w:t>contados a partir del Día Calendario siguiente de la fecha en que el REGULADOR comunicó al CONCESIONARIO la configuración de</w:t>
      </w:r>
      <w:r w:rsidR="00512EB0">
        <w:rPr>
          <w:rFonts w:cs="Arial"/>
          <w:w w:val="95"/>
        </w:rPr>
        <w:t xml:space="preserve"> uno de los </w:t>
      </w:r>
      <w:r w:rsidRPr="00DA28E6">
        <w:rPr>
          <w:rFonts w:cs="Arial"/>
          <w:w w:val="95"/>
        </w:rPr>
        <w:t>gatillo</w:t>
      </w:r>
      <w:r w:rsidR="00512EB0">
        <w:rPr>
          <w:rFonts w:cs="Arial"/>
          <w:w w:val="95"/>
        </w:rPr>
        <w:t>s</w:t>
      </w:r>
      <w:r w:rsidRPr="00DA28E6">
        <w:rPr>
          <w:rFonts w:cs="Arial"/>
          <w:w w:val="95"/>
        </w:rPr>
        <w:t xml:space="preserve"> de la </w:t>
      </w:r>
      <w:r>
        <w:rPr>
          <w:rFonts w:cs="Arial"/>
          <w:w w:val="95"/>
        </w:rPr>
        <w:t>Nueva Dársena</w:t>
      </w:r>
      <w:r w:rsidRPr="00DA28E6">
        <w:rPr>
          <w:rFonts w:cs="Arial"/>
          <w:w w:val="95"/>
        </w:rPr>
        <w:t>.</w:t>
      </w:r>
      <w:r w:rsidDel="00DA28E6">
        <w:rPr>
          <w:rFonts w:cs="Arial"/>
          <w:w w:val="95"/>
        </w:rPr>
        <w:t xml:space="preserve"> </w:t>
      </w:r>
    </w:p>
    <w:p w:rsidR="00214FCC" w:rsidRDefault="00214FCC" w:rsidP="00721754">
      <w:pPr>
        <w:pStyle w:val="Textoindependiente"/>
        <w:suppressLineNumbers/>
        <w:suppressAutoHyphens/>
        <w:ind w:left="708"/>
        <w:rPr>
          <w:szCs w:val="22"/>
          <w:lang w:val="es-PE"/>
        </w:rPr>
      </w:pPr>
    </w:p>
    <w:p w:rsidR="0091640B" w:rsidRDefault="00214FCC" w:rsidP="0091640B">
      <w:pPr>
        <w:pStyle w:val="Textoindependiente"/>
        <w:suppressLineNumbers/>
        <w:suppressAutoHyphens/>
        <w:ind w:left="708"/>
        <w:rPr>
          <w:szCs w:val="22"/>
          <w:lang w:val="es-PE"/>
        </w:rPr>
      </w:pPr>
      <w:r w:rsidRPr="00E321F2">
        <w:rPr>
          <w:szCs w:val="22"/>
          <w:lang w:val="es-PE"/>
        </w:rPr>
        <w:t xml:space="preserve">En caso </w:t>
      </w:r>
      <w:r>
        <w:rPr>
          <w:szCs w:val="22"/>
          <w:lang w:val="es-PE"/>
        </w:rPr>
        <w:t xml:space="preserve">que por causas imputables al CONCESIONARIO se genere un atraso  mayor a seis (6) </w:t>
      </w:r>
      <w:r w:rsidR="00512EB0">
        <w:rPr>
          <w:szCs w:val="22"/>
          <w:lang w:val="es-PE"/>
        </w:rPr>
        <w:t>M</w:t>
      </w:r>
      <w:r>
        <w:rPr>
          <w:szCs w:val="22"/>
          <w:lang w:val="es-PE"/>
        </w:rPr>
        <w:t>eses</w:t>
      </w:r>
      <w:r w:rsidR="009B2E4F" w:rsidRPr="009B2E4F">
        <w:rPr>
          <w:szCs w:val="22"/>
          <w:lang w:val="es-PE"/>
        </w:rPr>
        <w:t xml:space="preserve"> </w:t>
      </w:r>
      <w:r w:rsidR="009B2E4F">
        <w:rPr>
          <w:szCs w:val="22"/>
          <w:lang w:val="es-PE"/>
        </w:rPr>
        <w:t>respecto a los plazos máximos establecidos para</w:t>
      </w:r>
      <w:r w:rsidR="00512EB0">
        <w:rPr>
          <w:szCs w:val="22"/>
          <w:lang w:val="es-PE"/>
        </w:rPr>
        <w:t xml:space="preserve"> el inicio de</w:t>
      </w:r>
      <w:r w:rsidR="009B2E4F">
        <w:rPr>
          <w:szCs w:val="22"/>
          <w:lang w:val="es-PE"/>
        </w:rPr>
        <w:t xml:space="preserve"> las Inversiones Obligatorias o para cada Etapa</w:t>
      </w:r>
      <w:r w:rsidRPr="00E321F2">
        <w:rPr>
          <w:szCs w:val="22"/>
          <w:lang w:val="es-PE"/>
        </w:rPr>
        <w:t xml:space="preserve">, </w:t>
      </w:r>
      <w:r w:rsidR="009B2E4F" w:rsidRPr="00E321F2">
        <w:rPr>
          <w:szCs w:val="22"/>
          <w:lang w:val="es-PE"/>
        </w:rPr>
        <w:t>el CONCEDENTE</w:t>
      </w:r>
      <w:r w:rsidR="009B2E4F">
        <w:rPr>
          <w:szCs w:val="22"/>
          <w:lang w:val="es-PE"/>
        </w:rPr>
        <w:t>,</w:t>
      </w:r>
      <w:r w:rsidR="009B2E4F" w:rsidRPr="00E321F2">
        <w:rPr>
          <w:szCs w:val="22"/>
          <w:lang w:val="es-PE"/>
        </w:rPr>
        <w:t xml:space="preserve"> </w:t>
      </w:r>
      <w:r>
        <w:rPr>
          <w:szCs w:val="22"/>
          <w:lang w:val="es-PE"/>
        </w:rPr>
        <w:t>sin perjuicio de la</w:t>
      </w:r>
      <w:r w:rsidR="000E2823">
        <w:rPr>
          <w:szCs w:val="22"/>
          <w:lang w:val="es-PE"/>
        </w:rPr>
        <w:t xml:space="preserve">s </w:t>
      </w:r>
      <w:r>
        <w:rPr>
          <w:szCs w:val="22"/>
          <w:lang w:val="es-PE"/>
        </w:rPr>
        <w:t>penalidades</w:t>
      </w:r>
      <w:r w:rsidR="000E2823">
        <w:rPr>
          <w:szCs w:val="22"/>
          <w:lang w:val="es-PE"/>
        </w:rPr>
        <w:t xml:space="preserve"> generadas o que se generen</w:t>
      </w:r>
      <w:r w:rsidR="009B2E4F">
        <w:rPr>
          <w:szCs w:val="22"/>
          <w:lang w:val="es-PE"/>
        </w:rPr>
        <w:t>,</w:t>
      </w:r>
      <w:r w:rsidRPr="00E321F2">
        <w:rPr>
          <w:szCs w:val="22"/>
          <w:lang w:val="es-PE"/>
        </w:rPr>
        <w:t xml:space="preserve"> podrá </w:t>
      </w:r>
      <w:r w:rsidR="0091640B" w:rsidRPr="00E321F2">
        <w:rPr>
          <w:szCs w:val="22"/>
          <w:lang w:val="es-PE"/>
        </w:rPr>
        <w:t xml:space="preserve">invocar la Caducidad de la Concesión por causa </w:t>
      </w:r>
      <w:r w:rsidR="0091640B">
        <w:rPr>
          <w:szCs w:val="22"/>
          <w:lang w:val="es-PE"/>
        </w:rPr>
        <w:t>imputable a</w:t>
      </w:r>
      <w:r w:rsidR="0091640B" w:rsidRPr="00E321F2">
        <w:rPr>
          <w:szCs w:val="22"/>
          <w:lang w:val="es-PE"/>
        </w:rPr>
        <w:t>l CONCESIONARIO</w:t>
      </w:r>
      <w:r w:rsidR="009B2E4F">
        <w:rPr>
          <w:szCs w:val="22"/>
          <w:lang w:val="es-PE"/>
        </w:rPr>
        <w:t xml:space="preserve">. En este último </w:t>
      </w:r>
      <w:r w:rsidR="0091640B" w:rsidRPr="00E321F2">
        <w:rPr>
          <w:szCs w:val="22"/>
          <w:lang w:val="es-PE"/>
        </w:rPr>
        <w:t>caso</w:t>
      </w:r>
      <w:r w:rsidR="009B2E4F">
        <w:rPr>
          <w:szCs w:val="22"/>
          <w:lang w:val="es-PE"/>
        </w:rPr>
        <w:t>,</w:t>
      </w:r>
      <w:r w:rsidR="0091640B" w:rsidRPr="00E321F2">
        <w:rPr>
          <w:szCs w:val="22"/>
          <w:lang w:val="es-PE"/>
        </w:rPr>
        <w:t xml:space="preserve"> el CONCEDENTE ejecutará la totalidad de la Garantía de Fiel Cumplimiento del Contrato.</w:t>
      </w:r>
    </w:p>
    <w:p w:rsidR="003473A3" w:rsidRPr="00E321F2" w:rsidRDefault="003473A3" w:rsidP="002B64AF">
      <w:pPr>
        <w:pStyle w:val="Textoindependiente"/>
        <w:suppressLineNumbers/>
        <w:suppressAutoHyphens/>
        <w:ind w:left="708"/>
        <w:rPr>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57" w:name="_Toc508088131"/>
      <w:r w:rsidRPr="00E321F2">
        <w:rPr>
          <w:rFonts w:ascii="Arial" w:hAnsi="Arial" w:cs="Arial"/>
          <w:b/>
          <w:bCs/>
          <w:szCs w:val="22"/>
          <w:u w:val="none"/>
          <w:lang w:val="es-PE"/>
        </w:rPr>
        <w:t>SUPERVISIÓN DE LA OBRA</w:t>
      </w:r>
      <w:bookmarkEnd w:id="657"/>
    </w:p>
    <w:p w:rsidR="00721754" w:rsidRPr="00E321F2" w:rsidRDefault="00721754" w:rsidP="0062258A">
      <w:pPr>
        <w:rPr>
          <w:lang w:val="es-PE"/>
        </w:rPr>
      </w:pPr>
    </w:p>
    <w:p w:rsidR="000E7859"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Corresponde al REGULADOR directamente, o a través del supervisor de obra que designe, efectuar las acciones de supervisión que le competen durante el desarrollo de las Obra</w:t>
      </w:r>
      <w:r w:rsidR="00B77512">
        <w:rPr>
          <w:szCs w:val="22"/>
          <w:lang w:val="es-PE"/>
        </w:rPr>
        <w:t xml:space="preserve"> para cada Etapa</w:t>
      </w:r>
      <w:r w:rsidRPr="00E321F2">
        <w:rPr>
          <w:szCs w:val="22"/>
          <w:lang w:val="es-PE"/>
        </w:rPr>
        <w:t xml:space="preserve">. De ser el caso, la designación del supervisor de obra le será informada por escrito al CONCESIONARIO y al CONCEDENTE en un plazo máximo de cinco (5) Días Calendario, contados a partir de la referida designación. </w:t>
      </w:r>
    </w:p>
    <w:p w:rsidR="00DC4387" w:rsidRPr="00E321F2" w:rsidRDefault="00DC4387" w:rsidP="00DC4387">
      <w:pPr>
        <w:pStyle w:val="Textoindependiente"/>
        <w:suppressLineNumbers/>
        <w:tabs>
          <w:tab w:val="num" w:pos="792"/>
        </w:tabs>
        <w:suppressAutoHyphens/>
        <w:rPr>
          <w:szCs w:val="22"/>
          <w:lang w:val="es-PE"/>
        </w:rPr>
      </w:pPr>
    </w:p>
    <w:p w:rsidR="000E7859" w:rsidRDefault="000E7859" w:rsidP="00DC4387">
      <w:pPr>
        <w:pStyle w:val="Textoindependiente"/>
        <w:suppressLineNumbers/>
        <w:tabs>
          <w:tab w:val="num" w:pos="792"/>
        </w:tabs>
        <w:suppressAutoHyphens/>
        <w:ind w:left="709"/>
        <w:rPr>
          <w:szCs w:val="22"/>
          <w:lang w:val="es-PE"/>
        </w:rPr>
      </w:pPr>
      <w:r w:rsidRPr="00000BE8">
        <w:rPr>
          <w:lang w:val="es-PE"/>
        </w:rPr>
        <w:t>El tercero supervisor no deberá haber prestado directa o indirectamente algún tipo de servicio al CONCESIONARIO, sus accionistas o empresas vinculadas en el último año, en el Perú o en el extranjero, contados a partir del momento en que se realice la contratación</w:t>
      </w:r>
      <w:r w:rsidRPr="00E321F2">
        <w:rPr>
          <w:szCs w:val="22"/>
          <w:lang w:val="es-PE"/>
        </w:rPr>
        <w:t xml:space="preserve">. </w:t>
      </w:r>
    </w:p>
    <w:p w:rsidR="00DC4387" w:rsidRPr="00E321F2" w:rsidRDefault="00DC4387" w:rsidP="00DC4387">
      <w:pPr>
        <w:pStyle w:val="Textoindependiente"/>
        <w:suppressLineNumbers/>
        <w:tabs>
          <w:tab w:val="num" w:pos="792"/>
        </w:tabs>
        <w:suppressAutoHyphens/>
        <w:ind w:left="709"/>
        <w:rPr>
          <w:szCs w:val="22"/>
          <w:lang w:val="es-PE"/>
        </w:rPr>
      </w:pPr>
    </w:p>
    <w:p w:rsidR="00721754" w:rsidRDefault="00721754" w:rsidP="00DC4387">
      <w:pPr>
        <w:pStyle w:val="Textoindependiente"/>
        <w:suppressLineNumbers/>
        <w:tabs>
          <w:tab w:val="num" w:pos="792"/>
        </w:tabs>
        <w:suppressAutoHyphens/>
        <w:ind w:left="709"/>
        <w:rPr>
          <w:szCs w:val="22"/>
          <w:lang w:val="es-PE"/>
        </w:rPr>
      </w:pPr>
      <w:r w:rsidRPr="00E321F2">
        <w:rPr>
          <w:szCs w:val="22"/>
          <w:lang w:val="es-PE"/>
        </w:rPr>
        <w:t>Sin perjuicio de lo antes mencionado, la titularidad de la función supervisora se mantiene en el REGULADOR.</w:t>
      </w:r>
    </w:p>
    <w:p w:rsidR="00DC4387" w:rsidRPr="00E321F2" w:rsidRDefault="00DC4387" w:rsidP="00DC4387">
      <w:pPr>
        <w:pStyle w:val="Textoindependiente"/>
        <w:suppressLineNumbers/>
        <w:tabs>
          <w:tab w:val="num" w:pos="792"/>
        </w:tabs>
        <w:suppressAutoHyphens/>
        <w:ind w:left="709"/>
        <w:rPr>
          <w:szCs w:val="22"/>
          <w:lang w:val="es-PE"/>
        </w:rPr>
      </w:pPr>
    </w:p>
    <w:p w:rsidR="00721754" w:rsidRDefault="00721754" w:rsidP="00DC4387">
      <w:pPr>
        <w:pStyle w:val="Textoindependiente"/>
        <w:suppressLineNumbers/>
        <w:suppressAutoHyphens/>
        <w:ind w:left="709"/>
        <w:rPr>
          <w:szCs w:val="22"/>
          <w:lang w:val="es-PE"/>
        </w:rPr>
      </w:pPr>
      <w:r w:rsidRPr="00E321F2">
        <w:rPr>
          <w:szCs w:val="22"/>
          <w:lang w:val="es-PE"/>
        </w:rPr>
        <w:t>Las funciones del supervisor de obra, en caso de designación serán ejercidas de acuerdo a las facultades conferidas por el REGULADOR. El REGULADOR deberá remitir para conocimiento de la APN y el CONCEDENTE copia de los informes mensuales que se generen como consecuencia de la labor de supervisión de obra.</w:t>
      </w:r>
    </w:p>
    <w:p w:rsidR="00DC4387" w:rsidRPr="00E321F2" w:rsidRDefault="00DC4387" w:rsidP="00DC4387">
      <w:pPr>
        <w:pStyle w:val="Textoindependiente"/>
        <w:suppressLineNumbers/>
        <w:suppressAutoHyphens/>
        <w:ind w:left="709"/>
        <w:rPr>
          <w:szCs w:val="22"/>
          <w:lang w:val="es-PE"/>
        </w:rPr>
      </w:pPr>
    </w:p>
    <w:p w:rsidR="000E7859" w:rsidRDefault="000E7859" w:rsidP="00DC4387">
      <w:pPr>
        <w:pStyle w:val="Textoindependiente"/>
        <w:suppressLineNumbers/>
        <w:tabs>
          <w:tab w:val="num" w:pos="792"/>
        </w:tabs>
        <w:suppressAutoHyphens/>
        <w:ind w:left="709"/>
        <w:rPr>
          <w:szCs w:val="22"/>
          <w:lang w:val="es-PE"/>
        </w:rPr>
      </w:pPr>
      <w:r w:rsidRPr="00E321F2">
        <w:rPr>
          <w:szCs w:val="22"/>
          <w:lang w:val="es-PE"/>
        </w:rPr>
        <w:lastRenderedPageBreak/>
        <w:t xml:space="preserve">En el contrato con el tercero supervisor, se incluirán cláusulas de confidencialidad respecto a la información que le entregue el CONCESIONARIO y se deberá establecer que será el único responsable por cualquier daño o perjuicio que </w:t>
      </w:r>
      <w:r w:rsidR="002A6668">
        <w:rPr>
          <w:szCs w:val="22"/>
          <w:lang w:val="es-PE"/>
        </w:rPr>
        <w:t xml:space="preserve">él o </w:t>
      </w:r>
      <w:r w:rsidRPr="00E321F2">
        <w:rPr>
          <w:szCs w:val="22"/>
          <w:lang w:val="es-PE"/>
        </w:rPr>
        <w:t>su personal pueda causar a la Obra durante las labores de supervisión.</w:t>
      </w:r>
    </w:p>
    <w:p w:rsidR="00DC4387" w:rsidRPr="00E321F2" w:rsidRDefault="00DC4387" w:rsidP="00DC4387">
      <w:pPr>
        <w:pStyle w:val="Textoindependiente"/>
        <w:suppressLineNumbers/>
        <w:tabs>
          <w:tab w:val="num" w:pos="792"/>
        </w:tabs>
        <w:suppressAutoHyphens/>
        <w:ind w:left="709"/>
        <w:rPr>
          <w:szCs w:val="22"/>
          <w:lang w:val="es-PE"/>
        </w:rPr>
      </w:pPr>
    </w:p>
    <w:p w:rsidR="00721754" w:rsidRDefault="00721754" w:rsidP="00DC4387">
      <w:pPr>
        <w:pStyle w:val="Textoindependiente"/>
        <w:suppressLineNumbers/>
        <w:suppressAutoHyphens/>
        <w:ind w:left="705"/>
        <w:rPr>
          <w:szCs w:val="22"/>
          <w:lang w:val="es-PE"/>
        </w:rPr>
      </w:pPr>
      <w:r w:rsidRPr="00E321F2">
        <w:rPr>
          <w:szCs w:val="22"/>
          <w:lang w:val="es-PE"/>
        </w:rPr>
        <w:t>El CONCESIONARIO otorgará al REGULADOR d</w:t>
      </w:r>
      <w:r w:rsidR="00DD73BD">
        <w:rPr>
          <w:szCs w:val="22"/>
          <w:lang w:val="es-PE"/>
        </w:rPr>
        <w:t>urante la ejecución de la Obra</w:t>
      </w:r>
      <w:r w:rsidRPr="00E321F2">
        <w:rPr>
          <w:szCs w:val="22"/>
          <w:lang w:val="es-PE"/>
        </w:rPr>
        <w:t>, dentro del Área de la Concesión, un área destinada a las labores de supervisión de Obra</w:t>
      </w:r>
      <w:r w:rsidR="00644F40">
        <w:rPr>
          <w:szCs w:val="22"/>
          <w:lang w:val="es-PE"/>
        </w:rPr>
        <w:t xml:space="preserve"> que deberá observar los requerimientos dispuestos por el REGULADOR</w:t>
      </w:r>
      <w:r w:rsidRPr="00E321F2">
        <w:rPr>
          <w:szCs w:val="22"/>
          <w:lang w:val="es-PE"/>
        </w:rPr>
        <w:t>.</w:t>
      </w:r>
    </w:p>
    <w:p w:rsidR="00DC4387" w:rsidRPr="00E321F2" w:rsidRDefault="00DC4387" w:rsidP="00DC4387">
      <w:pPr>
        <w:pStyle w:val="Textoindependiente"/>
        <w:suppressLineNumbers/>
        <w:suppressAutoHyphens/>
        <w:ind w:left="705"/>
        <w:rPr>
          <w:szCs w:val="22"/>
          <w:lang w:val="es-PE"/>
        </w:rPr>
      </w:pPr>
    </w:p>
    <w:p w:rsidR="00E75803" w:rsidRPr="00E75803" w:rsidRDefault="00721754" w:rsidP="00E75803">
      <w:pPr>
        <w:pStyle w:val="Textoindependiente"/>
        <w:suppressLineNumbers/>
        <w:suppressAutoHyphens/>
        <w:ind w:left="705"/>
        <w:rPr>
          <w:b/>
          <w:bCs/>
          <w:iCs/>
          <w:u w:val="single"/>
          <w:lang w:val="es-PE"/>
        </w:rPr>
      </w:pPr>
      <w:r w:rsidRPr="007640D9">
        <w:rPr>
          <w:szCs w:val="22"/>
          <w:lang w:val="es-PE"/>
        </w:rPr>
        <w:t xml:space="preserve">Los costos </w:t>
      </w:r>
      <w:r w:rsidR="00E16C27">
        <w:rPr>
          <w:szCs w:val="22"/>
          <w:lang w:val="es-PE"/>
        </w:rPr>
        <w:t xml:space="preserve">y/o gastos </w:t>
      </w:r>
      <w:r w:rsidRPr="007640D9">
        <w:rPr>
          <w:szCs w:val="22"/>
          <w:lang w:val="es-PE"/>
        </w:rPr>
        <w:t xml:space="preserve">derivados de las actividades de supervisión en que incurra el REGULADOR, </w:t>
      </w:r>
      <w:r w:rsidR="000C4843">
        <w:rPr>
          <w:szCs w:val="22"/>
          <w:lang w:val="es-PE"/>
        </w:rPr>
        <w:t xml:space="preserve">en cada Etapa, </w:t>
      </w:r>
      <w:r w:rsidRPr="007640D9">
        <w:rPr>
          <w:szCs w:val="22"/>
          <w:lang w:val="es-PE"/>
        </w:rPr>
        <w:t>para la Obra correspondientes al</w:t>
      </w:r>
      <w:r w:rsidR="00710DC6" w:rsidRPr="007640D9">
        <w:rPr>
          <w:szCs w:val="22"/>
          <w:lang w:val="es-PE"/>
        </w:rPr>
        <w:t xml:space="preserve"> </w:t>
      </w:r>
      <w:r w:rsidR="00710DC6" w:rsidRPr="007640D9">
        <w:rPr>
          <w:lang w:val="es-PE"/>
        </w:rPr>
        <w:t>Terminal Portuario Multipropósito de Salaverry</w:t>
      </w:r>
      <w:r w:rsidRPr="007640D9">
        <w:rPr>
          <w:szCs w:val="22"/>
          <w:lang w:val="es-PE"/>
        </w:rPr>
        <w:t xml:space="preserve">, serán de cargo del CONCEDENTE y serán como máximo </w:t>
      </w:r>
      <w:r w:rsidR="00761783">
        <w:rPr>
          <w:szCs w:val="22"/>
          <w:lang w:val="es-PE"/>
        </w:rPr>
        <w:t>el seis por ciento (</w:t>
      </w:r>
      <w:r w:rsidR="008948AE" w:rsidRPr="00295D80">
        <w:rPr>
          <w:szCs w:val="22"/>
          <w:lang w:val="es-PE"/>
        </w:rPr>
        <w:t>6</w:t>
      </w:r>
      <w:r w:rsidRPr="00295D80">
        <w:rPr>
          <w:szCs w:val="22"/>
          <w:lang w:val="es-PE"/>
        </w:rPr>
        <w:t>%</w:t>
      </w:r>
      <w:r w:rsidR="00761783">
        <w:rPr>
          <w:szCs w:val="22"/>
          <w:lang w:val="es-PE"/>
        </w:rPr>
        <w:t>)</w:t>
      </w:r>
      <w:r w:rsidRPr="007640D9">
        <w:rPr>
          <w:szCs w:val="22"/>
          <w:lang w:val="es-PE"/>
        </w:rPr>
        <w:t xml:space="preserve"> del Presupuesto Estimado de Obra para cada Etapa</w:t>
      </w:r>
      <w:r w:rsidRPr="007640D9">
        <w:rPr>
          <w:iCs/>
          <w:lang w:val="es-PE"/>
        </w:rPr>
        <w:t>.</w:t>
      </w:r>
      <w:r w:rsidR="003C77ED">
        <w:rPr>
          <w:iCs/>
          <w:lang w:val="es-PE"/>
        </w:rPr>
        <w:t xml:space="preserve"> A tal efecto el CONCEDENTE </w:t>
      </w:r>
      <w:r w:rsidR="00AC0705">
        <w:rPr>
          <w:iCs/>
          <w:lang w:val="es-PE"/>
        </w:rPr>
        <w:t xml:space="preserve">determinará </w:t>
      </w:r>
      <w:r w:rsidR="003C77ED">
        <w:rPr>
          <w:iCs/>
          <w:lang w:val="es-PE"/>
        </w:rPr>
        <w:t>la modalidad y procedimiento para realizar el pago correspondiente</w:t>
      </w:r>
      <w:r w:rsidR="00E75803" w:rsidRPr="008948AE">
        <w:rPr>
          <w:iCs/>
          <w:lang w:val="es-PE"/>
        </w:rPr>
        <w:t>, de conformidad con la normatividad de los Sistemas de Administración Financiera del Sector Público.</w:t>
      </w:r>
    </w:p>
    <w:p w:rsidR="002121EC" w:rsidRPr="008948AE" w:rsidRDefault="002121EC" w:rsidP="007D0DBF">
      <w:pPr>
        <w:pStyle w:val="Textoindependiente"/>
        <w:suppressLineNumbers/>
        <w:suppressAutoHyphens/>
        <w:ind w:left="705"/>
        <w:rPr>
          <w:iCs/>
          <w:lang w:val="es-PE"/>
        </w:rPr>
      </w:pPr>
    </w:p>
    <w:p w:rsidR="00DC4387" w:rsidRPr="00E321F2" w:rsidRDefault="00DC4387" w:rsidP="00DC4387">
      <w:pPr>
        <w:pStyle w:val="Textoindependiente"/>
        <w:suppressLineNumbers/>
        <w:suppressAutoHyphens/>
        <w:ind w:left="705"/>
        <w:rPr>
          <w:iCs/>
          <w:lang w:val="es-PE"/>
        </w:rPr>
      </w:pPr>
    </w:p>
    <w:p w:rsidR="00721754" w:rsidRPr="00E321F2" w:rsidRDefault="00721754" w:rsidP="00DC4387">
      <w:pPr>
        <w:pStyle w:val="Textoindependiente"/>
        <w:suppressLineNumbers/>
        <w:suppressAutoHyphens/>
        <w:ind w:left="705"/>
        <w:rPr>
          <w:iCs/>
          <w:lang w:val="es-PE"/>
        </w:rPr>
      </w:pPr>
      <w:r w:rsidRPr="00DA57EA">
        <w:rPr>
          <w:iCs/>
          <w:lang w:val="es-PE"/>
        </w:rPr>
        <w:t xml:space="preserve">De estimar el CONCESIONARIO la conveniencia de </w:t>
      </w:r>
      <w:r w:rsidR="00136F58" w:rsidRPr="00DA57EA">
        <w:rPr>
          <w:iCs/>
          <w:lang w:val="es-PE"/>
        </w:rPr>
        <w:t xml:space="preserve">adelantar </w:t>
      </w:r>
      <w:r w:rsidR="00DA57EA" w:rsidRPr="00A50301">
        <w:rPr>
          <w:iCs/>
          <w:lang w:val="es-PE"/>
        </w:rPr>
        <w:t>I</w:t>
      </w:r>
      <w:r w:rsidR="00136F58" w:rsidRPr="00DA57EA">
        <w:rPr>
          <w:iCs/>
          <w:lang w:val="es-PE"/>
        </w:rPr>
        <w:t>nversiones</w:t>
      </w:r>
      <w:r w:rsidR="00996CCD" w:rsidRPr="00A50301">
        <w:rPr>
          <w:iCs/>
          <w:lang w:val="es-PE"/>
        </w:rPr>
        <w:t xml:space="preserve"> en Función a la Demanda</w:t>
      </w:r>
      <w:r w:rsidR="00136F58" w:rsidRPr="00DA57EA">
        <w:rPr>
          <w:iCs/>
          <w:lang w:val="es-PE"/>
        </w:rPr>
        <w:t xml:space="preserve">, </w:t>
      </w:r>
      <w:r w:rsidRPr="00DA57EA">
        <w:rPr>
          <w:iCs/>
          <w:lang w:val="es-PE"/>
        </w:rPr>
        <w:t xml:space="preserve">ejecutar </w:t>
      </w:r>
      <w:r w:rsidR="004F568A" w:rsidRPr="00DA57EA">
        <w:rPr>
          <w:iCs/>
          <w:lang w:val="es-PE"/>
        </w:rPr>
        <w:t xml:space="preserve">Inversiones Discrecionales o de estar obligado a ejecutar </w:t>
      </w:r>
      <w:r w:rsidR="006F5A25" w:rsidRPr="00DA57EA">
        <w:rPr>
          <w:iCs/>
          <w:lang w:val="es-PE"/>
        </w:rPr>
        <w:t>Inversiones Complementarias</w:t>
      </w:r>
      <w:r w:rsidRPr="00DA57EA">
        <w:rPr>
          <w:iCs/>
          <w:lang w:val="es-PE"/>
        </w:rPr>
        <w:t xml:space="preserve">, deberá asumir los costos </w:t>
      </w:r>
      <w:r w:rsidR="00E16C27" w:rsidRPr="00DA57EA">
        <w:rPr>
          <w:iCs/>
          <w:lang w:val="es-PE"/>
        </w:rPr>
        <w:t xml:space="preserve">y/o gastos </w:t>
      </w:r>
      <w:r w:rsidRPr="00DA57EA">
        <w:rPr>
          <w:iCs/>
          <w:lang w:val="es-PE"/>
        </w:rPr>
        <w:t>de la supervisión adicional.</w:t>
      </w:r>
    </w:p>
    <w:p w:rsidR="00A568C5" w:rsidRDefault="00A568C5" w:rsidP="002B64AF">
      <w:pPr>
        <w:pStyle w:val="Textoindependiente"/>
        <w:suppressLineNumbers/>
        <w:suppressAutoHyphens/>
        <w:ind w:left="705"/>
        <w:rPr>
          <w:szCs w:val="22"/>
          <w:lang w:val="es-PE"/>
        </w:rPr>
      </w:pPr>
    </w:p>
    <w:p w:rsidR="00EA73C1" w:rsidRDefault="00EA73C1" w:rsidP="002B64AF">
      <w:pPr>
        <w:pStyle w:val="Textoindependiente"/>
        <w:suppressLineNumbers/>
        <w:suppressAutoHyphens/>
        <w:ind w:left="705"/>
        <w:rPr>
          <w:szCs w:val="22"/>
          <w:lang w:val="es-PE"/>
        </w:rPr>
      </w:pPr>
      <w:r>
        <w:rPr>
          <w:szCs w:val="22"/>
          <w:lang w:val="es-PE"/>
        </w:rPr>
        <w:t xml:space="preserve">En </w:t>
      </w:r>
      <w:r w:rsidR="002F3D7E">
        <w:rPr>
          <w:szCs w:val="22"/>
          <w:lang w:val="es-PE"/>
        </w:rPr>
        <w:t xml:space="preserve">aquellos casos en que </w:t>
      </w:r>
      <w:r w:rsidR="00A568C5" w:rsidRPr="002B64AF">
        <w:rPr>
          <w:szCs w:val="22"/>
          <w:lang w:val="es-PE"/>
        </w:rPr>
        <w:t xml:space="preserve">se </w:t>
      </w:r>
      <w:r>
        <w:rPr>
          <w:szCs w:val="22"/>
          <w:lang w:val="es-PE"/>
        </w:rPr>
        <w:t xml:space="preserve">requieran servicios de </w:t>
      </w:r>
      <w:r w:rsidR="00A568C5" w:rsidRPr="002B64AF">
        <w:rPr>
          <w:szCs w:val="22"/>
          <w:lang w:val="es-PE"/>
        </w:rPr>
        <w:t>supervisión</w:t>
      </w:r>
      <w:r>
        <w:rPr>
          <w:szCs w:val="22"/>
          <w:lang w:val="es-PE"/>
        </w:rPr>
        <w:t xml:space="preserve"> adicionales que implique mayores costos y/o gastos de supervisión a los contratados por el REGULADOR, se aplicara lo siguiente:</w:t>
      </w:r>
    </w:p>
    <w:p w:rsidR="00EA73C1" w:rsidRDefault="00EA73C1" w:rsidP="002B64AF">
      <w:pPr>
        <w:pStyle w:val="Textoindependiente"/>
        <w:suppressLineNumbers/>
        <w:suppressAutoHyphens/>
        <w:ind w:left="705"/>
        <w:rPr>
          <w:szCs w:val="22"/>
          <w:lang w:val="es-PE"/>
        </w:rPr>
      </w:pPr>
    </w:p>
    <w:p w:rsidR="00A568C5" w:rsidRDefault="00EA73C1" w:rsidP="00CA62C9">
      <w:pPr>
        <w:pStyle w:val="Textoindependiente"/>
        <w:numPr>
          <w:ilvl w:val="0"/>
          <w:numId w:val="155"/>
        </w:numPr>
        <w:suppressLineNumbers/>
        <w:suppressAutoHyphens/>
        <w:rPr>
          <w:szCs w:val="22"/>
          <w:lang w:val="es-PE"/>
        </w:rPr>
      </w:pPr>
      <w:r>
        <w:rPr>
          <w:szCs w:val="22"/>
          <w:lang w:val="es-PE"/>
        </w:rPr>
        <w:t>Si los mayores costos y/o gastos de supervisión</w:t>
      </w:r>
      <w:r w:rsidR="00A568C5" w:rsidRPr="002B64AF">
        <w:rPr>
          <w:szCs w:val="22"/>
          <w:lang w:val="es-PE"/>
        </w:rPr>
        <w:t xml:space="preserve"> </w:t>
      </w:r>
      <w:r>
        <w:rPr>
          <w:szCs w:val="22"/>
          <w:lang w:val="es-PE"/>
        </w:rPr>
        <w:t xml:space="preserve">se generan </w:t>
      </w:r>
      <w:r w:rsidR="00A568C5" w:rsidRPr="002B64AF">
        <w:rPr>
          <w:szCs w:val="22"/>
          <w:lang w:val="es-PE"/>
        </w:rPr>
        <w:t xml:space="preserve">por causas imputables al CONCEDENTE o al CONCESIONARIO, </w:t>
      </w:r>
      <w:r w:rsidR="00A568C5">
        <w:rPr>
          <w:szCs w:val="22"/>
          <w:lang w:val="es-PE"/>
        </w:rPr>
        <w:t>é</w:t>
      </w:r>
      <w:r w:rsidR="00A568C5" w:rsidRPr="002B64AF">
        <w:rPr>
          <w:szCs w:val="22"/>
          <w:lang w:val="es-PE"/>
        </w:rPr>
        <w:t>stos deberán ser asumidos por la Parte que haya generado los mayores costos</w:t>
      </w:r>
      <w:r w:rsidR="00B752AE">
        <w:rPr>
          <w:szCs w:val="22"/>
          <w:lang w:val="es-PE"/>
        </w:rPr>
        <w:t xml:space="preserve"> y/o gastos</w:t>
      </w:r>
      <w:r w:rsidR="00A568C5" w:rsidRPr="002B64AF">
        <w:rPr>
          <w:szCs w:val="22"/>
          <w:lang w:val="es-PE"/>
        </w:rPr>
        <w:t xml:space="preserve">. </w:t>
      </w:r>
    </w:p>
    <w:p w:rsidR="00785E44" w:rsidRPr="000F68ED" w:rsidRDefault="00785E44" w:rsidP="00785E44">
      <w:pPr>
        <w:pStyle w:val="Textoindependiente"/>
        <w:numPr>
          <w:ilvl w:val="0"/>
          <w:numId w:val="155"/>
        </w:numPr>
        <w:suppressLineNumbers/>
        <w:suppressAutoHyphens/>
        <w:rPr>
          <w:szCs w:val="22"/>
          <w:lang w:val="es-PE"/>
        </w:rPr>
      </w:pPr>
      <w:r w:rsidRPr="000F68ED">
        <w:rPr>
          <w:szCs w:val="22"/>
          <w:lang w:val="es-PE"/>
        </w:rPr>
        <w:t>Si los mayores costos y/o gastos de supervisión se generan por causas de Fuerza Mayor o caso fortuito</w:t>
      </w:r>
      <w:r w:rsidR="00DA6857">
        <w:rPr>
          <w:szCs w:val="22"/>
          <w:lang w:val="es-PE"/>
        </w:rPr>
        <w:t>, debidamente declarada conforme a la Sección XVII del presente Contrato</w:t>
      </w:r>
      <w:r w:rsidRPr="000F68ED">
        <w:rPr>
          <w:szCs w:val="22"/>
          <w:lang w:val="es-PE"/>
        </w:rPr>
        <w:t xml:space="preserve">, estos deberán ser </w:t>
      </w:r>
      <w:r w:rsidR="00ED2734">
        <w:rPr>
          <w:szCs w:val="22"/>
          <w:lang w:val="es-PE"/>
        </w:rPr>
        <w:t xml:space="preserve">revisados y </w:t>
      </w:r>
      <w:r w:rsidRPr="000F68ED">
        <w:rPr>
          <w:szCs w:val="22"/>
          <w:lang w:val="es-PE"/>
        </w:rPr>
        <w:t>asumidos por el CONCEDENTE.</w:t>
      </w:r>
    </w:p>
    <w:p w:rsidR="00E31CFA" w:rsidRDefault="00E31CFA" w:rsidP="00E31CFA">
      <w:pPr>
        <w:pStyle w:val="Textoindependiente"/>
        <w:suppressLineNumbers/>
        <w:suppressAutoHyphens/>
        <w:ind w:left="705"/>
        <w:rPr>
          <w:szCs w:val="22"/>
          <w:lang w:val="es-PE"/>
        </w:rPr>
      </w:pPr>
    </w:p>
    <w:p w:rsidR="00710DC6" w:rsidRPr="00411D6C" w:rsidRDefault="00721754" w:rsidP="004C58FF">
      <w:pPr>
        <w:pStyle w:val="Textoindependiente"/>
        <w:numPr>
          <w:ilvl w:val="1"/>
          <w:numId w:val="14"/>
        </w:numPr>
        <w:suppressLineNumbers/>
        <w:tabs>
          <w:tab w:val="num" w:pos="709"/>
        </w:tabs>
        <w:suppressAutoHyphens/>
        <w:ind w:left="709" w:hanging="709"/>
        <w:rPr>
          <w:szCs w:val="22"/>
          <w:lang w:val="es-PE"/>
        </w:rPr>
      </w:pPr>
      <w:r w:rsidRPr="00411D6C">
        <w:rPr>
          <w:szCs w:val="22"/>
          <w:lang w:val="es-PE"/>
        </w:rPr>
        <w:lastRenderedPageBreak/>
        <w:t>El CONCESIONARIO deberá dar libre acceso a</w:t>
      </w:r>
      <w:r w:rsidR="002236C2" w:rsidRPr="00411D6C">
        <w:rPr>
          <w:szCs w:val="22"/>
          <w:lang w:val="es-PE"/>
        </w:rPr>
        <w:t xml:space="preserve"> las áreas al interior del</w:t>
      </w:r>
      <w:r w:rsidRPr="00411D6C">
        <w:rPr>
          <w:szCs w:val="22"/>
          <w:lang w:val="es-PE"/>
        </w:rPr>
        <w:t xml:space="preserve"> Área de la Concesión</w:t>
      </w:r>
      <w:r w:rsidR="00411D6C" w:rsidRPr="00411D6C">
        <w:rPr>
          <w:szCs w:val="22"/>
          <w:lang w:val="es-PE"/>
        </w:rPr>
        <w:t>,</w:t>
      </w:r>
      <w:r w:rsidRPr="00411D6C">
        <w:rPr>
          <w:szCs w:val="22"/>
          <w:lang w:val="es-PE"/>
        </w:rPr>
        <w:t xml:space="preserve"> </w:t>
      </w:r>
      <w:r w:rsidR="002236C2" w:rsidRPr="00411D6C">
        <w:rPr>
          <w:szCs w:val="22"/>
          <w:lang w:val="es-PE"/>
        </w:rPr>
        <w:t xml:space="preserve">donde se </w:t>
      </w:r>
      <w:r w:rsidR="00427ABB" w:rsidRPr="00411D6C">
        <w:rPr>
          <w:szCs w:val="22"/>
          <w:lang w:val="es-PE"/>
        </w:rPr>
        <w:t xml:space="preserve">ejecutará </w:t>
      </w:r>
      <w:r w:rsidR="002236C2" w:rsidRPr="00411D6C">
        <w:rPr>
          <w:szCs w:val="22"/>
          <w:lang w:val="es-PE"/>
        </w:rPr>
        <w:t>la Obra</w:t>
      </w:r>
      <w:r w:rsidR="00411D6C" w:rsidRPr="00411D6C">
        <w:rPr>
          <w:szCs w:val="22"/>
          <w:lang w:val="es-PE"/>
        </w:rPr>
        <w:t>,</w:t>
      </w:r>
      <w:r w:rsidR="00E6308A" w:rsidRPr="00411D6C">
        <w:rPr>
          <w:szCs w:val="22"/>
          <w:lang w:val="es-PE"/>
        </w:rPr>
        <w:t xml:space="preserve"> a</w:t>
      </w:r>
      <w:r w:rsidR="00DD73BD" w:rsidRPr="00411D6C">
        <w:rPr>
          <w:szCs w:val="22"/>
          <w:lang w:val="es-PE"/>
        </w:rPr>
        <w:t>l REGULADOR y al supervisor de obra para realizar sin obstáculos su labor de supervisión, así como a la APN y al CONCEDENTE para realizar sin obstáculos las funciones de su competencia.</w:t>
      </w:r>
    </w:p>
    <w:p w:rsidR="00D82EAA" w:rsidRDefault="00D82EAA" w:rsidP="00721754">
      <w:pPr>
        <w:pStyle w:val="Ttulo2"/>
        <w:ind w:left="0"/>
        <w:jc w:val="both"/>
        <w:rPr>
          <w:rFonts w:ascii="Arial" w:hAnsi="Arial" w:cs="Arial"/>
          <w:b/>
          <w:bCs/>
          <w:szCs w:val="22"/>
          <w:u w:val="none"/>
          <w:lang w:val="es-PE"/>
        </w:rPr>
      </w:pPr>
      <w:bookmarkStart w:id="658" w:name="_Toc508088132"/>
    </w:p>
    <w:p w:rsidR="00721754" w:rsidRPr="00E321F2" w:rsidRDefault="00721754" w:rsidP="00721754">
      <w:pPr>
        <w:pStyle w:val="Ttulo2"/>
        <w:ind w:left="0"/>
        <w:jc w:val="both"/>
        <w:rPr>
          <w:rFonts w:ascii="Arial" w:hAnsi="Arial" w:cs="Arial"/>
          <w:b/>
          <w:bCs/>
          <w:szCs w:val="22"/>
          <w:u w:val="none"/>
          <w:lang w:val="es-PE"/>
        </w:rPr>
      </w:pPr>
      <w:r w:rsidRPr="00E321F2">
        <w:rPr>
          <w:rFonts w:ascii="Arial" w:hAnsi="Arial" w:cs="Arial"/>
          <w:b/>
          <w:bCs/>
          <w:szCs w:val="22"/>
          <w:u w:val="none"/>
          <w:lang w:val="es-PE"/>
        </w:rPr>
        <w:t>LIBRO DE OBRA</w:t>
      </w:r>
      <w:bookmarkEnd w:id="658"/>
      <w:r w:rsidRPr="00E321F2">
        <w:rPr>
          <w:rFonts w:ascii="Arial" w:hAnsi="Arial" w:cs="Arial"/>
          <w:b/>
          <w:bCs/>
          <w:szCs w:val="22"/>
          <w:u w:val="none"/>
          <w:lang w:val="es-PE"/>
        </w:rPr>
        <w:t xml:space="preserve"> </w:t>
      </w:r>
    </w:p>
    <w:p w:rsidR="00721754" w:rsidRPr="00E321F2" w:rsidRDefault="00721754" w:rsidP="0062258A">
      <w:pPr>
        <w:rPr>
          <w:lang w:val="es-PE"/>
        </w:rPr>
      </w:pPr>
    </w:p>
    <w:p w:rsidR="00D003EA"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A partir del inicio de la </w:t>
      </w:r>
      <w:r w:rsidR="00C40435">
        <w:rPr>
          <w:szCs w:val="22"/>
          <w:lang w:val="es-PE"/>
        </w:rPr>
        <w:t xml:space="preserve">ejecución de las </w:t>
      </w:r>
      <w:r w:rsidR="00D003EA">
        <w:rPr>
          <w:szCs w:val="22"/>
          <w:lang w:val="es-PE"/>
        </w:rPr>
        <w:t>inversiones de cada Etapa</w:t>
      </w:r>
      <w:r w:rsidRPr="00E321F2">
        <w:rPr>
          <w:szCs w:val="22"/>
          <w:lang w:val="es-PE"/>
        </w:rPr>
        <w:t xml:space="preserve">, el CONCESIONARIO se obliga a abrir y mantener un Libro de Obra. </w:t>
      </w:r>
    </w:p>
    <w:p w:rsidR="00D003EA" w:rsidRDefault="00D003EA" w:rsidP="002B64AF">
      <w:pPr>
        <w:pStyle w:val="Textoindependiente"/>
        <w:suppressLineNumbers/>
        <w:tabs>
          <w:tab w:val="num" w:pos="792"/>
        </w:tabs>
        <w:suppressAutoHyphens/>
        <w:ind w:left="709"/>
        <w:rPr>
          <w:szCs w:val="22"/>
          <w:lang w:val="es-PE"/>
        </w:rPr>
      </w:pPr>
    </w:p>
    <w:p w:rsidR="00721754" w:rsidRPr="00E321F2" w:rsidRDefault="00721754" w:rsidP="002B64AF">
      <w:pPr>
        <w:pStyle w:val="Textoindependiente"/>
        <w:suppressLineNumbers/>
        <w:tabs>
          <w:tab w:val="num" w:pos="792"/>
        </w:tabs>
        <w:suppressAutoHyphens/>
        <w:ind w:left="709"/>
        <w:rPr>
          <w:szCs w:val="22"/>
          <w:lang w:val="es-PE"/>
        </w:rPr>
      </w:pPr>
      <w:r w:rsidRPr="00E321F2">
        <w:rPr>
          <w:szCs w:val="22"/>
          <w:lang w:val="es-PE"/>
        </w:rPr>
        <w:t xml:space="preserve">En dicho Libro de Obra se anotarán los hechos </w:t>
      </w:r>
      <w:r w:rsidR="00D003EA">
        <w:rPr>
          <w:szCs w:val="22"/>
          <w:lang w:val="es-PE"/>
        </w:rPr>
        <w:t xml:space="preserve">diarios </w:t>
      </w:r>
      <w:r w:rsidRPr="00E321F2">
        <w:rPr>
          <w:szCs w:val="22"/>
          <w:lang w:val="es-PE"/>
        </w:rPr>
        <w:t xml:space="preserve">más importantes durante la </w:t>
      </w:r>
      <w:r w:rsidR="002F43BE">
        <w:rPr>
          <w:szCs w:val="22"/>
          <w:lang w:val="es-PE"/>
        </w:rPr>
        <w:t xml:space="preserve">adquisición del Equipamiento Portuario </w:t>
      </w:r>
      <w:r w:rsidR="00D003EA">
        <w:rPr>
          <w:szCs w:val="22"/>
          <w:lang w:val="es-PE"/>
        </w:rPr>
        <w:t>y/o</w:t>
      </w:r>
      <w:r w:rsidR="002F43BE">
        <w:rPr>
          <w:szCs w:val="22"/>
          <w:lang w:val="es-PE"/>
        </w:rPr>
        <w:t xml:space="preserve"> </w:t>
      </w:r>
      <w:r w:rsidRPr="00E321F2">
        <w:rPr>
          <w:szCs w:val="22"/>
          <w:lang w:val="es-PE"/>
        </w:rPr>
        <w:t xml:space="preserve">Construcción, incluyendo entre otros: </w:t>
      </w:r>
      <w:r w:rsidR="00D003EA">
        <w:rPr>
          <w:szCs w:val="22"/>
          <w:lang w:val="es-PE"/>
        </w:rPr>
        <w:t xml:space="preserve">i) </w:t>
      </w:r>
      <w:r w:rsidRPr="00E321F2">
        <w:rPr>
          <w:szCs w:val="22"/>
          <w:lang w:val="es-PE"/>
        </w:rPr>
        <w:t>relación de fuentes de materiales que se estén empleando</w:t>
      </w:r>
      <w:r w:rsidR="00D003EA">
        <w:rPr>
          <w:szCs w:val="22"/>
          <w:lang w:val="es-PE"/>
        </w:rPr>
        <w:t>,</w:t>
      </w:r>
      <w:r w:rsidRPr="00E321F2">
        <w:rPr>
          <w:szCs w:val="22"/>
          <w:lang w:val="es-PE"/>
        </w:rPr>
        <w:t xml:space="preserve"> </w:t>
      </w:r>
      <w:r w:rsidR="00D003EA">
        <w:rPr>
          <w:szCs w:val="22"/>
          <w:lang w:val="es-PE"/>
        </w:rPr>
        <w:t xml:space="preserve">ii) </w:t>
      </w:r>
      <w:r w:rsidRPr="00E321F2">
        <w:rPr>
          <w:szCs w:val="22"/>
          <w:lang w:val="es-PE"/>
        </w:rPr>
        <w:t>relación de proveedores y subcontratistas</w:t>
      </w:r>
      <w:r w:rsidR="00D003EA">
        <w:rPr>
          <w:szCs w:val="22"/>
          <w:lang w:val="es-PE"/>
        </w:rPr>
        <w:t>, iii)</w:t>
      </w:r>
      <w:r w:rsidRPr="00E321F2">
        <w:rPr>
          <w:szCs w:val="22"/>
          <w:lang w:val="es-PE"/>
        </w:rPr>
        <w:t xml:space="preserve"> copia de resultados de ensayo o de pruebas de puesta en funcionamiento</w:t>
      </w:r>
      <w:r w:rsidR="00D003EA">
        <w:rPr>
          <w:szCs w:val="22"/>
          <w:lang w:val="es-PE"/>
        </w:rPr>
        <w:t xml:space="preserve">, iv) </w:t>
      </w:r>
      <w:r w:rsidR="00427ABB" w:rsidRPr="00427ABB">
        <w:rPr>
          <w:szCs w:val="22"/>
          <w:lang w:val="es-PE"/>
        </w:rPr>
        <w:t>copia de comunicaciones y/o reclamos entre el CONCESIONARIO y CONCEDENTE y/o el CONCESIONARIO y el REGULADOR</w:t>
      </w:r>
      <w:r w:rsidR="00427ABB">
        <w:rPr>
          <w:szCs w:val="22"/>
          <w:lang w:val="es-PE"/>
        </w:rPr>
        <w:t>, v)</w:t>
      </w:r>
      <w:r w:rsidRPr="00E321F2">
        <w:rPr>
          <w:szCs w:val="22"/>
          <w:lang w:val="es-PE"/>
        </w:rPr>
        <w:t xml:space="preserve"> copia de Informes de Avance de Obra incluyendo metrados</w:t>
      </w:r>
      <w:r w:rsidR="00427ABB">
        <w:rPr>
          <w:szCs w:val="22"/>
          <w:lang w:val="es-PE"/>
        </w:rPr>
        <w:t xml:space="preserve"> </w:t>
      </w:r>
      <w:r w:rsidR="00427ABB" w:rsidRPr="00427ABB">
        <w:rPr>
          <w:szCs w:val="22"/>
          <w:lang w:val="es-PE"/>
        </w:rPr>
        <w:t>y lista de cantidades</w:t>
      </w:r>
      <w:r w:rsidR="00427ABB">
        <w:rPr>
          <w:szCs w:val="22"/>
          <w:lang w:val="es-PE"/>
        </w:rPr>
        <w:t>, vi) copia de informes</w:t>
      </w:r>
      <w:r w:rsidRPr="00E321F2">
        <w:rPr>
          <w:szCs w:val="22"/>
          <w:lang w:val="es-PE"/>
        </w:rPr>
        <w:t xml:space="preserve"> de cumplimiento del </w:t>
      </w:r>
      <w:r w:rsidR="00427ABB">
        <w:rPr>
          <w:szCs w:val="22"/>
          <w:lang w:val="es-PE"/>
        </w:rPr>
        <w:t>C</w:t>
      </w:r>
      <w:r w:rsidRPr="00E321F2">
        <w:rPr>
          <w:szCs w:val="22"/>
          <w:lang w:val="es-PE"/>
        </w:rPr>
        <w:t>alendario de</w:t>
      </w:r>
      <w:r w:rsidR="00427ABB">
        <w:rPr>
          <w:szCs w:val="22"/>
          <w:lang w:val="es-PE"/>
        </w:rPr>
        <w:t xml:space="preserve"> Ejecución de Obra y, de ser el caso, </w:t>
      </w:r>
      <w:r w:rsidRPr="00E321F2">
        <w:rPr>
          <w:szCs w:val="22"/>
          <w:lang w:val="es-PE"/>
        </w:rPr>
        <w:t xml:space="preserve">relación de eventos que han afectado </w:t>
      </w:r>
      <w:r w:rsidR="00427ABB">
        <w:rPr>
          <w:szCs w:val="22"/>
          <w:lang w:val="es-PE"/>
        </w:rPr>
        <w:t>su cumplimiento,</w:t>
      </w:r>
      <w:r w:rsidRPr="00E321F2">
        <w:rPr>
          <w:szCs w:val="22"/>
          <w:lang w:val="es-PE"/>
        </w:rPr>
        <w:t xml:space="preserve"> </w:t>
      </w:r>
      <w:r w:rsidR="00427ABB">
        <w:rPr>
          <w:szCs w:val="22"/>
          <w:lang w:val="es-PE"/>
        </w:rPr>
        <w:t xml:space="preserve">vii) </w:t>
      </w:r>
      <w:r w:rsidRPr="00E321F2">
        <w:rPr>
          <w:szCs w:val="22"/>
          <w:lang w:val="es-PE"/>
        </w:rPr>
        <w:t>cualquier otra información útil para documentar el proceso de Construcción</w:t>
      </w:r>
      <w:r w:rsidR="00427ABB">
        <w:rPr>
          <w:szCs w:val="22"/>
          <w:lang w:val="es-PE"/>
        </w:rPr>
        <w:t xml:space="preserve">, y viii) </w:t>
      </w:r>
      <w:r w:rsidRPr="00E321F2">
        <w:rPr>
          <w:szCs w:val="22"/>
          <w:lang w:val="es-PE"/>
        </w:rPr>
        <w:t xml:space="preserve">las condiciones en que se </w:t>
      </w:r>
      <w:r w:rsidR="00427ABB" w:rsidRPr="00427ABB">
        <w:rPr>
          <w:szCs w:val="22"/>
          <w:lang w:val="es-PE"/>
        </w:rPr>
        <w:t>da inicio a la Explotación de la Obra</w:t>
      </w:r>
      <w:r w:rsidRPr="00E321F2">
        <w:rPr>
          <w:szCs w:val="22"/>
          <w:lang w:val="es-PE"/>
        </w:rPr>
        <w:t xml:space="preserve">. </w:t>
      </w:r>
    </w:p>
    <w:p w:rsidR="00721754" w:rsidRPr="00E321F2" w:rsidRDefault="00721754" w:rsidP="00721754">
      <w:pPr>
        <w:pStyle w:val="Textoindependiente"/>
        <w:suppressLineNumbers/>
        <w:suppressAutoHyphens/>
        <w:ind w:left="709"/>
        <w:rPr>
          <w:szCs w:val="22"/>
          <w:lang w:val="es-PE"/>
        </w:rPr>
      </w:pPr>
    </w:p>
    <w:p w:rsidR="00FA145D" w:rsidRPr="00001B67" w:rsidRDefault="00FA145D" w:rsidP="00FA145D">
      <w:pPr>
        <w:pStyle w:val="Prrafodelista"/>
        <w:ind w:left="709"/>
        <w:jc w:val="both"/>
        <w:rPr>
          <w:szCs w:val="22"/>
          <w:lang w:val="es-MX"/>
        </w:rPr>
      </w:pPr>
      <w:r w:rsidRPr="00001B67">
        <w:rPr>
          <w:szCs w:val="22"/>
          <w:lang w:val="es-MX"/>
        </w:rPr>
        <w:t>Para efectos de actualización del Libro de Obra (incluido el registro de las respuestas a las consultas efectuadas al CONCESIONARIO), todo atraso mayor a cinco (5) Días, estará sujeto a la aplicación de la penalidad correspondiente prevista en la Tabla N° 3 del Anexo 1</w:t>
      </w:r>
      <w:r>
        <w:rPr>
          <w:szCs w:val="22"/>
          <w:lang w:val="es-MX"/>
        </w:rPr>
        <w:t>7</w:t>
      </w:r>
      <w:r w:rsidRPr="00001B67">
        <w:rPr>
          <w:szCs w:val="22"/>
          <w:lang w:val="es-MX"/>
        </w:rPr>
        <w:t xml:space="preserve"> en caso de incumplimiento.</w:t>
      </w:r>
    </w:p>
    <w:p w:rsidR="00566865" w:rsidRDefault="00566865" w:rsidP="004C58FF">
      <w:pPr>
        <w:pStyle w:val="Prrafodelista"/>
        <w:ind w:left="709"/>
        <w:jc w:val="both"/>
        <w:rPr>
          <w:szCs w:val="22"/>
          <w:lang w:val="es-MX"/>
        </w:rPr>
      </w:pPr>
    </w:p>
    <w:p w:rsidR="00721754" w:rsidRPr="00FC5338" w:rsidRDefault="00566865" w:rsidP="00FC5338">
      <w:pPr>
        <w:pStyle w:val="Prrafodelista"/>
        <w:ind w:left="709"/>
        <w:jc w:val="both"/>
        <w:rPr>
          <w:szCs w:val="22"/>
          <w:lang w:val="es-MX"/>
        </w:rPr>
      </w:pPr>
      <w:r w:rsidRPr="004C58FF">
        <w:rPr>
          <w:szCs w:val="22"/>
          <w:lang w:val="es-MX"/>
        </w:rPr>
        <w:t>En los casos que se aprueben  Expedientes Técnicos de Obra concerniente exclusivamente a equipamientos móviles de fabricación estándar que son adquiridos ensamblados, uso inmediato y que cuentan con garantía de fábrica, la  implementación de dichos equipos no requerirá contar con Libro de Obra.</w:t>
      </w:r>
      <w:r w:rsidR="00FC5338">
        <w:rPr>
          <w:szCs w:val="22"/>
          <w:lang w:val="es-MX"/>
        </w:rPr>
        <w:t xml:space="preserve"> </w:t>
      </w:r>
      <w:r w:rsidRPr="00FC5338">
        <w:rPr>
          <w:szCs w:val="22"/>
          <w:lang w:val="es-MX"/>
        </w:rPr>
        <w:t>En los casos que se apruebe documentación técnica concerniente exclusivamente a herramientas informáticas, la  implementación de dichas herramientas no requerirá contar con Libro de Obra.</w:t>
      </w:r>
      <w:r w:rsidR="00FC5338" w:rsidRPr="00FC5338">
        <w:rPr>
          <w:szCs w:val="22"/>
          <w:lang w:val="es-MX"/>
        </w:rPr>
        <w:t xml:space="preserve"> </w:t>
      </w:r>
      <w:r w:rsidRPr="00FC5338">
        <w:rPr>
          <w:szCs w:val="22"/>
          <w:lang w:val="es-MX"/>
        </w:rPr>
        <w:t xml:space="preserve">En los casos que se aprueben  Expedientes Técnicos </w:t>
      </w:r>
      <w:r w:rsidRPr="00FC5338">
        <w:rPr>
          <w:szCs w:val="22"/>
          <w:lang w:val="es-MX"/>
        </w:rPr>
        <w:lastRenderedPageBreak/>
        <w:t>de Obra que describan obras distintas de equipos móviles de fabricación estándar y de herramientas informáticas, su ejecución y/o implementación deberá contar con Libro de Obra independientemente de que formen o no parte de una Etapa.</w:t>
      </w:r>
    </w:p>
    <w:p w:rsidR="00566865" w:rsidRPr="004C58FF" w:rsidRDefault="00566865" w:rsidP="004C58FF">
      <w:pPr>
        <w:pStyle w:val="Prrafodelista"/>
        <w:ind w:left="709"/>
        <w:jc w:val="both"/>
        <w:rPr>
          <w:szCs w:val="22"/>
          <w:lang w:val="es-MX"/>
        </w:rPr>
      </w:pPr>
    </w:p>
    <w:p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El Libro de Obra deberá llevarse en </w:t>
      </w:r>
      <w:r w:rsidR="00D97434">
        <w:rPr>
          <w:szCs w:val="22"/>
          <w:lang w:val="es-PE"/>
        </w:rPr>
        <w:t xml:space="preserve">un </w:t>
      </w:r>
      <w:r w:rsidRPr="00E321F2">
        <w:rPr>
          <w:szCs w:val="22"/>
          <w:lang w:val="es-PE"/>
        </w:rPr>
        <w:t>original</w:t>
      </w:r>
      <w:r w:rsidR="00D97434">
        <w:rPr>
          <w:szCs w:val="22"/>
          <w:lang w:val="es-PE"/>
        </w:rPr>
        <w:t xml:space="preserve"> y </w:t>
      </w:r>
      <w:r w:rsidRPr="00E321F2">
        <w:rPr>
          <w:szCs w:val="22"/>
          <w:lang w:val="es-PE"/>
        </w:rPr>
        <w:t xml:space="preserve">tres juegos de copias. Las páginas </w:t>
      </w:r>
      <w:r w:rsidR="00D97434">
        <w:rPr>
          <w:szCs w:val="22"/>
          <w:lang w:val="es-PE"/>
        </w:rPr>
        <w:t xml:space="preserve">del original </w:t>
      </w:r>
      <w:r w:rsidRPr="00E321F2">
        <w:rPr>
          <w:szCs w:val="22"/>
          <w:lang w:val="es-PE"/>
        </w:rPr>
        <w:t xml:space="preserve">deberán estar legalizadas notarialmente, numeradas correlativamente, pudiendo adoptarse el sistema mecanizado de hojas sueltas que deberán ser incorporadas al Libro de Obra. </w:t>
      </w:r>
    </w:p>
    <w:p w:rsidR="00721754" w:rsidRPr="00E321F2" w:rsidRDefault="00721754" w:rsidP="00721754">
      <w:pPr>
        <w:pStyle w:val="Textoindependiente"/>
        <w:suppressLineNumbers/>
        <w:suppressAutoHyphens/>
        <w:ind w:left="709"/>
        <w:rPr>
          <w:szCs w:val="22"/>
          <w:lang w:val="es-PE"/>
        </w:rPr>
      </w:pPr>
    </w:p>
    <w:p w:rsidR="00D003EA" w:rsidRDefault="00A95338" w:rsidP="00565844">
      <w:pPr>
        <w:pStyle w:val="Textoindependiente"/>
        <w:numPr>
          <w:ilvl w:val="1"/>
          <w:numId w:val="14"/>
        </w:numPr>
        <w:suppressLineNumbers/>
        <w:tabs>
          <w:tab w:val="num" w:pos="709"/>
        </w:tabs>
        <w:suppressAutoHyphens/>
        <w:ind w:left="709" w:hanging="709"/>
        <w:rPr>
          <w:szCs w:val="22"/>
          <w:lang w:val="es-PE"/>
        </w:rPr>
      </w:pPr>
      <w:r w:rsidRPr="00A95338">
        <w:rPr>
          <w:szCs w:val="22"/>
          <w:lang w:val="es-PE"/>
        </w:rPr>
        <w:t xml:space="preserve">El Libro de Obra permanecerá en custodia del CONCESIONARIO dentro del área destinada para la ejecución de obras. </w:t>
      </w:r>
      <w:r w:rsidR="00721754" w:rsidRPr="00E321F2">
        <w:rPr>
          <w:szCs w:val="22"/>
          <w:lang w:val="es-PE"/>
        </w:rPr>
        <w:t xml:space="preserve">Tanto el CONCEDENTE, la APN como el REGULADOR y el supervisor de obra tendrán libre acceso al Libro de Obra durante la </w:t>
      </w:r>
      <w:r w:rsidR="002F43BE">
        <w:rPr>
          <w:szCs w:val="22"/>
          <w:lang w:val="es-PE"/>
        </w:rPr>
        <w:t xml:space="preserve">ejecución de Inversiones </w:t>
      </w:r>
      <w:r w:rsidR="00721754" w:rsidRPr="00E321F2">
        <w:rPr>
          <w:szCs w:val="22"/>
          <w:lang w:val="es-PE"/>
        </w:rPr>
        <w:t>y podrán anotar los hechos a que se refiere la Cláusula 6.1</w:t>
      </w:r>
      <w:r w:rsidR="009F3C90">
        <w:rPr>
          <w:szCs w:val="22"/>
          <w:lang w:val="es-PE"/>
        </w:rPr>
        <w:t>3</w:t>
      </w:r>
      <w:r w:rsidR="00721754" w:rsidRPr="00E321F2">
        <w:rPr>
          <w:szCs w:val="22"/>
          <w:lang w:val="es-PE"/>
        </w:rPr>
        <w:t xml:space="preserve">. </w:t>
      </w:r>
    </w:p>
    <w:p w:rsidR="00D003EA" w:rsidRDefault="00D003EA" w:rsidP="002B64AF">
      <w:pPr>
        <w:pStyle w:val="Prrafodelista"/>
        <w:rPr>
          <w:szCs w:val="22"/>
          <w:lang w:val="es-PE"/>
        </w:rPr>
      </w:pPr>
    </w:p>
    <w:p w:rsidR="00D003EA" w:rsidRDefault="00721754" w:rsidP="002B64AF">
      <w:pPr>
        <w:pStyle w:val="Textoindependiente"/>
        <w:suppressLineNumbers/>
        <w:tabs>
          <w:tab w:val="num" w:pos="792"/>
        </w:tabs>
        <w:suppressAutoHyphens/>
        <w:ind w:left="709"/>
        <w:rPr>
          <w:szCs w:val="22"/>
          <w:lang w:val="es-PE"/>
        </w:rPr>
      </w:pPr>
      <w:r w:rsidRPr="00E321F2">
        <w:rPr>
          <w:szCs w:val="22"/>
          <w:lang w:val="es-PE"/>
        </w:rPr>
        <w:t>Una vez concluidas la Obra</w:t>
      </w:r>
      <w:r w:rsidR="00D003EA">
        <w:rPr>
          <w:szCs w:val="22"/>
          <w:lang w:val="es-PE"/>
        </w:rPr>
        <w:t xml:space="preserve"> de cada Etapa</w:t>
      </w:r>
      <w:r w:rsidRPr="00E321F2">
        <w:rPr>
          <w:szCs w:val="22"/>
          <w:lang w:val="es-PE"/>
        </w:rPr>
        <w:t xml:space="preserve">, el original será entregado al REGULADOR, dentro de los treinta (30) Días Calendario </w:t>
      </w:r>
      <w:r w:rsidR="00D97434">
        <w:rPr>
          <w:szCs w:val="22"/>
          <w:lang w:val="es-PE"/>
        </w:rPr>
        <w:t xml:space="preserve">siguientes a </w:t>
      </w:r>
      <w:r w:rsidRPr="00E321F2">
        <w:rPr>
          <w:szCs w:val="22"/>
          <w:lang w:val="es-PE"/>
        </w:rPr>
        <w:t xml:space="preserve">la </w:t>
      </w:r>
      <w:r w:rsidR="00D003EA">
        <w:rPr>
          <w:szCs w:val="22"/>
          <w:lang w:val="es-PE"/>
        </w:rPr>
        <w:t xml:space="preserve">suscripción del Acta de Recepción </w:t>
      </w:r>
      <w:r w:rsidRPr="00E321F2">
        <w:rPr>
          <w:szCs w:val="22"/>
          <w:lang w:val="es-PE"/>
        </w:rPr>
        <w:t>de Obra</w:t>
      </w:r>
      <w:r w:rsidR="00D003EA">
        <w:rPr>
          <w:szCs w:val="22"/>
          <w:lang w:val="es-PE"/>
        </w:rPr>
        <w:t xml:space="preserve"> que corresponda</w:t>
      </w:r>
      <w:r w:rsidRPr="00E321F2">
        <w:rPr>
          <w:szCs w:val="22"/>
          <w:lang w:val="es-PE"/>
        </w:rPr>
        <w:t xml:space="preserve">, quedando un juego de copias en poder del CONCESIONARIO, otro en poder de la APN y el otro al supervisor de obra. </w:t>
      </w:r>
    </w:p>
    <w:p w:rsidR="00D003EA" w:rsidRDefault="00D003EA" w:rsidP="002B64AF">
      <w:pPr>
        <w:pStyle w:val="Prrafodelista"/>
        <w:rPr>
          <w:szCs w:val="22"/>
          <w:lang w:val="es-PE"/>
        </w:rPr>
      </w:pPr>
    </w:p>
    <w:p w:rsidR="00721754" w:rsidRPr="00E321F2" w:rsidRDefault="00721754" w:rsidP="002B64AF">
      <w:pPr>
        <w:pStyle w:val="Textoindependiente"/>
        <w:suppressLineNumbers/>
        <w:tabs>
          <w:tab w:val="num" w:pos="792"/>
        </w:tabs>
        <w:suppressAutoHyphens/>
        <w:ind w:left="709"/>
        <w:rPr>
          <w:szCs w:val="22"/>
          <w:lang w:val="es-PE"/>
        </w:rPr>
      </w:pPr>
      <w:r w:rsidRPr="00E321F2">
        <w:rPr>
          <w:szCs w:val="22"/>
          <w:lang w:val="es-PE"/>
        </w:rPr>
        <w:t xml:space="preserve">En la primera anotación en el Libro de Obra, que establece el inicio de la </w:t>
      </w:r>
      <w:r w:rsidR="00C40435">
        <w:rPr>
          <w:szCs w:val="22"/>
          <w:lang w:val="es-PE"/>
        </w:rPr>
        <w:t xml:space="preserve">ejecución </w:t>
      </w:r>
      <w:r w:rsidRPr="00E321F2">
        <w:rPr>
          <w:szCs w:val="22"/>
          <w:lang w:val="es-PE"/>
        </w:rPr>
        <w:t xml:space="preserve">de la Obra, debe considerarse un protocolo de comunicaciones donde se indique los lineamientos generales de las comunicaciones que se remitirán las Partes y </w:t>
      </w:r>
      <w:r w:rsidR="00D97434">
        <w:rPr>
          <w:szCs w:val="22"/>
          <w:lang w:val="es-PE"/>
        </w:rPr>
        <w:t xml:space="preserve">los intervinientes, señalándose </w:t>
      </w:r>
      <w:r w:rsidRPr="00E321F2">
        <w:rPr>
          <w:szCs w:val="22"/>
          <w:lang w:val="es-PE"/>
        </w:rPr>
        <w:t>a los funcionarios responsables, tanto del CONCESIONARIO como del CONCEDENTE, de la APN, REGULADOR y el supervisor de obra, de ser el caso, autorizados para acceder al Libro de Obra.</w:t>
      </w:r>
    </w:p>
    <w:p w:rsidR="00A95338" w:rsidRDefault="00A95338" w:rsidP="00721754">
      <w:pPr>
        <w:pStyle w:val="Ttulo2"/>
        <w:ind w:left="0"/>
        <w:jc w:val="both"/>
        <w:rPr>
          <w:rFonts w:ascii="Arial" w:hAnsi="Arial" w:cs="Arial"/>
          <w:b/>
          <w:bCs/>
          <w:szCs w:val="22"/>
          <w:u w:val="none"/>
          <w:lang w:val="es-PE"/>
        </w:rPr>
      </w:pPr>
    </w:p>
    <w:p w:rsidR="00721754" w:rsidRPr="00E321F2" w:rsidRDefault="00721754" w:rsidP="00721754">
      <w:pPr>
        <w:pStyle w:val="Ttulo2"/>
        <w:ind w:left="0"/>
        <w:jc w:val="both"/>
        <w:rPr>
          <w:rFonts w:ascii="Arial" w:hAnsi="Arial" w:cs="Arial"/>
          <w:b/>
          <w:bCs/>
          <w:szCs w:val="22"/>
          <w:u w:val="none"/>
          <w:lang w:val="es-PE"/>
        </w:rPr>
      </w:pPr>
      <w:bookmarkStart w:id="659" w:name="_Toc508088133"/>
      <w:r w:rsidRPr="00E321F2">
        <w:rPr>
          <w:rFonts w:ascii="Arial" w:hAnsi="Arial" w:cs="Arial"/>
          <w:b/>
          <w:bCs/>
          <w:szCs w:val="22"/>
          <w:u w:val="none"/>
          <w:lang w:val="es-PE"/>
        </w:rPr>
        <w:t>CALENDARIO Y PLAZO DE EJECUCIÓN DE LA</w:t>
      </w:r>
      <w:r w:rsidR="009B2E4F">
        <w:rPr>
          <w:rFonts w:ascii="Arial" w:hAnsi="Arial" w:cs="Arial"/>
          <w:b/>
          <w:bCs/>
          <w:szCs w:val="22"/>
          <w:u w:val="none"/>
          <w:lang w:val="es-PE"/>
        </w:rPr>
        <w:t>S INVERSIONES</w:t>
      </w:r>
      <w:bookmarkEnd w:id="659"/>
      <w:r w:rsidRPr="00E321F2">
        <w:rPr>
          <w:rFonts w:ascii="Arial" w:hAnsi="Arial" w:cs="Arial"/>
          <w:b/>
          <w:bCs/>
          <w:szCs w:val="22"/>
          <w:u w:val="none"/>
          <w:lang w:val="es-PE"/>
        </w:rPr>
        <w:t xml:space="preserve"> </w:t>
      </w:r>
    </w:p>
    <w:p w:rsidR="00721754" w:rsidRPr="00E321F2" w:rsidRDefault="00721754" w:rsidP="00721754">
      <w:pPr>
        <w:suppressLineNumbers/>
        <w:suppressAutoHyphens/>
        <w:jc w:val="both"/>
        <w:rPr>
          <w:rFonts w:cs="Arial"/>
          <w:bCs/>
          <w:szCs w:val="22"/>
          <w:lang w:val="es-PE"/>
        </w:rPr>
      </w:pPr>
    </w:p>
    <w:p w:rsidR="00EF4E1B"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El CONCESIONARIO deberá presentar</w:t>
      </w:r>
      <w:r w:rsidR="00B650B7">
        <w:rPr>
          <w:szCs w:val="22"/>
          <w:lang w:val="es-PE"/>
        </w:rPr>
        <w:t>,</w:t>
      </w:r>
      <w:r w:rsidRPr="00E321F2">
        <w:rPr>
          <w:szCs w:val="22"/>
          <w:lang w:val="es-PE"/>
        </w:rPr>
        <w:t xml:space="preserve"> </w:t>
      </w:r>
      <w:r w:rsidR="00B650B7" w:rsidRPr="00E321F2">
        <w:rPr>
          <w:szCs w:val="22"/>
          <w:lang w:val="es-PE"/>
        </w:rPr>
        <w:t xml:space="preserve">en </w:t>
      </w:r>
      <w:r w:rsidR="00831C17">
        <w:rPr>
          <w:szCs w:val="22"/>
          <w:lang w:val="es-PE"/>
        </w:rPr>
        <w:t>versión digital</w:t>
      </w:r>
      <w:r w:rsidR="00B650B7" w:rsidRPr="00E321F2">
        <w:rPr>
          <w:szCs w:val="22"/>
          <w:lang w:val="es-PE"/>
        </w:rPr>
        <w:t xml:space="preserve"> y físic</w:t>
      </w:r>
      <w:r w:rsidR="00831C17">
        <w:rPr>
          <w:szCs w:val="22"/>
          <w:lang w:val="es-PE"/>
        </w:rPr>
        <w:t>a</w:t>
      </w:r>
      <w:r w:rsidR="00B650B7" w:rsidRPr="00E321F2">
        <w:rPr>
          <w:szCs w:val="22"/>
          <w:lang w:val="es-PE"/>
        </w:rPr>
        <w:t xml:space="preserve"> como parte integrante de cada Expediente Técnico</w:t>
      </w:r>
      <w:r w:rsidR="00B650B7">
        <w:rPr>
          <w:szCs w:val="22"/>
          <w:lang w:val="es-PE"/>
        </w:rPr>
        <w:t>,</w:t>
      </w:r>
      <w:r w:rsidR="00B650B7" w:rsidRPr="00E321F2">
        <w:rPr>
          <w:szCs w:val="22"/>
          <w:lang w:val="es-PE"/>
        </w:rPr>
        <w:t xml:space="preserve"> </w:t>
      </w:r>
      <w:r w:rsidRPr="00E321F2">
        <w:rPr>
          <w:szCs w:val="22"/>
          <w:lang w:val="es-PE"/>
        </w:rPr>
        <w:t xml:space="preserve">un Calendario de Ejecución de Obra que incluya </w:t>
      </w:r>
      <w:r w:rsidR="00EF4E1B">
        <w:rPr>
          <w:szCs w:val="22"/>
          <w:lang w:val="es-PE"/>
        </w:rPr>
        <w:t>lo siguiente:</w:t>
      </w:r>
    </w:p>
    <w:p w:rsidR="00EF4E1B" w:rsidRDefault="00EF4E1B" w:rsidP="002B64AF">
      <w:pPr>
        <w:pStyle w:val="Textoindependiente"/>
        <w:suppressLineNumbers/>
        <w:tabs>
          <w:tab w:val="num" w:pos="792"/>
        </w:tabs>
        <w:suppressAutoHyphens/>
        <w:ind w:left="709"/>
        <w:rPr>
          <w:szCs w:val="22"/>
          <w:lang w:val="es-PE"/>
        </w:rPr>
      </w:pPr>
    </w:p>
    <w:p w:rsidR="00EF4E1B" w:rsidRDefault="00721754" w:rsidP="00565844">
      <w:pPr>
        <w:pStyle w:val="Textoindependiente"/>
        <w:numPr>
          <w:ilvl w:val="2"/>
          <w:numId w:val="36"/>
        </w:numPr>
        <w:suppressLineNumbers/>
        <w:tabs>
          <w:tab w:val="clear" w:pos="2160"/>
          <w:tab w:val="num" w:pos="1843"/>
        </w:tabs>
        <w:suppressAutoHyphens/>
        <w:ind w:left="1701" w:hanging="283"/>
        <w:rPr>
          <w:szCs w:val="22"/>
          <w:lang w:val="es-PE"/>
        </w:rPr>
      </w:pPr>
      <w:r w:rsidRPr="00E321F2">
        <w:rPr>
          <w:szCs w:val="22"/>
          <w:lang w:val="es-PE"/>
        </w:rPr>
        <w:lastRenderedPageBreak/>
        <w:t>tiempos de ejecución de tod</w:t>
      </w:r>
      <w:r w:rsidR="00EF4E1B">
        <w:rPr>
          <w:szCs w:val="22"/>
          <w:lang w:val="es-PE"/>
        </w:rPr>
        <w:t>o</w:t>
      </w:r>
      <w:r w:rsidRPr="00E321F2">
        <w:rPr>
          <w:szCs w:val="22"/>
          <w:lang w:val="es-PE"/>
        </w:rPr>
        <w:t xml:space="preserve">s </w:t>
      </w:r>
      <w:r w:rsidR="00EF4E1B">
        <w:rPr>
          <w:szCs w:val="22"/>
          <w:lang w:val="es-PE"/>
        </w:rPr>
        <w:t xml:space="preserve">los componentes, </w:t>
      </w:r>
      <w:r w:rsidRPr="00E321F2">
        <w:rPr>
          <w:szCs w:val="22"/>
          <w:lang w:val="es-PE"/>
        </w:rPr>
        <w:t>subpartidas</w:t>
      </w:r>
      <w:r w:rsidR="00EF4E1B">
        <w:rPr>
          <w:szCs w:val="22"/>
          <w:lang w:val="es-PE"/>
        </w:rPr>
        <w:t xml:space="preserve"> y partidas</w:t>
      </w:r>
      <w:r w:rsidRPr="00E321F2">
        <w:rPr>
          <w:szCs w:val="22"/>
          <w:lang w:val="es-PE"/>
        </w:rPr>
        <w:t xml:space="preserve"> relativas a la Obra hasta su culminación</w:t>
      </w:r>
      <w:r w:rsidR="00A80900">
        <w:rPr>
          <w:szCs w:val="22"/>
          <w:lang w:val="es-PE"/>
        </w:rPr>
        <w:t>, considerando los plazos máximos establecidos en la Cláusula siguiente.</w:t>
      </w:r>
    </w:p>
    <w:p w:rsidR="004720DD" w:rsidRDefault="00EF4E1B" w:rsidP="00565844">
      <w:pPr>
        <w:pStyle w:val="Textoindependiente"/>
        <w:numPr>
          <w:ilvl w:val="2"/>
          <w:numId w:val="36"/>
        </w:numPr>
        <w:suppressLineNumbers/>
        <w:tabs>
          <w:tab w:val="clear" w:pos="2160"/>
          <w:tab w:val="num" w:pos="1843"/>
        </w:tabs>
        <w:suppressAutoHyphens/>
        <w:ind w:left="1701" w:hanging="283"/>
        <w:rPr>
          <w:szCs w:val="22"/>
          <w:lang w:val="es-PE"/>
        </w:rPr>
      </w:pPr>
      <w:r w:rsidRPr="00EF4E1B">
        <w:rPr>
          <w:szCs w:val="22"/>
          <w:lang w:val="es-PE"/>
        </w:rPr>
        <w:t>plan de adquisición y</w:t>
      </w:r>
      <w:r>
        <w:rPr>
          <w:szCs w:val="22"/>
          <w:lang w:val="es-PE"/>
        </w:rPr>
        <w:t>/o</w:t>
      </w:r>
      <w:r w:rsidRPr="00EF4E1B">
        <w:rPr>
          <w:szCs w:val="22"/>
          <w:lang w:val="es-PE"/>
        </w:rPr>
        <w:t xml:space="preserve"> reposición de los equipos nuevos.</w:t>
      </w:r>
    </w:p>
    <w:p w:rsidR="00A80900" w:rsidRDefault="00EF4E1B" w:rsidP="00565844">
      <w:pPr>
        <w:pStyle w:val="Textoindependiente"/>
        <w:numPr>
          <w:ilvl w:val="2"/>
          <w:numId w:val="36"/>
        </w:numPr>
        <w:suppressLineNumbers/>
        <w:tabs>
          <w:tab w:val="clear" w:pos="2160"/>
          <w:tab w:val="num" w:pos="1843"/>
        </w:tabs>
        <w:suppressAutoHyphens/>
        <w:ind w:left="1701" w:hanging="283"/>
        <w:rPr>
          <w:szCs w:val="22"/>
          <w:lang w:val="es-PE"/>
        </w:rPr>
      </w:pPr>
      <w:r>
        <w:rPr>
          <w:szCs w:val="22"/>
          <w:lang w:val="es-PE"/>
        </w:rPr>
        <w:t>definición de las</w:t>
      </w:r>
      <w:r w:rsidR="00A80900">
        <w:rPr>
          <w:szCs w:val="22"/>
          <w:lang w:val="es-PE"/>
        </w:rPr>
        <w:t xml:space="preserve"> </w:t>
      </w:r>
      <w:r w:rsidR="00721754" w:rsidRPr="00E321F2">
        <w:rPr>
          <w:szCs w:val="22"/>
          <w:lang w:val="es-PE"/>
        </w:rPr>
        <w:t xml:space="preserve">actividades de la ruta crítica, es decir, aquellas que implican que la demora en su ejecución </w:t>
      </w:r>
      <w:r w:rsidR="00A80900">
        <w:rPr>
          <w:szCs w:val="22"/>
          <w:lang w:val="es-PE"/>
        </w:rPr>
        <w:t xml:space="preserve">y que pudieran </w:t>
      </w:r>
      <w:r w:rsidR="004720DD">
        <w:rPr>
          <w:szCs w:val="22"/>
          <w:lang w:val="es-PE"/>
        </w:rPr>
        <w:t xml:space="preserve"> retrasar </w:t>
      </w:r>
      <w:r w:rsidR="00721754" w:rsidRPr="00E321F2">
        <w:rPr>
          <w:szCs w:val="22"/>
          <w:lang w:val="es-PE"/>
        </w:rPr>
        <w:t>el plazo máximo previsto</w:t>
      </w:r>
    </w:p>
    <w:p w:rsidR="00A76673" w:rsidRDefault="00A76673" w:rsidP="002B64AF">
      <w:pPr>
        <w:pStyle w:val="Textoindependiente"/>
        <w:suppressLineNumbers/>
        <w:tabs>
          <w:tab w:val="num" w:pos="792"/>
        </w:tabs>
        <w:suppressAutoHyphens/>
        <w:ind w:left="709"/>
        <w:rPr>
          <w:szCs w:val="22"/>
          <w:lang w:val="es-PE"/>
        </w:rPr>
      </w:pPr>
    </w:p>
    <w:p w:rsidR="00721754" w:rsidRDefault="00721754" w:rsidP="002B64AF">
      <w:pPr>
        <w:pStyle w:val="Textoindependiente"/>
        <w:suppressLineNumbers/>
        <w:tabs>
          <w:tab w:val="num" w:pos="792"/>
        </w:tabs>
        <w:suppressAutoHyphens/>
        <w:ind w:left="709"/>
        <w:rPr>
          <w:lang w:val="es-PE"/>
        </w:rPr>
      </w:pPr>
      <w:r w:rsidRPr="00E321F2">
        <w:rPr>
          <w:szCs w:val="22"/>
          <w:lang w:val="es-PE"/>
        </w:rPr>
        <w:t>Para efectos de lo dispuesto en la Cláusula 6.</w:t>
      </w:r>
      <w:r w:rsidR="00B9520C">
        <w:rPr>
          <w:szCs w:val="22"/>
          <w:lang w:val="es-PE"/>
        </w:rPr>
        <w:t>6</w:t>
      </w:r>
      <w:r w:rsidRPr="00E321F2">
        <w:rPr>
          <w:szCs w:val="22"/>
          <w:lang w:val="es-PE"/>
        </w:rPr>
        <w:t xml:space="preserve">, la solicitud de modificación del Expediente Técnico </w:t>
      </w:r>
      <w:r w:rsidR="008A06CA">
        <w:rPr>
          <w:szCs w:val="22"/>
          <w:lang w:val="es-PE"/>
        </w:rPr>
        <w:t xml:space="preserve">aprobado </w:t>
      </w:r>
      <w:r w:rsidRPr="00E321F2">
        <w:rPr>
          <w:szCs w:val="22"/>
          <w:lang w:val="es-PE"/>
        </w:rPr>
        <w:t xml:space="preserve">deberá incluir el </w:t>
      </w:r>
      <w:r w:rsidRPr="00E321F2">
        <w:rPr>
          <w:lang w:val="es-PE"/>
        </w:rPr>
        <w:t xml:space="preserve">Calendario de Ejecución de Obra </w:t>
      </w:r>
      <w:r w:rsidR="00A80900">
        <w:rPr>
          <w:lang w:val="es-PE"/>
        </w:rPr>
        <w:t xml:space="preserve">confirmado o </w:t>
      </w:r>
      <w:r w:rsidRPr="00E321F2">
        <w:rPr>
          <w:lang w:val="es-PE"/>
        </w:rPr>
        <w:t>ajustado</w:t>
      </w:r>
      <w:r w:rsidR="00A80900">
        <w:rPr>
          <w:lang w:val="es-PE"/>
        </w:rPr>
        <w:t>, según corresponda</w:t>
      </w:r>
      <w:r w:rsidRPr="00E321F2">
        <w:rPr>
          <w:lang w:val="es-PE"/>
        </w:rPr>
        <w:t>.</w:t>
      </w:r>
    </w:p>
    <w:p w:rsidR="00A80900" w:rsidRDefault="00A80900" w:rsidP="002B64AF">
      <w:pPr>
        <w:pStyle w:val="Textoindependiente"/>
        <w:suppressLineNumbers/>
        <w:tabs>
          <w:tab w:val="num" w:pos="792"/>
        </w:tabs>
        <w:suppressAutoHyphens/>
        <w:ind w:left="709"/>
        <w:rPr>
          <w:lang w:val="es-PE"/>
        </w:rPr>
      </w:pPr>
    </w:p>
    <w:p w:rsidR="00A80900" w:rsidRPr="00E321F2" w:rsidRDefault="00A80900" w:rsidP="002B64AF">
      <w:pPr>
        <w:pStyle w:val="Textoindependiente"/>
        <w:suppressLineNumbers/>
        <w:tabs>
          <w:tab w:val="num" w:pos="792"/>
        </w:tabs>
        <w:suppressAutoHyphens/>
        <w:ind w:left="709"/>
        <w:rPr>
          <w:szCs w:val="22"/>
          <w:lang w:val="es-PE"/>
        </w:rPr>
      </w:pPr>
      <w:r>
        <w:rPr>
          <w:lang w:val="es-PE"/>
        </w:rPr>
        <w:t>Se deja expresa constancia que la aprobación del Expediente Técnico, y con ello del Calendario de Ejecución de Obra, no implica la modificación de los plazos máximos establecidos para el inicio de ejecución de Obra o para la culminación de ellas.</w:t>
      </w:r>
    </w:p>
    <w:p w:rsidR="00721754" w:rsidRPr="00E321F2" w:rsidRDefault="00721754" w:rsidP="00721754">
      <w:pPr>
        <w:pStyle w:val="Textoindependiente"/>
        <w:suppressLineNumbers/>
        <w:suppressAutoHyphens/>
        <w:ind w:left="709"/>
        <w:rPr>
          <w:szCs w:val="22"/>
          <w:lang w:val="es-PE"/>
        </w:rPr>
      </w:pPr>
    </w:p>
    <w:p w:rsidR="009B2E4F" w:rsidRPr="00214FCC" w:rsidRDefault="009B2E4F" w:rsidP="00565844">
      <w:pPr>
        <w:pStyle w:val="Textoindependiente"/>
        <w:numPr>
          <w:ilvl w:val="1"/>
          <w:numId w:val="14"/>
        </w:numPr>
        <w:suppressLineNumbers/>
        <w:tabs>
          <w:tab w:val="num" w:pos="709"/>
        </w:tabs>
        <w:suppressAutoHyphens/>
        <w:ind w:left="709" w:hanging="709"/>
        <w:rPr>
          <w:szCs w:val="22"/>
          <w:lang w:val="es-PE"/>
        </w:rPr>
      </w:pPr>
      <w:r w:rsidRPr="00214FCC">
        <w:rPr>
          <w:szCs w:val="22"/>
          <w:lang w:val="es-PE"/>
        </w:rPr>
        <w:t xml:space="preserve">El CONCESIONARIO deberá </w:t>
      </w:r>
      <w:r>
        <w:rPr>
          <w:szCs w:val="22"/>
          <w:lang w:val="es-PE"/>
        </w:rPr>
        <w:t xml:space="preserve">haber </w:t>
      </w:r>
      <w:r w:rsidR="00DA28E6">
        <w:rPr>
          <w:szCs w:val="22"/>
          <w:lang w:val="es-PE"/>
        </w:rPr>
        <w:t xml:space="preserve">culminado la ejecución de Obra y haber </w:t>
      </w:r>
      <w:r>
        <w:rPr>
          <w:szCs w:val="22"/>
          <w:lang w:val="es-PE"/>
        </w:rPr>
        <w:t xml:space="preserve">suscrito el Acta de Recepción de Obra </w:t>
      </w:r>
      <w:r w:rsidR="00DA28E6">
        <w:rPr>
          <w:szCs w:val="22"/>
          <w:lang w:val="es-PE"/>
        </w:rPr>
        <w:t xml:space="preserve">que corresponda, </w:t>
      </w:r>
      <w:r w:rsidRPr="004F1063">
        <w:rPr>
          <w:szCs w:val="22"/>
          <w:lang w:val="es-PE"/>
        </w:rPr>
        <w:t>en los siguientes plazos</w:t>
      </w:r>
      <w:r>
        <w:rPr>
          <w:szCs w:val="22"/>
          <w:lang w:val="es-PE"/>
        </w:rPr>
        <w:t xml:space="preserve"> máximos</w:t>
      </w:r>
      <w:r w:rsidRPr="004F1063">
        <w:rPr>
          <w:szCs w:val="22"/>
          <w:lang w:val="es-PE"/>
        </w:rPr>
        <w:t xml:space="preserve">: </w:t>
      </w:r>
    </w:p>
    <w:p w:rsidR="000E2823" w:rsidRDefault="000E2823" w:rsidP="002B64AF">
      <w:pPr>
        <w:pStyle w:val="Textoindependiente"/>
        <w:suppressLineNumbers/>
        <w:suppressAutoHyphens/>
        <w:ind w:left="709"/>
        <w:rPr>
          <w:szCs w:val="22"/>
          <w:lang w:val="es-PE"/>
        </w:rPr>
      </w:pPr>
    </w:p>
    <w:p w:rsidR="000E2823" w:rsidRDefault="00B9232B" w:rsidP="00670523">
      <w:pPr>
        <w:pStyle w:val="Prrafodelista"/>
        <w:numPr>
          <w:ilvl w:val="0"/>
          <w:numId w:val="97"/>
        </w:numPr>
        <w:jc w:val="both"/>
        <w:rPr>
          <w:rFonts w:cs="Arial"/>
          <w:w w:val="95"/>
        </w:rPr>
      </w:pPr>
      <w:r>
        <w:rPr>
          <w:rFonts w:cs="Arial"/>
          <w:w w:val="95"/>
        </w:rPr>
        <w:t xml:space="preserve">Sesenta (60) </w:t>
      </w:r>
      <w:r w:rsidR="00512EB0">
        <w:rPr>
          <w:rFonts w:cs="Arial"/>
          <w:w w:val="95"/>
        </w:rPr>
        <w:t>M</w:t>
      </w:r>
      <w:r>
        <w:rPr>
          <w:rFonts w:cs="Arial"/>
          <w:w w:val="95"/>
        </w:rPr>
        <w:t xml:space="preserve">eses </w:t>
      </w:r>
      <w:r w:rsidR="000E2823">
        <w:rPr>
          <w:rFonts w:cs="Arial"/>
          <w:w w:val="95"/>
        </w:rPr>
        <w:t>contados a partir de la Fecha de Cierre para las I</w:t>
      </w:r>
      <w:r w:rsidR="000E2823" w:rsidRPr="003E75DA">
        <w:rPr>
          <w:rFonts w:cs="Arial"/>
          <w:w w:val="95"/>
        </w:rPr>
        <w:t>nversiones Obligatorias</w:t>
      </w:r>
      <w:r w:rsidR="009B3AB6">
        <w:rPr>
          <w:rFonts w:cs="Arial"/>
          <w:w w:val="95"/>
        </w:rPr>
        <w:t>, y conforme al detalle establecido en el Apéndice 1 del Anexo 9.</w:t>
      </w:r>
    </w:p>
    <w:p w:rsidR="000E2823" w:rsidRDefault="000E2823" w:rsidP="000E2823">
      <w:pPr>
        <w:pStyle w:val="Prrafodelista"/>
        <w:ind w:left="1420"/>
        <w:jc w:val="both"/>
        <w:rPr>
          <w:rFonts w:cs="Arial"/>
          <w:w w:val="95"/>
        </w:rPr>
      </w:pPr>
    </w:p>
    <w:p w:rsidR="00DA28E6" w:rsidRDefault="00DA28E6" w:rsidP="00670523">
      <w:pPr>
        <w:pStyle w:val="Prrafodelista"/>
        <w:numPr>
          <w:ilvl w:val="0"/>
          <w:numId w:val="97"/>
        </w:numPr>
        <w:jc w:val="both"/>
        <w:rPr>
          <w:rFonts w:cs="Arial"/>
          <w:w w:val="95"/>
        </w:rPr>
      </w:pPr>
      <w:r w:rsidRPr="00DA28E6">
        <w:rPr>
          <w:rFonts w:cs="Arial"/>
          <w:w w:val="95"/>
        </w:rPr>
        <w:t>Para la ejecución de la Etapa 3:</w:t>
      </w:r>
      <w:r w:rsidR="00B9232B">
        <w:rPr>
          <w:rFonts w:cs="Arial"/>
          <w:w w:val="95"/>
        </w:rPr>
        <w:t xml:space="preserve"> Treinta y</w:t>
      </w:r>
      <w:r w:rsidR="004D190C">
        <w:rPr>
          <w:rFonts w:cs="Arial"/>
          <w:w w:val="95"/>
        </w:rPr>
        <w:t xml:space="preserve"> seis</w:t>
      </w:r>
      <w:r w:rsidR="00B9232B">
        <w:rPr>
          <w:rFonts w:cs="Arial"/>
          <w:w w:val="95"/>
        </w:rPr>
        <w:t xml:space="preserve"> (3</w:t>
      </w:r>
      <w:r w:rsidR="004D190C">
        <w:rPr>
          <w:rFonts w:cs="Arial"/>
          <w:w w:val="95"/>
        </w:rPr>
        <w:t>6</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contados a partir del Día Calendario siguiente de la fecha en que el REGULADOR comunicó al CONCESIONARIO la configuración del gatillo de la Etapa 3.</w:t>
      </w:r>
      <w:r w:rsidDel="00DA28E6">
        <w:rPr>
          <w:rFonts w:cs="Arial"/>
          <w:w w:val="95"/>
        </w:rPr>
        <w:t xml:space="preserve"> </w:t>
      </w:r>
    </w:p>
    <w:p w:rsidR="000E2823" w:rsidRDefault="000E2823" w:rsidP="000E2823">
      <w:pPr>
        <w:pStyle w:val="Prrafodelista"/>
        <w:ind w:left="1420"/>
        <w:jc w:val="both"/>
        <w:rPr>
          <w:rFonts w:cs="Arial"/>
          <w:w w:val="95"/>
        </w:rPr>
      </w:pPr>
    </w:p>
    <w:p w:rsidR="00DA28E6" w:rsidRDefault="00DA28E6" w:rsidP="00670523">
      <w:pPr>
        <w:pStyle w:val="Prrafodelista"/>
        <w:numPr>
          <w:ilvl w:val="0"/>
          <w:numId w:val="97"/>
        </w:numPr>
        <w:jc w:val="both"/>
        <w:rPr>
          <w:rFonts w:cs="Arial"/>
          <w:w w:val="95"/>
        </w:rPr>
      </w:pPr>
      <w:r w:rsidRPr="00DA28E6">
        <w:rPr>
          <w:rFonts w:cs="Arial"/>
          <w:w w:val="95"/>
        </w:rPr>
        <w:t xml:space="preserve">Para la ejecución de la Etapa </w:t>
      </w:r>
      <w:r>
        <w:rPr>
          <w:rFonts w:cs="Arial"/>
          <w:w w:val="95"/>
        </w:rPr>
        <w:t>4</w:t>
      </w:r>
      <w:r w:rsidRPr="00DA28E6">
        <w:rPr>
          <w:rFonts w:cs="Arial"/>
          <w:w w:val="95"/>
        </w:rPr>
        <w:t>:</w:t>
      </w:r>
      <w:r w:rsidR="00B9232B">
        <w:rPr>
          <w:rFonts w:cs="Arial"/>
          <w:w w:val="95"/>
        </w:rPr>
        <w:t xml:space="preserve"> Treinta</w:t>
      </w:r>
      <w:r w:rsidR="004D190C">
        <w:rPr>
          <w:rFonts w:cs="Arial"/>
          <w:w w:val="95"/>
        </w:rPr>
        <w:t xml:space="preserve"> y tres</w:t>
      </w:r>
      <w:r w:rsidR="00B9232B">
        <w:rPr>
          <w:rFonts w:cs="Arial"/>
          <w:w w:val="95"/>
        </w:rPr>
        <w:t xml:space="preserve"> (3</w:t>
      </w:r>
      <w:r w:rsidR="004D190C">
        <w:rPr>
          <w:rFonts w:cs="Arial"/>
          <w:w w:val="95"/>
        </w:rPr>
        <w:t>3</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contados a partir del Día Calendario siguiente de la fecha en que el REGULADOR comunicó al CONCESIONARIO la configuración de</w:t>
      </w:r>
      <w:r w:rsidR="002E7D3B">
        <w:rPr>
          <w:rFonts w:cs="Arial"/>
          <w:w w:val="95"/>
        </w:rPr>
        <w:t xml:space="preserve"> uno de los </w:t>
      </w:r>
      <w:r w:rsidRPr="00DA28E6">
        <w:rPr>
          <w:rFonts w:cs="Arial"/>
          <w:w w:val="95"/>
        </w:rPr>
        <w:t>gatillo</w:t>
      </w:r>
      <w:r w:rsidR="002E7D3B">
        <w:rPr>
          <w:rFonts w:cs="Arial"/>
          <w:w w:val="95"/>
        </w:rPr>
        <w:t>s</w:t>
      </w:r>
      <w:r w:rsidRPr="00DA28E6">
        <w:rPr>
          <w:rFonts w:cs="Arial"/>
          <w:w w:val="95"/>
        </w:rPr>
        <w:t xml:space="preserve"> de la Etapa </w:t>
      </w:r>
      <w:r>
        <w:rPr>
          <w:rFonts w:cs="Arial"/>
          <w:w w:val="95"/>
        </w:rPr>
        <w:t>4</w:t>
      </w:r>
      <w:r w:rsidRPr="00DA28E6">
        <w:rPr>
          <w:rFonts w:cs="Arial"/>
          <w:w w:val="95"/>
        </w:rPr>
        <w:t>.</w:t>
      </w:r>
      <w:r w:rsidDel="00DA28E6">
        <w:rPr>
          <w:rFonts w:cs="Arial"/>
          <w:w w:val="95"/>
        </w:rPr>
        <w:t xml:space="preserve"> </w:t>
      </w:r>
    </w:p>
    <w:p w:rsidR="00DA28E6" w:rsidRDefault="00DA28E6" w:rsidP="00DA28E6">
      <w:pPr>
        <w:pStyle w:val="Prrafodelista"/>
        <w:ind w:left="1420"/>
        <w:jc w:val="both"/>
        <w:rPr>
          <w:rFonts w:cs="Arial"/>
          <w:w w:val="95"/>
        </w:rPr>
      </w:pPr>
    </w:p>
    <w:p w:rsidR="00DA28E6" w:rsidRDefault="00DA28E6" w:rsidP="00670523">
      <w:pPr>
        <w:pStyle w:val="Prrafodelista"/>
        <w:numPr>
          <w:ilvl w:val="0"/>
          <w:numId w:val="97"/>
        </w:numPr>
        <w:jc w:val="both"/>
        <w:rPr>
          <w:rFonts w:cs="Arial"/>
          <w:w w:val="95"/>
        </w:rPr>
      </w:pPr>
      <w:r w:rsidRPr="00DA28E6">
        <w:rPr>
          <w:rFonts w:cs="Arial"/>
          <w:w w:val="95"/>
        </w:rPr>
        <w:lastRenderedPageBreak/>
        <w:t xml:space="preserve">Para la ejecución de la Etapa </w:t>
      </w:r>
      <w:r>
        <w:rPr>
          <w:rFonts w:cs="Arial"/>
          <w:w w:val="95"/>
        </w:rPr>
        <w:t>5</w:t>
      </w:r>
      <w:r w:rsidRPr="00DA28E6">
        <w:rPr>
          <w:rFonts w:cs="Arial"/>
          <w:w w:val="95"/>
        </w:rPr>
        <w:t>:</w:t>
      </w:r>
      <w:r w:rsidR="00B9232B">
        <w:rPr>
          <w:rFonts w:cs="Arial"/>
          <w:w w:val="95"/>
        </w:rPr>
        <w:t xml:space="preserve"> </w:t>
      </w:r>
      <w:r w:rsidR="004D190C">
        <w:rPr>
          <w:rFonts w:cs="Arial"/>
          <w:w w:val="95"/>
        </w:rPr>
        <w:t xml:space="preserve">Treinta y uno </w:t>
      </w:r>
      <w:r w:rsidR="00B9232B">
        <w:rPr>
          <w:rFonts w:cs="Arial"/>
          <w:w w:val="95"/>
        </w:rPr>
        <w:t>(</w:t>
      </w:r>
      <w:r w:rsidR="004D190C">
        <w:rPr>
          <w:rFonts w:cs="Arial"/>
          <w:w w:val="95"/>
        </w:rPr>
        <w:t>31</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 xml:space="preserve">contados a partir del Día Calendario siguiente de la fecha en que el REGULADOR comunicó al CONCESIONARIO la configuración del gatillo de la Etapa </w:t>
      </w:r>
      <w:r>
        <w:rPr>
          <w:rFonts w:cs="Arial"/>
          <w:w w:val="95"/>
        </w:rPr>
        <w:t>5</w:t>
      </w:r>
      <w:r w:rsidRPr="00DA28E6">
        <w:rPr>
          <w:rFonts w:cs="Arial"/>
          <w:w w:val="95"/>
        </w:rPr>
        <w:t>.</w:t>
      </w:r>
      <w:r w:rsidDel="00DA28E6">
        <w:rPr>
          <w:rFonts w:cs="Arial"/>
          <w:w w:val="95"/>
        </w:rPr>
        <w:t xml:space="preserve"> </w:t>
      </w:r>
    </w:p>
    <w:p w:rsidR="00DA28E6" w:rsidRDefault="00DA28E6" w:rsidP="00DA28E6">
      <w:pPr>
        <w:pStyle w:val="Prrafodelista"/>
        <w:ind w:left="1420"/>
        <w:jc w:val="both"/>
        <w:rPr>
          <w:rFonts w:cs="Arial"/>
          <w:w w:val="95"/>
        </w:rPr>
      </w:pPr>
    </w:p>
    <w:p w:rsidR="00DA28E6" w:rsidRDefault="00DA28E6" w:rsidP="00670523">
      <w:pPr>
        <w:pStyle w:val="Prrafodelista"/>
        <w:numPr>
          <w:ilvl w:val="0"/>
          <w:numId w:val="97"/>
        </w:numPr>
        <w:jc w:val="both"/>
        <w:rPr>
          <w:rFonts w:cs="Arial"/>
          <w:w w:val="95"/>
        </w:rPr>
      </w:pPr>
      <w:r w:rsidRPr="00DA28E6">
        <w:rPr>
          <w:rFonts w:cs="Arial"/>
          <w:w w:val="95"/>
        </w:rPr>
        <w:t xml:space="preserve">Para la ejecución de la </w:t>
      </w:r>
      <w:r>
        <w:rPr>
          <w:rFonts w:cs="Arial"/>
          <w:w w:val="95"/>
        </w:rPr>
        <w:t>Nueva Dársena</w:t>
      </w:r>
      <w:r w:rsidRPr="00DA28E6">
        <w:rPr>
          <w:rFonts w:cs="Arial"/>
          <w:w w:val="95"/>
        </w:rPr>
        <w:t xml:space="preserve">: </w:t>
      </w:r>
      <w:r w:rsidR="00B9232B">
        <w:rPr>
          <w:rFonts w:cs="Arial"/>
          <w:w w:val="95"/>
        </w:rPr>
        <w:t xml:space="preserve">Cuarenta y </w:t>
      </w:r>
      <w:r w:rsidR="004D190C">
        <w:rPr>
          <w:rFonts w:cs="Arial"/>
          <w:w w:val="95"/>
        </w:rPr>
        <w:t>ocho</w:t>
      </w:r>
      <w:r w:rsidR="00B9232B">
        <w:rPr>
          <w:rFonts w:cs="Arial"/>
          <w:w w:val="95"/>
        </w:rPr>
        <w:t xml:space="preserve"> (4</w:t>
      </w:r>
      <w:r w:rsidR="004D190C">
        <w:rPr>
          <w:rFonts w:cs="Arial"/>
          <w:w w:val="95"/>
        </w:rPr>
        <w:t>8</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contados a partir del Día Calendario siguiente de la fecha en que el REGULADOR comunicó al CONCESIONARIO la configuración de</w:t>
      </w:r>
      <w:r w:rsidR="002E7D3B">
        <w:rPr>
          <w:rFonts w:cs="Arial"/>
          <w:w w:val="95"/>
        </w:rPr>
        <w:t xml:space="preserve"> uno de los</w:t>
      </w:r>
      <w:r w:rsidRPr="00DA28E6">
        <w:rPr>
          <w:rFonts w:cs="Arial"/>
          <w:w w:val="95"/>
        </w:rPr>
        <w:t xml:space="preserve"> gatillo</w:t>
      </w:r>
      <w:r w:rsidR="002E7D3B">
        <w:rPr>
          <w:rFonts w:cs="Arial"/>
          <w:w w:val="95"/>
        </w:rPr>
        <w:t>s</w:t>
      </w:r>
      <w:r w:rsidRPr="00DA28E6">
        <w:rPr>
          <w:rFonts w:cs="Arial"/>
          <w:w w:val="95"/>
        </w:rPr>
        <w:t xml:space="preserve"> de la </w:t>
      </w:r>
      <w:r>
        <w:rPr>
          <w:rFonts w:cs="Arial"/>
          <w:w w:val="95"/>
        </w:rPr>
        <w:t>Nueva Dársena</w:t>
      </w:r>
      <w:r w:rsidRPr="00DA28E6">
        <w:rPr>
          <w:rFonts w:cs="Arial"/>
          <w:w w:val="95"/>
        </w:rPr>
        <w:t>.</w:t>
      </w:r>
      <w:r w:rsidDel="00DA28E6">
        <w:rPr>
          <w:rFonts w:cs="Arial"/>
          <w:w w:val="95"/>
        </w:rPr>
        <w:t xml:space="preserve"> </w:t>
      </w:r>
    </w:p>
    <w:p w:rsidR="000E2823" w:rsidRDefault="000E2823" w:rsidP="000E2823">
      <w:pPr>
        <w:pStyle w:val="Textoindependiente"/>
        <w:suppressLineNumbers/>
        <w:suppressAutoHyphens/>
        <w:ind w:left="708"/>
        <w:rPr>
          <w:szCs w:val="22"/>
          <w:lang w:val="es-PE"/>
        </w:rPr>
      </w:pPr>
    </w:p>
    <w:p w:rsidR="0091640B" w:rsidRDefault="000E2823" w:rsidP="002B64AF">
      <w:pPr>
        <w:pStyle w:val="Textoindependiente"/>
        <w:suppressLineNumbers/>
        <w:suppressAutoHyphens/>
        <w:ind w:left="708"/>
        <w:rPr>
          <w:szCs w:val="22"/>
          <w:lang w:val="es-PE"/>
        </w:rPr>
      </w:pPr>
      <w:r w:rsidRPr="00E321F2">
        <w:rPr>
          <w:szCs w:val="22"/>
          <w:lang w:val="es-PE"/>
        </w:rPr>
        <w:t xml:space="preserve">En caso </w:t>
      </w:r>
      <w:r>
        <w:rPr>
          <w:szCs w:val="22"/>
          <w:lang w:val="es-PE"/>
        </w:rPr>
        <w:t xml:space="preserve">que por causas imputables al CONCESIONARIO se genere un atraso  mayor a seis (6) </w:t>
      </w:r>
      <w:r w:rsidR="00512EB0">
        <w:rPr>
          <w:szCs w:val="22"/>
          <w:lang w:val="es-PE"/>
        </w:rPr>
        <w:t>M</w:t>
      </w:r>
      <w:r>
        <w:rPr>
          <w:szCs w:val="22"/>
          <w:lang w:val="es-PE"/>
        </w:rPr>
        <w:t xml:space="preserve">eses para </w:t>
      </w:r>
      <w:r>
        <w:rPr>
          <w:w w:val="95"/>
        </w:rPr>
        <w:t xml:space="preserve">la suscripción del Acta de Recepción de Obra </w:t>
      </w:r>
      <w:r>
        <w:rPr>
          <w:szCs w:val="22"/>
          <w:lang w:val="es-PE"/>
        </w:rPr>
        <w:t>de las Inversiones Obligatorias o acta de cada una de las Etapas</w:t>
      </w:r>
      <w:r w:rsidR="005869F2">
        <w:rPr>
          <w:szCs w:val="22"/>
          <w:lang w:val="es-PE"/>
        </w:rPr>
        <w:t xml:space="preserve"> de las Inversiones en Función a la Demanda</w:t>
      </w:r>
      <w:r w:rsidRPr="00E321F2">
        <w:rPr>
          <w:szCs w:val="22"/>
          <w:lang w:val="es-PE"/>
        </w:rPr>
        <w:t xml:space="preserve">, </w:t>
      </w:r>
      <w:r w:rsidR="00DA28E6" w:rsidRPr="00E321F2">
        <w:rPr>
          <w:szCs w:val="22"/>
          <w:lang w:val="es-PE"/>
        </w:rPr>
        <w:t>el CONCEDENTE</w:t>
      </w:r>
      <w:r w:rsidR="00DA28E6">
        <w:rPr>
          <w:szCs w:val="22"/>
          <w:lang w:val="es-PE"/>
        </w:rPr>
        <w:t xml:space="preserve">, </w:t>
      </w:r>
      <w:r w:rsidR="00DA28E6" w:rsidRPr="00E321F2">
        <w:rPr>
          <w:szCs w:val="22"/>
          <w:lang w:val="es-PE"/>
        </w:rPr>
        <w:t xml:space="preserve"> </w:t>
      </w:r>
      <w:r>
        <w:rPr>
          <w:szCs w:val="22"/>
          <w:lang w:val="es-PE"/>
        </w:rPr>
        <w:t xml:space="preserve">sin perjuicio de las penalidades generadas o que se generen,  </w:t>
      </w:r>
      <w:r w:rsidRPr="00E321F2">
        <w:rPr>
          <w:szCs w:val="22"/>
          <w:lang w:val="es-PE"/>
        </w:rPr>
        <w:t xml:space="preserve">podrá </w:t>
      </w:r>
      <w:r w:rsidR="0091640B" w:rsidRPr="00E321F2">
        <w:rPr>
          <w:szCs w:val="22"/>
          <w:lang w:val="es-PE"/>
        </w:rPr>
        <w:t xml:space="preserve">invocar la Caducidad de la Concesión por causa </w:t>
      </w:r>
      <w:r w:rsidR="0091640B">
        <w:rPr>
          <w:szCs w:val="22"/>
          <w:lang w:val="es-PE"/>
        </w:rPr>
        <w:t>imputable a</w:t>
      </w:r>
      <w:r w:rsidR="0091640B" w:rsidRPr="00E321F2">
        <w:rPr>
          <w:szCs w:val="22"/>
          <w:lang w:val="es-PE"/>
        </w:rPr>
        <w:t>l CONCESIONARIO</w:t>
      </w:r>
      <w:r w:rsidR="00DA28E6">
        <w:rPr>
          <w:szCs w:val="22"/>
          <w:lang w:val="es-PE"/>
        </w:rPr>
        <w:t xml:space="preserve"> procediéndose a la ejecución </w:t>
      </w:r>
      <w:r w:rsidR="0091640B" w:rsidRPr="00E321F2">
        <w:rPr>
          <w:szCs w:val="22"/>
          <w:lang w:val="es-PE"/>
        </w:rPr>
        <w:t>de la Garantía de Fiel Cumplimiento del Contrato.</w:t>
      </w:r>
    </w:p>
    <w:p w:rsidR="004720DD" w:rsidRDefault="004720DD" w:rsidP="002B64AF">
      <w:pPr>
        <w:pStyle w:val="Textoindependiente"/>
        <w:suppressLineNumbers/>
        <w:suppressAutoHyphens/>
        <w:ind w:left="709"/>
        <w:rPr>
          <w:szCs w:val="22"/>
          <w:lang w:val="es-PE"/>
        </w:rPr>
      </w:pPr>
    </w:p>
    <w:p w:rsidR="00721754"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Cuando el Expediente Técnico del CONCESIONARIO contemple y/o esté referido a </w:t>
      </w:r>
      <w:r w:rsidR="006F5A25">
        <w:rPr>
          <w:szCs w:val="22"/>
          <w:lang w:val="es-PE"/>
        </w:rPr>
        <w:t xml:space="preserve">Inversiones Complementarias o </w:t>
      </w:r>
      <w:r w:rsidRPr="00E321F2">
        <w:rPr>
          <w:szCs w:val="22"/>
          <w:lang w:val="es-PE"/>
        </w:rPr>
        <w:t>Inversiones Discrecionales</w:t>
      </w:r>
      <w:r w:rsidR="00136F58">
        <w:rPr>
          <w:szCs w:val="22"/>
          <w:lang w:val="es-PE"/>
        </w:rPr>
        <w:t xml:space="preserve"> o adelanto de </w:t>
      </w:r>
      <w:r w:rsidR="008F0958">
        <w:rPr>
          <w:szCs w:val="22"/>
          <w:lang w:val="es-PE"/>
        </w:rPr>
        <w:t>I</w:t>
      </w:r>
      <w:r w:rsidR="00136F58">
        <w:rPr>
          <w:szCs w:val="22"/>
          <w:lang w:val="es-PE"/>
        </w:rPr>
        <w:t>nversiones</w:t>
      </w:r>
      <w:r w:rsidR="008F0958">
        <w:rPr>
          <w:szCs w:val="22"/>
          <w:lang w:val="es-PE"/>
        </w:rPr>
        <w:t xml:space="preserve"> en Función a la </w:t>
      </w:r>
      <w:r w:rsidR="002854F8">
        <w:rPr>
          <w:szCs w:val="22"/>
          <w:lang w:val="es-PE"/>
        </w:rPr>
        <w:t>Demanda</w:t>
      </w:r>
      <w:r w:rsidRPr="00E321F2">
        <w:rPr>
          <w:szCs w:val="22"/>
          <w:lang w:val="es-PE"/>
        </w:rPr>
        <w:t xml:space="preserve">, el plazo de ejecución de dichas </w:t>
      </w:r>
      <w:r w:rsidR="007574D8">
        <w:rPr>
          <w:szCs w:val="22"/>
          <w:lang w:val="es-PE"/>
        </w:rPr>
        <w:t>i</w:t>
      </w:r>
      <w:r w:rsidRPr="00E321F2">
        <w:rPr>
          <w:szCs w:val="22"/>
          <w:lang w:val="es-PE"/>
        </w:rPr>
        <w:t xml:space="preserve">nversiones será establecido por el CONCESIONARIO y el inicio de su Explotación estará sujeto al procedimiento de </w:t>
      </w:r>
      <w:r w:rsidR="00CB6CA7">
        <w:rPr>
          <w:szCs w:val="22"/>
          <w:lang w:val="es-PE"/>
        </w:rPr>
        <w:t>a</w:t>
      </w:r>
      <w:r w:rsidRPr="00E321F2">
        <w:rPr>
          <w:szCs w:val="22"/>
          <w:lang w:val="es-PE"/>
        </w:rPr>
        <w:t>probación de las Obra establecido en las Cláusulas 6.2</w:t>
      </w:r>
      <w:r w:rsidR="00C00D2E" w:rsidRPr="00E321F2">
        <w:rPr>
          <w:szCs w:val="22"/>
          <w:lang w:val="es-PE"/>
        </w:rPr>
        <w:t>2</w:t>
      </w:r>
      <w:r w:rsidRPr="00E321F2">
        <w:rPr>
          <w:szCs w:val="22"/>
          <w:lang w:val="es-PE"/>
        </w:rPr>
        <w:t xml:space="preserve"> al 6.2</w:t>
      </w:r>
      <w:r w:rsidR="00101D8B">
        <w:rPr>
          <w:szCs w:val="22"/>
          <w:lang w:val="es-PE"/>
        </w:rPr>
        <w:t>6</w:t>
      </w:r>
      <w:r w:rsidRPr="00E321F2">
        <w:rPr>
          <w:szCs w:val="22"/>
          <w:lang w:val="es-PE"/>
        </w:rPr>
        <w:t>.</w:t>
      </w:r>
    </w:p>
    <w:p w:rsidR="00FF298B" w:rsidRDefault="00FF298B" w:rsidP="002B64AF">
      <w:pPr>
        <w:pStyle w:val="Textoindependiente"/>
        <w:suppressLineNumbers/>
        <w:tabs>
          <w:tab w:val="num" w:pos="792"/>
        </w:tabs>
        <w:suppressAutoHyphens/>
        <w:ind w:left="709"/>
        <w:rPr>
          <w:szCs w:val="22"/>
          <w:lang w:val="es-PE"/>
        </w:rPr>
      </w:pPr>
    </w:p>
    <w:p w:rsidR="00721754" w:rsidRPr="00E321F2" w:rsidRDefault="00721754" w:rsidP="00F97B68">
      <w:pPr>
        <w:pStyle w:val="Ttulo2"/>
        <w:ind w:left="0"/>
        <w:jc w:val="both"/>
        <w:rPr>
          <w:rFonts w:ascii="Arial" w:hAnsi="Arial" w:cs="Arial"/>
          <w:b/>
          <w:bCs/>
          <w:szCs w:val="22"/>
          <w:u w:val="none"/>
          <w:lang w:val="es-PE"/>
        </w:rPr>
      </w:pPr>
      <w:bookmarkStart w:id="660" w:name="_Toc508088134"/>
      <w:bookmarkStart w:id="661" w:name="_Toc222753919"/>
      <w:r w:rsidRPr="00E321F2">
        <w:rPr>
          <w:rFonts w:ascii="Arial" w:hAnsi="Arial" w:cs="Arial"/>
          <w:b/>
          <w:bCs/>
          <w:szCs w:val="22"/>
          <w:u w:val="none"/>
          <w:lang w:val="es-PE"/>
        </w:rPr>
        <w:t>AMPLIACIÓN DEL PLAZO DE EJECUCIÓN DE OBRA</w:t>
      </w:r>
      <w:bookmarkEnd w:id="660"/>
      <w:bookmarkEnd w:id="661"/>
      <w:r w:rsidR="00B56FFA">
        <w:rPr>
          <w:rFonts w:ascii="Arial" w:hAnsi="Arial" w:cs="Arial"/>
          <w:b/>
          <w:bCs/>
          <w:szCs w:val="22"/>
          <w:u w:val="none"/>
          <w:lang w:val="es-PE"/>
        </w:rPr>
        <w:t xml:space="preserve"> </w:t>
      </w:r>
    </w:p>
    <w:p w:rsidR="00721754" w:rsidRPr="00E321F2" w:rsidRDefault="00721754" w:rsidP="00F97B68">
      <w:pPr>
        <w:pStyle w:val="Textoindependiente"/>
        <w:keepNext/>
        <w:suppressLineNumbers/>
        <w:suppressAutoHyphens/>
        <w:rPr>
          <w:szCs w:val="22"/>
          <w:lang w:val="es-PE"/>
        </w:rPr>
      </w:pPr>
    </w:p>
    <w:p w:rsidR="00111D6F" w:rsidRPr="0084679F" w:rsidRDefault="00721754" w:rsidP="00565844">
      <w:pPr>
        <w:pStyle w:val="Textoindependiente"/>
        <w:numPr>
          <w:ilvl w:val="1"/>
          <w:numId w:val="14"/>
        </w:numPr>
        <w:suppressLineNumbers/>
        <w:suppressAutoHyphens/>
        <w:ind w:left="709" w:hanging="709"/>
        <w:rPr>
          <w:szCs w:val="22"/>
          <w:lang w:val="es-PE"/>
        </w:rPr>
      </w:pPr>
      <w:r w:rsidRPr="00E321F2">
        <w:rPr>
          <w:szCs w:val="22"/>
          <w:lang w:val="es-PE"/>
        </w:rPr>
        <w:t>El CONCESIONARIO podrá solicitar a</w:t>
      </w:r>
      <w:r w:rsidR="002F3D7E">
        <w:rPr>
          <w:szCs w:val="22"/>
          <w:lang w:val="es-PE"/>
        </w:rPr>
        <w:t xml:space="preserve">l CONCEDENTE, </w:t>
      </w:r>
      <w:r w:rsidR="00111D6F">
        <w:rPr>
          <w:szCs w:val="22"/>
          <w:lang w:val="es-PE"/>
        </w:rPr>
        <w:t xml:space="preserve">con copia </w:t>
      </w:r>
      <w:r w:rsidR="002F3D7E">
        <w:rPr>
          <w:szCs w:val="22"/>
          <w:lang w:val="es-PE"/>
        </w:rPr>
        <w:t xml:space="preserve">a la APN y </w:t>
      </w:r>
      <w:r w:rsidR="00111D6F">
        <w:rPr>
          <w:szCs w:val="22"/>
          <w:lang w:val="es-PE"/>
        </w:rPr>
        <w:t>al REGULADOR,</w:t>
      </w:r>
      <w:r w:rsidRPr="00E321F2">
        <w:rPr>
          <w:szCs w:val="22"/>
          <w:lang w:val="es-PE"/>
        </w:rPr>
        <w:t xml:space="preserve"> la ampliación o prórroga del plazo </w:t>
      </w:r>
      <w:r w:rsidR="00857B1F">
        <w:rPr>
          <w:szCs w:val="22"/>
          <w:lang w:val="es-PE"/>
        </w:rPr>
        <w:t>máximo</w:t>
      </w:r>
      <w:r w:rsidRPr="00E321F2">
        <w:rPr>
          <w:szCs w:val="22"/>
          <w:lang w:val="es-PE"/>
        </w:rPr>
        <w:t xml:space="preserve"> para la ejecución de la Obra</w:t>
      </w:r>
      <w:r w:rsidR="00111D6F">
        <w:rPr>
          <w:szCs w:val="22"/>
          <w:lang w:val="es-PE"/>
        </w:rPr>
        <w:t xml:space="preserve"> de la Etapa correspondiente</w:t>
      </w:r>
      <w:r w:rsidRPr="00E321F2">
        <w:rPr>
          <w:szCs w:val="22"/>
          <w:lang w:val="es-PE"/>
        </w:rPr>
        <w:t>,</w:t>
      </w:r>
      <w:r w:rsidR="00C96273" w:rsidRPr="00E321F2">
        <w:rPr>
          <w:szCs w:val="22"/>
          <w:lang w:val="es-PE"/>
        </w:rPr>
        <w:t xml:space="preserve"> siempre </w:t>
      </w:r>
      <w:r w:rsidR="00C96273" w:rsidRPr="00000BE8">
        <w:rPr>
          <w:lang w:val="es-PE"/>
        </w:rPr>
        <w:t>y cuando las causales de ampliación</w:t>
      </w:r>
      <w:r w:rsidR="00111D6F">
        <w:rPr>
          <w:lang w:val="es-PE"/>
        </w:rPr>
        <w:t xml:space="preserve"> se encuentren </w:t>
      </w:r>
      <w:r w:rsidRPr="00E321F2">
        <w:rPr>
          <w:lang w:val="es-PE"/>
        </w:rPr>
        <w:t>debidamente fundamentada</w:t>
      </w:r>
      <w:r w:rsidR="00111D6F">
        <w:rPr>
          <w:lang w:val="es-PE"/>
        </w:rPr>
        <w:t>s y no le sean imputables</w:t>
      </w:r>
      <w:r w:rsidRPr="00E321F2">
        <w:rPr>
          <w:lang w:val="es-PE"/>
        </w:rPr>
        <w:t xml:space="preserve">. </w:t>
      </w:r>
    </w:p>
    <w:p w:rsidR="0084679F" w:rsidRDefault="0084679F" w:rsidP="0084679F">
      <w:pPr>
        <w:pStyle w:val="Textoindependiente"/>
        <w:suppressLineNumbers/>
        <w:suppressAutoHyphens/>
        <w:ind w:left="709"/>
        <w:rPr>
          <w:lang w:val="es-PE"/>
        </w:rPr>
      </w:pPr>
    </w:p>
    <w:p w:rsidR="0084679F" w:rsidRPr="00111D6F" w:rsidRDefault="0084679F" w:rsidP="0084679F">
      <w:pPr>
        <w:pStyle w:val="Textoindependiente"/>
        <w:suppressLineNumbers/>
        <w:suppressAutoHyphens/>
        <w:ind w:left="709"/>
        <w:rPr>
          <w:szCs w:val="22"/>
          <w:lang w:val="es-PE"/>
        </w:rPr>
      </w:pPr>
      <w:r>
        <w:rPr>
          <w:lang w:val="es-PE"/>
        </w:rPr>
        <w:t>Se deja expresa constancia que en caso se presenten inconvenientes, interferencias, eventos geológicos o cualquier causa que perjudique el cumplimiento de las obligaciones a cargo del CONCESIONARIO, éste a su costo, cuenta y riesgo deberá superarlas.</w:t>
      </w:r>
    </w:p>
    <w:p w:rsidR="00721754" w:rsidRPr="002B64AF" w:rsidRDefault="00721754" w:rsidP="00721754">
      <w:pPr>
        <w:pStyle w:val="Textoindependiente"/>
        <w:suppressLineNumbers/>
        <w:suppressAutoHyphens/>
        <w:rPr>
          <w:szCs w:val="22"/>
          <w:lang w:val="es-ES"/>
        </w:rPr>
      </w:pPr>
    </w:p>
    <w:p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Las solicitudes de ampliación de plazo a los que se refiere la Cláusula precedente, se sujetarán al siguiente procedimiento: </w:t>
      </w:r>
    </w:p>
    <w:p w:rsidR="00721754" w:rsidRPr="00000BE8" w:rsidRDefault="00721754" w:rsidP="00721754">
      <w:pPr>
        <w:pStyle w:val="Textoindependiente2"/>
        <w:rPr>
          <w:b w:val="0"/>
          <w:lang w:val="es-PE"/>
        </w:rPr>
      </w:pPr>
    </w:p>
    <w:p w:rsidR="00111D6F" w:rsidRPr="00D251AF" w:rsidRDefault="00111D6F" w:rsidP="00670523">
      <w:pPr>
        <w:numPr>
          <w:ilvl w:val="0"/>
          <w:numId w:val="102"/>
        </w:numPr>
        <w:jc w:val="both"/>
        <w:rPr>
          <w:rFonts w:cs="Arial"/>
          <w:w w:val="95"/>
        </w:rPr>
      </w:pPr>
      <w:r w:rsidRPr="00D251AF">
        <w:rPr>
          <w:rFonts w:cs="Arial"/>
          <w:w w:val="95"/>
        </w:rPr>
        <w:t xml:space="preserve">El CONCESIONARIO, deberá anotar en el Libro de Obra </w:t>
      </w:r>
      <w:r w:rsidR="00DA03AA">
        <w:rPr>
          <w:rFonts w:cs="Arial"/>
          <w:w w:val="95"/>
        </w:rPr>
        <w:t xml:space="preserve">dentro de los </w:t>
      </w:r>
      <w:r w:rsidR="00D11452">
        <w:rPr>
          <w:rFonts w:cs="Arial"/>
          <w:w w:val="95"/>
        </w:rPr>
        <w:t>cinco (</w:t>
      </w:r>
      <w:r w:rsidR="00DA03AA">
        <w:rPr>
          <w:rFonts w:cs="Arial"/>
          <w:w w:val="95"/>
        </w:rPr>
        <w:t>5</w:t>
      </w:r>
      <w:r w:rsidR="00D11452">
        <w:rPr>
          <w:rFonts w:cs="Arial"/>
          <w:w w:val="95"/>
        </w:rPr>
        <w:t>)</w:t>
      </w:r>
      <w:r w:rsidR="00DA03AA">
        <w:rPr>
          <w:rFonts w:cs="Arial"/>
          <w:w w:val="95"/>
        </w:rPr>
        <w:t xml:space="preserve"> Días de culminado el hecho que genera la solicitud, </w:t>
      </w:r>
      <w:r w:rsidRPr="00D251AF">
        <w:rPr>
          <w:rFonts w:cs="Arial"/>
          <w:w w:val="95"/>
        </w:rPr>
        <w:t xml:space="preserve">las circunstancias que a su criterio </w:t>
      </w:r>
      <w:r w:rsidR="00B650B7">
        <w:rPr>
          <w:rFonts w:cs="Arial"/>
          <w:w w:val="95"/>
        </w:rPr>
        <w:t xml:space="preserve">no le son imputables y que </w:t>
      </w:r>
      <w:r w:rsidRPr="00D251AF">
        <w:rPr>
          <w:rFonts w:cs="Arial"/>
          <w:w w:val="95"/>
        </w:rPr>
        <w:t xml:space="preserve">ameriten ampliación de plazo para la culminación de la Obra. </w:t>
      </w:r>
    </w:p>
    <w:p w:rsidR="00DA03AA" w:rsidRPr="007C48EC" w:rsidRDefault="00111D6F" w:rsidP="00DA03AA">
      <w:pPr>
        <w:numPr>
          <w:ilvl w:val="0"/>
          <w:numId w:val="102"/>
        </w:numPr>
        <w:jc w:val="both"/>
        <w:rPr>
          <w:rFonts w:cs="Arial"/>
          <w:w w:val="95"/>
        </w:rPr>
      </w:pPr>
      <w:r w:rsidRPr="00DA03AA">
        <w:rPr>
          <w:rFonts w:cs="Arial"/>
          <w:w w:val="95"/>
        </w:rPr>
        <w:t>El CONCESIONARIO</w:t>
      </w:r>
      <w:r w:rsidR="00DA03AA" w:rsidRPr="00DA03AA">
        <w:rPr>
          <w:rFonts w:cs="Arial"/>
          <w:w w:val="95"/>
        </w:rPr>
        <w:t xml:space="preserve"> </w:t>
      </w:r>
      <w:r w:rsidRPr="00DA03AA">
        <w:rPr>
          <w:rFonts w:cs="Arial"/>
          <w:w w:val="95"/>
        </w:rPr>
        <w:t>deberá presentar la solicitud correspondiente</w:t>
      </w:r>
      <w:r w:rsidR="00D43851" w:rsidRPr="00DA03AA">
        <w:rPr>
          <w:rFonts w:cs="Arial"/>
          <w:w w:val="95"/>
        </w:rPr>
        <w:t xml:space="preserve"> al CONCEDENTE</w:t>
      </w:r>
      <w:r w:rsidRPr="00DA03AA">
        <w:rPr>
          <w:rFonts w:cs="Arial"/>
          <w:w w:val="95"/>
        </w:rPr>
        <w:t xml:space="preserve">, con copia </w:t>
      </w:r>
      <w:r w:rsidR="00D43851" w:rsidRPr="00DA03AA">
        <w:rPr>
          <w:rFonts w:cs="Arial"/>
          <w:w w:val="95"/>
        </w:rPr>
        <w:t xml:space="preserve">a la APN y </w:t>
      </w:r>
      <w:r w:rsidRPr="00DA03AA">
        <w:rPr>
          <w:rFonts w:cs="Arial"/>
          <w:w w:val="95"/>
        </w:rPr>
        <w:t xml:space="preserve">al REGULADOR, </w:t>
      </w:r>
      <w:r w:rsidR="00DA03AA" w:rsidRPr="00DA03AA">
        <w:rPr>
          <w:rFonts w:cs="Arial"/>
          <w:w w:val="95"/>
        </w:rPr>
        <w:t xml:space="preserve">dentro del plazo de </w:t>
      </w:r>
      <w:r w:rsidR="00BA1B1B">
        <w:rPr>
          <w:rFonts w:cs="Arial"/>
          <w:w w:val="95"/>
        </w:rPr>
        <w:t>siete (</w:t>
      </w:r>
      <w:r w:rsidR="00DA03AA" w:rsidRPr="00DA03AA">
        <w:rPr>
          <w:rFonts w:cs="Arial"/>
          <w:w w:val="95"/>
        </w:rPr>
        <w:t>7</w:t>
      </w:r>
      <w:r w:rsidR="00BA1B1B">
        <w:rPr>
          <w:rFonts w:cs="Arial"/>
          <w:w w:val="95"/>
        </w:rPr>
        <w:t>)</w:t>
      </w:r>
      <w:r w:rsidR="00DA03AA" w:rsidRPr="00DA03AA">
        <w:rPr>
          <w:rFonts w:cs="Arial"/>
          <w:w w:val="95"/>
        </w:rPr>
        <w:t xml:space="preserve"> Días de haber anotado en el Libro de obra el hecho que genera la solicitud, debidamente sustentada, incluyendo el nuevo Calendario de Ejecución de Obra.</w:t>
      </w:r>
    </w:p>
    <w:p w:rsidR="00111D6F" w:rsidRPr="00D251AF" w:rsidRDefault="00111D6F" w:rsidP="00670523">
      <w:pPr>
        <w:numPr>
          <w:ilvl w:val="0"/>
          <w:numId w:val="102"/>
        </w:numPr>
        <w:jc w:val="both"/>
        <w:rPr>
          <w:rFonts w:cs="Arial"/>
          <w:w w:val="95"/>
        </w:rPr>
      </w:pPr>
      <w:r w:rsidRPr="00D251AF">
        <w:rPr>
          <w:rFonts w:cs="Arial"/>
          <w:w w:val="95"/>
        </w:rPr>
        <w:t xml:space="preserve">El </w:t>
      </w:r>
      <w:r w:rsidR="00B650B7" w:rsidRPr="00D251AF">
        <w:rPr>
          <w:rFonts w:cs="Arial"/>
          <w:w w:val="95"/>
        </w:rPr>
        <w:t>REGULADOR</w:t>
      </w:r>
      <w:r w:rsidRPr="00D251AF">
        <w:rPr>
          <w:rFonts w:cs="Arial"/>
          <w:w w:val="95"/>
        </w:rPr>
        <w:t xml:space="preserve"> emitirá su opinión sobre dicha ampliación a</w:t>
      </w:r>
      <w:r w:rsidR="00DA03AA">
        <w:rPr>
          <w:rFonts w:cs="Arial"/>
          <w:w w:val="95"/>
        </w:rPr>
        <w:t xml:space="preserve"> </w:t>
      </w:r>
      <w:r w:rsidRPr="00D251AF">
        <w:rPr>
          <w:rFonts w:cs="Arial"/>
          <w:w w:val="95"/>
        </w:rPr>
        <w:t>l</w:t>
      </w:r>
      <w:r w:rsidR="00DA03AA">
        <w:rPr>
          <w:rFonts w:cs="Arial"/>
          <w:w w:val="95"/>
        </w:rPr>
        <w:t>a APN y al</w:t>
      </w:r>
      <w:r w:rsidR="00D43851">
        <w:rPr>
          <w:rFonts w:cs="Arial"/>
          <w:w w:val="95"/>
        </w:rPr>
        <w:t xml:space="preserve"> CONCEDENTE</w:t>
      </w:r>
      <w:r w:rsidRPr="00D251AF">
        <w:rPr>
          <w:rFonts w:cs="Arial"/>
          <w:w w:val="95"/>
        </w:rPr>
        <w:t xml:space="preserve">, en un plazo máximo de </w:t>
      </w:r>
      <w:r w:rsidR="00DA03AA">
        <w:rPr>
          <w:rFonts w:cs="Arial"/>
          <w:w w:val="95"/>
        </w:rPr>
        <w:t xml:space="preserve">quince </w:t>
      </w:r>
      <w:r w:rsidRPr="00D251AF">
        <w:rPr>
          <w:rFonts w:cs="Arial"/>
          <w:w w:val="95"/>
        </w:rPr>
        <w:t>(</w:t>
      </w:r>
      <w:r w:rsidR="00DA03AA">
        <w:rPr>
          <w:rFonts w:cs="Arial"/>
          <w:w w:val="95"/>
        </w:rPr>
        <w:t>15</w:t>
      </w:r>
      <w:r w:rsidRPr="00D251AF">
        <w:rPr>
          <w:rFonts w:cs="Arial"/>
          <w:w w:val="95"/>
        </w:rPr>
        <w:t xml:space="preserve">) Días contados desde la recepción de la solicitud. </w:t>
      </w:r>
    </w:p>
    <w:p w:rsidR="00776D9B" w:rsidRPr="00D251AF" w:rsidRDefault="00776D9B" w:rsidP="00670523">
      <w:pPr>
        <w:numPr>
          <w:ilvl w:val="0"/>
          <w:numId w:val="102"/>
        </w:numPr>
        <w:jc w:val="both"/>
        <w:rPr>
          <w:rFonts w:cs="Arial"/>
          <w:w w:val="95"/>
        </w:rPr>
      </w:pPr>
      <w:r w:rsidRPr="00D251AF">
        <w:rPr>
          <w:rFonts w:cs="Arial"/>
          <w:w w:val="95"/>
        </w:rPr>
        <w:t>Una vez recibida la opinión del REGULADOR</w:t>
      </w:r>
      <w:r w:rsidR="00D3700E">
        <w:rPr>
          <w:rFonts w:cs="Arial"/>
          <w:w w:val="95"/>
        </w:rPr>
        <w:t xml:space="preserve"> y previa opinión favorable de</w:t>
      </w:r>
      <w:r w:rsidR="00D3700E" w:rsidRPr="00D251AF">
        <w:rPr>
          <w:rFonts w:cs="Arial"/>
          <w:w w:val="95"/>
        </w:rPr>
        <w:t xml:space="preserve"> </w:t>
      </w:r>
      <w:r w:rsidR="00D3700E">
        <w:rPr>
          <w:rFonts w:cs="Arial"/>
          <w:w w:val="95"/>
        </w:rPr>
        <w:t>la APN</w:t>
      </w:r>
      <w:r w:rsidR="00D3700E" w:rsidRPr="00D251AF">
        <w:rPr>
          <w:rFonts w:cs="Arial"/>
          <w:w w:val="95"/>
        </w:rPr>
        <w:t xml:space="preserve"> </w:t>
      </w:r>
      <w:r w:rsidR="00D3700E">
        <w:rPr>
          <w:rFonts w:cs="Arial"/>
          <w:w w:val="95"/>
        </w:rPr>
        <w:t>sobre los aspectos técnicos</w:t>
      </w:r>
      <w:r w:rsidRPr="00D251AF">
        <w:rPr>
          <w:rFonts w:cs="Arial"/>
          <w:w w:val="95"/>
        </w:rPr>
        <w:t xml:space="preserve">, </w:t>
      </w:r>
      <w:r>
        <w:rPr>
          <w:rFonts w:cs="Arial"/>
          <w:w w:val="95"/>
        </w:rPr>
        <w:t>el CONCEDENTE</w:t>
      </w:r>
      <w:r w:rsidR="00D3700E">
        <w:rPr>
          <w:rFonts w:cs="Arial"/>
          <w:w w:val="95"/>
        </w:rPr>
        <w:t xml:space="preserve"> en decisión inimpugnable </w:t>
      </w:r>
      <w:r>
        <w:rPr>
          <w:rFonts w:cs="Arial"/>
          <w:w w:val="95"/>
        </w:rPr>
        <w:t xml:space="preserve"> </w:t>
      </w:r>
      <w:r w:rsidR="00D3700E">
        <w:rPr>
          <w:rFonts w:cs="Arial"/>
          <w:w w:val="95"/>
        </w:rPr>
        <w:t xml:space="preserve">resolverá sobre la ampliación solicitada en un plazo máximo de </w:t>
      </w:r>
      <w:r w:rsidR="00DA03AA">
        <w:rPr>
          <w:rFonts w:cs="Arial"/>
          <w:w w:val="95"/>
        </w:rPr>
        <w:t xml:space="preserve">quince </w:t>
      </w:r>
      <w:r w:rsidRPr="00D251AF">
        <w:rPr>
          <w:rFonts w:cs="Arial"/>
          <w:w w:val="95"/>
        </w:rPr>
        <w:t>(</w:t>
      </w:r>
      <w:r w:rsidR="00DA03AA">
        <w:rPr>
          <w:rFonts w:cs="Arial"/>
          <w:w w:val="95"/>
        </w:rPr>
        <w:t>15</w:t>
      </w:r>
      <w:r w:rsidRPr="00D251AF">
        <w:rPr>
          <w:rFonts w:cs="Arial"/>
          <w:w w:val="95"/>
        </w:rPr>
        <w:t>) Días</w:t>
      </w:r>
      <w:r>
        <w:rPr>
          <w:rFonts w:cs="Arial"/>
          <w:w w:val="95"/>
        </w:rPr>
        <w:t xml:space="preserve"> a partir de la recepción de la opinión del REGULADOR</w:t>
      </w:r>
      <w:r w:rsidRPr="00D251AF">
        <w:rPr>
          <w:rFonts w:cs="Arial"/>
          <w:w w:val="95"/>
        </w:rPr>
        <w:t>. De no existir pronunciamiento alguno por parte de</w:t>
      </w:r>
      <w:r>
        <w:rPr>
          <w:rFonts w:cs="Arial"/>
          <w:w w:val="95"/>
        </w:rPr>
        <w:t>l CONCEDENTE</w:t>
      </w:r>
      <w:r w:rsidRPr="00D251AF">
        <w:rPr>
          <w:rFonts w:cs="Arial"/>
          <w:w w:val="95"/>
        </w:rPr>
        <w:t xml:space="preserve">, dentro del plazo mencionado anteriormente, se </w:t>
      </w:r>
      <w:r>
        <w:rPr>
          <w:rFonts w:cs="Arial"/>
          <w:w w:val="95"/>
        </w:rPr>
        <w:t>entenderá</w:t>
      </w:r>
      <w:r w:rsidRPr="00D251AF">
        <w:rPr>
          <w:rFonts w:cs="Arial"/>
          <w:w w:val="95"/>
        </w:rPr>
        <w:t xml:space="preserve"> denegada la solicitud.</w:t>
      </w:r>
    </w:p>
    <w:p w:rsidR="00B650B7" w:rsidRPr="00D43851" w:rsidRDefault="00B650B7" w:rsidP="002B64AF">
      <w:pPr>
        <w:ind w:left="710"/>
        <w:jc w:val="both"/>
        <w:rPr>
          <w:rFonts w:cs="Arial"/>
        </w:rPr>
      </w:pPr>
    </w:p>
    <w:p w:rsidR="00B650B7" w:rsidRPr="00B650B7" w:rsidRDefault="00B650B7" w:rsidP="002B64AF">
      <w:pPr>
        <w:pStyle w:val="Textoindependiente"/>
        <w:suppressLineNumbers/>
        <w:tabs>
          <w:tab w:val="num" w:pos="792"/>
        </w:tabs>
        <w:suppressAutoHyphens/>
        <w:ind w:left="709"/>
        <w:rPr>
          <w:szCs w:val="22"/>
          <w:lang w:val="es-PE"/>
        </w:rPr>
      </w:pPr>
      <w:r w:rsidRPr="00B650B7">
        <w:rPr>
          <w:szCs w:val="22"/>
          <w:lang w:val="es-PE"/>
        </w:rPr>
        <w:t xml:space="preserve">Cuando las ampliaciones sean concedidas por causas no imputables al CONCESIONARIO, impedirán la aplicación de penalidades y de las demás medidas previstas para penalizar el incumplimiento contractual por causa de </w:t>
      </w:r>
      <w:r w:rsidR="00BA416C">
        <w:rPr>
          <w:szCs w:val="22"/>
          <w:lang w:val="es-PE"/>
        </w:rPr>
        <w:t xml:space="preserve">inicio o </w:t>
      </w:r>
      <w:r w:rsidRPr="00B650B7">
        <w:rPr>
          <w:szCs w:val="22"/>
          <w:lang w:val="es-PE"/>
        </w:rPr>
        <w:t xml:space="preserve">demora en la ejecución de la Obra correspondiente. </w:t>
      </w:r>
    </w:p>
    <w:p w:rsidR="00776D9B" w:rsidRDefault="00776D9B" w:rsidP="00D43851">
      <w:pPr>
        <w:pStyle w:val="Textoindependiente"/>
        <w:suppressLineNumbers/>
        <w:tabs>
          <w:tab w:val="num" w:pos="792"/>
        </w:tabs>
        <w:suppressAutoHyphens/>
        <w:ind w:left="709"/>
        <w:rPr>
          <w:szCs w:val="22"/>
          <w:lang w:val="es-PE"/>
        </w:rPr>
      </w:pPr>
    </w:p>
    <w:p w:rsidR="00111D6F" w:rsidRPr="00D251AF" w:rsidRDefault="00B97B52" w:rsidP="00565844">
      <w:pPr>
        <w:pStyle w:val="Textoindependiente"/>
        <w:numPr>
          <w:ilvl w:val="1"/>
          <w:numId w:val="14"/>
        </w:numPr>
        <w:suppressLineNumbers/>
        <w:tabs>
          <w:tab w:val="num" w:pos="709"/>
        </w:tabs>
        <w:suppressAutoHyphens/>
        <w:ind w:left="709" w:hanging="709"/>
        <w:rPr>
          <w:w w:val="95"/>
        </w:rPr>
      </w:pPr>
      <w:r>
        <w:rPr>
          <w:szCs w:val="22"/>
          <w:lang w:val="es-PE"/>
        </w:rPr>
        <w:t>Por otro lado, e</w:t>
      </w:r>
      <w:r w:rsidR="00721754" w:rsidRPr="00E321F2">
        <w:rPr>
          <w:szCs w:val="22"/>
          <w:lang w:val="es-PE"/>
        </w:rPr>
        <w:t>n el supuesto que</w:t>
      </w:r>
      <w:r w:rsidR="00111D6F">
        <w:rPr>
          <w:szCs w:val="22"/>
          <w:lang w:val="es-PE"/>
        </w:rPr>
        <w:t xml:space="preserve"> a criterio del REGULADOR,</w:t>
      </w:r>
      <w:r w:rsidR="00721754" w:rsidRPr="00E321F2">
        <w:rPr>
          <w:szCs w:val="22"/>
          <w:lang w:val="es-PE"/>
        </w:rPr>
        <w:t xml:space="preserve"> </w:t>
      </w:r>
      <w:r w:rsidR="00111D6F" w:rsidRPr="00D251AF">
        <w:rPr>
          <w:w w:val="95"/>
        </w:rPr>
        <w:t>el inicio o el avance de las Obra se retrasara por un hecho imputable al CONCEDENTE o por Fuerza Mayor o caso fortuito, el CONCESIONARIO tendrá derecho a solicitar la Suspensión de Obligaciones</w:t>
      </w:r>
      <w:r w:rsidR="009146DF">
        <w:rPr>
          <w:w w:val="95"/>
        </w:rPr>
        <w:t xml:space="preserve"> relacionadas con la ejecución de Obra</w:t>
      </w:r>
      <w:r w:rsidR="00D02191">
        <w:rPr>
          <w:w w:val="95"/>
        </w:rPr>
        <w:t>, conforme al procedimiento establecido en la Sección XVII del presente Contrato</w:t>
      </w:r>
      <w:r w:rsidR="00111D6F" w:rsidRPr="00D251AF">
        <w:rPr>
          <w:w w:val="95"/>
        </w:rPr>
        <w:t>.</w:t>
      </w:r>
    </w:p>
    <w:p w:rsidR="00111D6F" w:rsidRPr="002B64AF" w:rsidRDefault="00111D6F" w:rsidP="00F97B68">
      <w:pPr>
        <w:pStyle w:val="Ttulo2"/>
        <w:ind w:left="0"/>
        <w:jc w:val="both"/>
        <w:rPr>
          <w:rFonts w:ascii="Arial" w:hAnsi="Arial" w:cs="Arial"/>
          <w:b/>
          <w:bCs/>
          <w:szCs w:val="22"/>
          <w:u w:val="none"/>
          <w:lang w:val="es-ES"/>
        </w:rPr>
      </w:pPr>
    </w:p>
    <w:p w:rsidR="00721754" w:rsidRPr="00E321F2" w:rsidRDefault="00721754" w:rsidP="00F97B68">
      <w:pPr>
        <w:pStyle w:val="Ttulo2"/>
        <w:ind w:left="0"/>
        <w:jc w:val="both"/>
        <w:rPr>
          <w:rFonts w:ascii="Arial" w:hAnsi="Arial" w:cs="Arial"/>
          <w:b/>
          <w:bCs/>
          <w:szCs w:val="22"/>
          <w:u w:val="none"/>
          <w:lang w:val="es-PE"/>
        </w:rPr>
      </w:pPr>
      <w:bookmarkStart w:id="662" w:name="_Toc508088135"/>
      <w:r w:rsidRPr="00E321F2">
        <w:rPr>
          <w:rFonts w:ascii="Arial" w:hAnsi="Arial" w:cs="Arial"/>
          <w:b/>
          <w:bCs/>
          <w:szCs w:val="22"/>
          <w:u w:val="none"/>
          <w:lang w:val="es-PE"/>
        </w:rPr>
        <w:t>APROBACIÓN DE OBRA</w:t>
      </w:r>
      <w:bookmarkEnd w:id="662"/>
      <w:r w:rsidRPr="00E321F2">
        <w:rPr>
          <w:rFonts w:ascii="Arial" w:hAnsi="Arial" w:cs="Arial"/>
          <w:b/>
          <w:bCs/>
          <w:szCs w:val="22"/>
          <w:u w:val="none"/>
          <w:lang w:val="es-PE"/>
        </w:rPr>
        <w:t xml:space="preserve"> </w:t>
      </w:r>
    </w:p>
    <w:p w:rsidR="00721754" w:rsidRPr="00E321F2" w:rsidRDefault="00721754" w:rsidP="00F97B68">
      <w:pPr>
        <w:keepNext/>
        <w:jc w:val="both"/>
        <w:rPr>
          <w:lang w:val="es-PE"/>
        </w:rPr>
      </w:pPr>
    </w:p>
    <w:p w:rsidR="00721754" w:rsidRPr="00AC2AB7" w:rsidRDefault="000D5B15" w:rsidP="000F68ED">
      <w:pPr>
        <w:pStyle w:val="Textoindependiente"/>
        <w:numPr>
          <w:ilvl w:val="1"/>
          <w:numId w:val="14"/>
        </w:numPr>
        <w:suppressLineNumbers/>
        <w:tabs>
          <w:tab w:val="num" w:pos="709"/>
        </w:tabs>
        <w:suppressAutoHyphens/>
        <w:ind w:left="709" w:hanging="709"/>
        <w:rPr>
          <w:szCs w:val="22"/>
          <w:lang w:val="es-PE"/>
        </w:rPr>
      </w:pPr>
      <w:r w:rsidRPr="00AC2AB7">
        <w:rPr>
          <w:szCs w:val="22"/>
          <w:lang w:val="es-PE"/>
        </w:rPr>
        <w:t xml:space="preserve">El CONCESIONARIO estará facultado a solicitar la recepción de la Obra únicamente cuando </w:t>
      </w:r>
      <w:r w:rsidR="007C48EC" w:rsidRPr="00AC2AB7">
        <w:rPr>
          <w:szCs w:val="22"/>
          <w:lang w:val="es-PE"/>
        </w:rPr>
        <w:t xml:space="preserve">todas las partidas de </w:t>
      </w:r>
      <w:r w:rsidRPr="00AC2AB7">
        <w:rPr>
          <w:szCs w:val="22"/>
          <w:lang w:val="es-PE"/>
        </w:rPr>
        <w:t xml:space="preserve">dicha Obra se encuentren culminadas conforme al Expediente Técnico aprobado por la APN. La solicitud de recepción deberá ser presentada ante la APN, con copia al REGULADOR. Para la procedencia de dicha solicitud, el CONCESIONARIO deberá adjuntar un informe donde se sustente la culminación de dichas </w:t>
      </w:r>
      <w:r w:rsidR="007C48EC" w:rsidRPr="00AC2AB7">
        <w:rPr>
          <w:szCs w:val="22"/>
          <w:lang w:val="es-PE"/>
        </w:rPr>
        <w:t xml:space="preserve">partidas </w:t>
      </w:r>
      <w:r w:rsidRPr="00AC2AB7">
        <w:rPr>
          <w:szCs w:val="22"/>
          <w:lang w:val="es-PE"/>
        </w:rPr>
        <w:t>conforme al Expediente Técnico aprobado por la APN así como copia de las pólizas de seguro contratadas conforme a lo dispuesto por la Cláusula 10.4 del presente Contrato.</w:t>
      </w:r>
    </w:p>
    <w:p w:rsidR="000D5B15" w:rsidRDefault="000D5B15" w:rsidP="00721754">
      <w:pPr>
        <w:ind w:left="709" w:hanging="1"/>
        <w:jc w:val="both"/>
        <w:rPr>
          <w:rFonts w:cs="Arial"/>
          <w:bCs/>
          <w:szCs w:val="22"/>
          <w:lang w:val="es-PE"/>
        </w:rPr>
      </w:pPr>
    </w:p>
    <w:p w:rsidR="00721754" w:rsidRPr="00E321F2" w:rsidRDefault="00721754" w:rsidP="00721754">
      <w:pPr>
        <w:ind w:left="709" w:hanging="1"/>
        <w:jc w:val="both"/>
        <w:rPr>
          <w:rFonts w:cs="Arial"/>
          <w:szCs w:val="22"/>
          <w:lang w:val="es-PE"/>
        </w:rPr>
      </w:pPr>
      <w:r w:rsidRPr="00E321F2">
        <w:rPr>
          <w:rFonts w:cs="Arial"/>
          <w:bCs/>
          <w:szCs w:val="22"/>
          <w:lang w:val="es-PE"/>
        </w:rPr>
        <w:t>La Obra deberá cumplir con todos los estándares y parámetros técnicos de diseño y construcción</w:t>
      </w:r>
      <w:r w:rsidR="00A65E68">
        <w:rPr>
          <w:rFonts w:cs="Arial"/>
          <w:bCs/>
          <w:szCs w:val="22"/>
          <w:lang w:val="es-PE"/>
        </w:rPr>
        <w:t xml:space="preserve"> propuestos por el CONCESIONARIO e</w:t>
      </w:r>
      <w:r w:rsidRPr="00E321F2">
        <w:rPr>
          <w:rFonts w:cs="Arial"/>
          <w:bCs/>
          <w:szCs w:val="22"/>
          <w:lang w:val="es-PE"/>
        </w:rPr>
        <w:t xml:space="preserve"> indicados en el </w:t>
      </w:r>
      <w:r w:rsidR="00A65E68">
        <w:rPr>
          <w:rFonts w:cs="Arial"/>
          <w:bCs/>
          <w:szCs w:val="22"/>
          <w:lang w:val="es-PE"/>
        </w:rPr>
        <w:t>Expediente Técnico aprobado por la APN</w:t>
      </w:r>
      <w:r w:rsidRPr="00E321F2">
        <w:rPr>
          <w:rFonts w:cs="Arial"/>
          <w:bCs/>
          <w:szCs w:val="22"/>
          <w:lang w:val="es-PE"/>
        </w:rPr>
        <w:t xml:space="preserve">. Asimismo, deberá cumplir con las Leyes y Disposiciones Aplicables y </w:t>
      </w:r>
      <w:r w:rsidRPr="00E321F2">
        <w:rPr>
          <w:rFonts w:cs="Arial"/>
          <w:szCs w:val="22"/>
          <w:lang w:val="es-PE"/>
        </w:rPr>
        <w:t xml:space="preserve">con las prácticas y operaciones portuarias internacionalmente aceptadas. </w:t>
      </w:r>
    </w:p>
    <w:p w:rsidR="00181EC1" w:rsidRDefault="00721754" w:rsidP="00181EC1">
      <w:pPr>
        <w:ind w:left="709" w:hanging="1"/>
        <w:jc w:val="both"/>
        <w:rPr>
          <w:rFonts w:cs="Arial"/>
          <w:bCs/>
          <w:szCs w:val="22"/>
          <w:lang w:val="es-PE"/>
        </w:rPr>
      </w:pPr>
      <w:r w:rsidRPr="00E321F2">
        <w:rPr>
          <w:rFonts w:cs="Arial"/>
          <w:bCs/>
          <w:szCs w:val="22"/>
          <w:lang w:val="es-PE"/>
        </w:rPr>
        <w:tab/>
      </w:r>
    </w:p>
    <w:p w:rsidR="00181EC1" w:rsidRDefault="00181EC1" w:rsidP="00181EC1">
      <w:pPr>
        <w:ind w:left="709" w:hanging="1"/>
        <w:jc w:val="both"/>
        <w:rPr>
          <w:rFonts w:ascii="Times New Roman" w:hAnsi="Times New Roman"/>
          <w:sz w:val="24"/>
        </w:rPr>
      </w:pPr>
      <w:r w:rsidRPr="00181EC1">
        <w:rPr>
          <w:rFonts w:cs="Arial"/>
          <w:bCs/>
          <w:szCs w:val="22"/>
          <w:lang w:val="es-PE"/>
        </w:rPr>
        <w:t xml:space="preserve">Sin perjuicio de lo señalado en el párrafo anterior, los componentes de </w:t>
      </w:r>
      <w:r>
        <w:rPr>
          <w:rFonts w:cs="Arial"/>
          <w:bCs/>
          <w:szCs w:val="22"/>
          <w:lang w:val="es-PE"/>
        </w:rPr>
        <w:t>E</w:t>
      </w:r>
      <w:r w:rsidRPr="00181EC1">
        <w:rPr>
          <w:rFonts w:cs="Arial"/>
          <w:bCs/>
          <w:szCs w:val="22"/>
          <w:lang w:val="es-PE"/>
        </w:rPr>
        <w:t xml:space="preserve">quipamiento y/o </w:t>
      </w:r>
      <w:r>
        <w:rPr>
          <w:rFonts w:cs="Arial"/>
          <w:bCs/>
          <w:szCs w:val="22"/>
          <w:lang w:val="es-PE"/>
        </w:rPr>
        <w:t>I</w:t>
      </w:r>
      <w:r w:rsidRPr="00181EC1">
        <w:rPr>
          <w:rFonts w:cs="Arial"/>
          <w:bCs/>
          <w:szCs w:val="22"/>
          <w:lang w:val="es-PE"/>
        </w:rPr>
        <w:t xml:space="preserve">nfraestructura, incluyendo los estándares y parámetros de diseño y construcción podrán ser mejorados </w:t>
      </w:r>
      <w:r w:rsidR="004022A9">
        <w:rPr>
          <w:rFonts w:cs="Arial"/>
          <w:bCs/>
          <w:szCs w:val="22"/>
          <w:lang w:val="es-PE"/>
        </w:rPr>
        <w:t xml:space="preserve">por el CONCESIONARIO </w:t>
      </w:r>
      <w:r w:rsidRPr="00181EC1">
        <w:rPr>
          <w:rFonts w:cs="Arial"/>
          <w:bCs/>
          <w:szCs w:val="22"/>
          <w:lang w:val="es-PE"/>
        </w:rPr>
        <w:t xml:space="preserve">en la </w:t>
      </w:r>
      <w:r w:rsidR="004022A9">
        <w:rPr>
          <w:rFonts w:cs="Arial"/>
          <w:bCs/>
          <w:szCs w:val="22"/>
          <w:lang w:val="es-PE"/>
        </w:rPr>
        <w:t xml:space="preserve">ejecución de la </w:t>
      </w:r>
      <w:r>
        <w:rPr>
          <w:rFonts w:cs="Arial"/>
          <w:bCs/>
          <w:szCs w:val="22"/>
          <w:lang w:val="es-PE"/>
        </w:rPr>
        <w:t>E</w:t>
      </w:r>
      <w:r w:rsidRPr="00181EC1">
        <w:rPr>
          <w:rFonts w:cs="Arial"/>
          <w:bCs/>
          <w:szCs w:val="22"/>
          <w:lang w:val="es-PE"/>
        </w:rPr>
        <w:t>tapa correspondiente, previa opinión favorable de la APN y con conocimiento del REGULADOR.</w:t>
      </w:r>
    </w:p>
    <w:p w:rsidR="00721754" w:rsidRPr="00181EC1" w:rsidRDefault="00721754" w:rsidP="00721754">
      <w:pPr>
        <w:suppressLineNumbers/>
        <w:suppressAutoHyphens/>
        <w:ind w:left="709" w:hanging="709"/>
        <w:jc w:val="both"/>
        <w:rPr>
          <w:rFonts w:cs="Arial"/>
          <w:bCs/>
          <w:szCs w:val="22"/>
        </w:rPr>
      </w:pPr>
    </w:p>
    <w:p w:rsidR="00885FDE" w:rsidRPr="00885FDE" w:rsidRDefault="00721754" w:rsidP="004C58FF">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Dentro del plazo de </w:t>
      </w:r>
      <w:r w:rsidRPr="00885FDE">
        <w:rPr>
          <w:szCs w:val="22"/>
          <w:lang w:val="es-PE"/>
        </w:rPr>
        <w:t xml:space="preserve">veinte </w:t>
      </w:r>
      <w:r w:rsidR="00885FDE" w:rsidRPr="00885FDE">
        <w:rPr>
          <w:szCs w:val="22"/>
          <w:lang w:val="es-PE"/>
        </w:rPr>
        <w:t xml:space="preserve">y dos </w:t>
      </w:r>
      <w:r w:rsidRPr="00885FDE">
        <w:rPr>
          <w:szCs w:val="22"/>
          <w:lang w:val="es-PE"/>
        </w:rPr>
        <w:t>(2</w:t>
      </w:r>
      <w:r w:rsidR="00885FDE" w:rsidRPr="00885FDE">
        <w:rPr>
          <w:szCs w:val="22"/>
          <w:lang w:val="es-PE"/>
        </w:rPr>
        <w:t>2</w:t>
      </w:r>
      <w:r w:rsidRPr="00E321F2">
        <w:rPr>
          <w:szCs w:val="22"/>
          <w:lang w:val="es-PE"/>
        </w:rPr>
        <w:t>) Días de recibida la comunicación a que se refiere la Cláusula 6.2</w:t>
      </w:r>
      <w:r w:rsidR="00DD37ED" w:rsidRPr="00E321F2">
        <w:rPr>
          <w:szCs w:val="22"/>
          <w:lang w:val="es-PE"/>
        </w:rPr>
        <w:t>2</w:t>
      </w:r>
      <w:r w:rsidRPr="00E321F2">
        <w:rPr>
          <w:szCs w:val="22"/>
          <w:lang w:val="es-PE"/>
        </w:rPr>
        <w:t xml:space="preserve">, </w:t>
      </w:r>
      <w:r w:rsidRPr="00885FDE">
        <w:rPr>
          <w:szCs w:val="22"/>
          <w:lang w:val="es-PE"/>
        </w:rPr>
        <w:t>el REGULADOR</w:t>
      </w:r>
      <w:r w:rsidR="00B56FFA" w:rsidRPr="00885FDE">
        <w:rPr>
          <w:szCs w:val="22"/>
          <w:lang w:val="es-PE"/>
        </w:rPr>
        <w:t xml:space="preserve"> </w:t>
      </w:r>
      <w:r w:rsidRPr="00885FDE">
        <w:rPr>
          <w:szCs w:val="22"/>
          <w:lang w:val="es-PE"/>
        </w:rPr>
        <w:t xml:space="preserve">deberá emitir su opinión técnica </w:t>
      </w:r>
      <w:r w:rsidR="001C622B">
        <w:rPr>
          <w:szCs w:val="22"/>
          <w:lang w:val="es-PE"/>
        </w:rPr>
        <w:t xml:space="preserve">respecto de </w:t>
      </w:r>
      <w:r w:rsidR="00885FDE" w:rsidRPr="00885FDE">
        <w:rPr>
          <w:szCs w:val="22"/>
          <w:lang w:val="es-PE"/>
        </w:rPr>
        <w:t>la culminación de la Obra, debiendo comunicársela a la APN con copia al CONCEDENTE</w:t>
      </w:r>
      <w:r w:rsidR="00533734" w:rsidRPr="00885FDE">
        <w:rPr>
          <w:szCs w:val="22"/>
          <w:lang w:val="es-PE"/>
        </w:rPr>
        <w:t>.</w:t>
      </w:r>
      <w:r w:rsidRPr="00885FDE">
        <w:rPr>
          <w:szCs w:val="22"/>
          <w:lang w:val="es-PE"/>
        </w:rPr>
        <w:t xml:space="preserve"> </w:t>
      </w:r>
      <w:r w:rsidR="00885FDE" w:rsidRPr="00885FDE">
        <w:rPr>
          <w:szCs w:val="22"/>
          <w:lang w:val="es-PE"/>
        </w:rPr>
        <w:t>Para estos efectos, se entiende como Obra culminada aquella que cumpla concurrentemente las siguientes condiciones:</w:t>
      </w:r>
    </w:p>
    <w:p w:rsidR="00885FDE" w:rsidRPr="00885FDE" w:rsidRDefault="00885FDE" w:rsidP="004C58FF">
      <w:pPr>
        <w:pStyle w:val="Textoindependiente"/>
        <w:suppressLineNumbers/>
        <w:suppressAutoHyphens/>
        <w:ind w:left="792"/>
        <w:rPr>
          <w:lang w:val="es-PE"/>
        </w:rPr>
      </w:pPr>
    </w:p>
    <w:p w:rsidR="00885FDE" w:rsidRPr="00885FDE" w:rsidRDefault="00885FDE" w:rsidP="004C58FF">
      <w:pPr>
        <w:pStyle w:val="Textoindependiente"/>
        <w:numPr>
          <w:ilvl w:val="1"/>
          <w:numId w:val="141"/>
        </w:numPr>
        <w:suppressLineNumbers/>
        <w:tabs>
          <w:tab w:val="clear" w:pos="792"/>
        </w:tabs>
        <w:suppressAutoHyphens/>
        <w:ind w:left="1134" w:hanging="283"/>
        <w:rPr>
          <w:lang w:val="es-PE"/>
        </w:rPr>
      </w:pPr>
      <w:r w:rsidRPr="00885FDE">
        <w:rPr>
          <w:lang w:val="es-PE"/>
        </w:rPr>
        <w:t>Todas sus partidas indicadas en el Expediente Técnico aprobado se encuentran ejecutadas y de conformidad con los planos y las especificacion</w:t>
      </w:r>
      <w:r>
        <w:rPr>
          <w:lang w:val="es-PE"/>
        </w:rPr>
        <w:t>es técnicas indicadas en dicho e</w:t>
      </w:r>
      <w:r w:rsidRPr="00885FDE">
        <w:rPr>
          <w:lang w:val="es-PE"/>
        </w:rPr>
        <w:t>xpediente</w:t>
      </w:r>
      <w:r>
        <w:rPr>
          <w:lang w:val="es-PE"/>
        </w:rPr>
        <w:t xml:space="preserve">, y </w:t>
      </w:r>
    </w:p>
    <w:p w:rsidR="00885FDE" w:rsidRDefault="00885FDE" w:rsidP="004C58FF">
      <w:pPr>
        <w:pStyle w:val="Textoindependiente"/>
        <w:numPr>
          <w:ilvl w:val="1"/>
          <w:numId w:val="141"/>
        </w:numPr>
        <w:suppressLineNumbers/>
        <w:tabs>
          <w:tab w:val="clear" w:pos="792"/>
        </w:tabs>
        <w:suppressAutoHyphens/>
        <w:ind w:left="1134" w:hanging="283"/>
        <w:rPr>
          <w:lang w:val="es-PE"/>
        </w:rPr>
      </w:pPr>
      <w:r w:rsidRPr="00885FDE">
        <w:rPr>
          <w:lang w:val="es-PE"/>
        </w:rPr>
        <w:t>No tiene defectos que a</w:t>
      </w:r>
      <w:r>
        <w:rPr>
          <w:lang w:val="es-PE"/>
        </w:rPr>
        <w:t>fecten la normal prestación de S</w:t>
      </w:r>
      <w:r w:rsidRPr="00885FDE">
        <w:rPr>
          <w:lang w:val="es-PE"/>
        </w:rPr>
        <w:t>ervicios.</w:t>
      </w:r>
    </w:p>
    <w:p w:rsidR="00885FDE" w:rsidRDefault="00885FDE" w:rsidP="004C58FF">
      <w:pPr>
        <w:ind w:left="709" w:hanging="1"/>
        <w:jc w:val="both"/>
        <w:rPr>
          <w:rFonts w:cs="Arial"/>
          <w:bCs/>
          <w:szCs w:val="22"/>
          <w:lang w:val="es-PE"/>
        </w:rPr>
      </w:pPr>
    </w:p>
    <w:p w:rsidR="00885FDE" w:rsidRPr="004C58FF" w:rsidRDefault="00885FDE" w:rsidP="004C58FF">
      <w:pPr>
        <w:pStyle w:val="Textoindependiente"/>
        <w:suppressLineNumbers/>
        <w:tabs>
          <w:tab w:val="num" w:pos="792"/>
        </w:tabs>
        <w:suppressAutoHyphens/>
        <w:ind w:left="709"/>
        <w:rPr>
          <w:lang w:val="es-PE"/>
        </w:rPr>
      </w:pPr>
      <w:r w:rsidRPr="00AC2AB7">
        <w:rPr>
          <w:lang w:val="es-PE"/>
        </w:rPr>
        <w:t>Dentro del plazo de veinticinco (25) Días de recibida la opinión del REGULADOR, la APN determinará</w:t>
      </w:r>
      <w:r w:rsidR="001C622B" w:rsidRPr="00AC2AB7">
        <w:rPr>
          <w:lang w:val="es-PE"/>
        </w:rPr>
        <w:t xml:space="preserve"> la procedencia o improcedencia de la recepción de la Obra.</w:t>
      </w:r>
    </w:p>
    <w:p w:rsidR="00885FDE" w:rsidRPr="00F56D9A" w:rsidRDefault="00885FDE" w:rsidP="00885FDE">
      <w:pPr>
        <w:rPr>
          <w:rFonts w:ascii="Corbel" w:hAnsi="Corbel"/>
          <w:sz w:val="18"/>
          <w:szCs w:val="18"/>
        </w:rPr>
      </w:pPr>
    </w:p>
    <w:p w:rsidR="00885FDE" w:rsidRDefault="00885FDE" w:rsidP="004C58FF">
      <w:pPr>
        <w:ind w:left="709" w:hanging="1"/>
        <w:jc w:val="both"/>
        <w:rPr>
          <w:rFonts w:cs="Arial"/>
          <w:bCs/>
          <w:szCs w:val="22"/>
          <w:lang w:val="es-PE"/>
        </w:rPr>
      </w:pPr>
      <w:r w:rsidRPr="00411D6C">
        <w:rPr>
          <w:rFonts w:cs="Arial"/>
          <w:bCs/>
          <w:szCs w:val="22"/>
          <w:lang w:val="es-PE"/>
        </w:rPr>
        <w:t>En el caso de procedencia de la solicitud de recepción, la APN determinará:</w:t>
      </w:r>
    </w:p>
    <w:p w:rsidR="00885FDE" w:rsidRPr="004C58FF" w:rsidRDefault="00885FDE" w:rsidP="004C58FF">
      <w:pPr>
        <w:ind w:left="709" w:hanging="1"/>
        <w:jc w:val="both"/>
        <w:rPr>
          <w:rFonts w:cs="Arial"/>
          <w:bCs/>
          <w:szCs w:val="22"/>
          <w:lang w:val="es-PE"/>
        </w:rPr>
      </w:pPr>
    </w:p>
    <w:p w:rsidR="00885FDE" w:rsidRPr="004C58FF" w:rsidRDefault="00885FDE" w:rsidP="004C58FF">
      <w:pPr>
        <w:pStyle w:val="Textoindependiente"/>
        <w:numPr>
          <w:ilvl w:val="1"/>
          <w:numId w:val="141"/>
        </w:numPr>
        <w:suppressLineNumbers/>
        <w:tabs>
          <w:tab w:val="clear" w:pos="792"/>
        </w:tabs>
        <w:suppressAutoHyphens/>
        <w:ind w:left="1134" w:hanging="283"/>
        <w:rPr>
          <w:lang w:val="es-PE"/>
        </w:rPr>
      </w:pPr>
      <w:r w:rsidRPr="004C58FF">
        <w:rPr>
          <w:lang w:val="es-PE"/>
        </w:rPr>
        <w:t>la aceptación de la Obra sin observaciones cuando no existan defectos en la Obra</w:t>
      </w:r>
    </w:p>
    <w:p w:rsidR="00885FDE" w:rsidRDefault="00885FDE" w:rsidP="004C58FF">
      <w:pPr>
        <w:pStyle w:val="Textoindependiente"/>
        <w:numPr>
          <w:ilvl w:val="1"/>
          <w:numId w:val="141"/>
        </w:numPr>
        <w:suppressLineNumbers/>
        <w:tabs>
          <w:tab w:val="clear" w:pos="792"/>
        </w:tabs>
        <w:suppressAutoHyphens/>
        <w:ind w:left="1134" w:hanging="283"/>
        <w:rPr>
          <w:lang w:val="es-PE"/>
        </w:rPr>
      </w:pPr>
      <w:r w:rsidRPr="004C58FF">
        <w:rPr>
          <w:lang w:val="es-PE"/>
        </w:rPr>
        <w:t>la aceptación de la Obra con observaciones cuando existan defectos en la Obra que no afecten la normal prestación de los servicios.</w:t>
      </w:r>
    </w:p>
    <w:p w:rsidR="00997658" w:rsidRDefault="00997658" w:rsidP="00F21154">
      <w:pPr>
        <w:pStyle w:val="Textoindependiente"/>
        <w:suppressLineNumbers/>
        <w:suppressAutoHyphens/>
        <w:ind w:left="851"/>
        <w:rPr>
          <w:lang w:val="es-PE"/>
        </w:rPr>
      </w:pPr>
    </w:p>
    <w:p w:rsidR="00997658" w:rsidRDefault="00997658" w:rsidP="00997658">
      <w:pPr>
        <w:pStyle w:val="Textoindependiente2"/>
        <w:ind w:left="709"/>
        <w:rPr>
          <w:b w:val="0"/>
          <w:lang w:val="es-PE"/>
        </w:rPr>
      </w:pPr>
      <w:r w:rsidRPr="00AC2AB7">
        <w:rPr>
          <w:b w:val="0"/>
          <w:lang w:val="es-PE"/>
        </w:rPr>
        <w:t>De aceptar la APN la Obra con observaciones, concederá la autorización para el inicio de su Explotación. En este caso, el CONCESIONARIO tendrá treinta (30) Días Calendario prorrogables hasta por treinta (30) Días Calendario adicionales, para efectuar la subsanación de las observaciones</w:t>
      </w:r>
      <w:r w:rsidR="001C622B" w:rsidRPr="00AC2AB7">
        <w:rPr>
          <w:b w:val="0"/>
          <w:lang w:val="es-PE"/>
        </w:rPr>
        <w:t>, salvo que la APN acuerde otorgar plazos adicionales por causas debidamente justificadas por el CONCESIONARIO.</w:t>
      </w:r>
      <w:r w:rsidR="001C622B" w:rsidRPr="00AC2AB7" w:rsidDel="001C622B">
        <w:rPr>
          <w:b w:val="0"/>
          <w:lang w:val="es-PE"/>
        </w:rPr>
        <w:t xml:space="preserve"> </w:t>
      </w:r>
    </w:p>
    <w:p w:rsidR="00533734" w:rsidRPr="00000BE8" w:rsidRDefault="00533734" w:rsidP="00533734">
      <w:pPr>
        <w:pStyle w:val="Textoindependiente2"/>
        <w:ind w:left="709"/>
        <w:rPr>
          <w:b w:val="0"/>
          <w:lang w:val="es-PE"/>
        </w:rPr>
      </w:pPr>
    </w:p>
    <w:p w:rsidR="00F52982" w:rsidRPr="000F68ED" w:rsidRDefault="00721754" w:rsidP="00F21154">
      <w:pPr>
        <w:pStyle w:val="Textoindependiente"/>
        <w:numPr>
          <w:ilvl w:val="1"/>
          <w:numId w:val="14"/>
        </w:numPr>
        <w:suppressLineNumbers/>
        <w:suppressAutoHyphens/>
        <w:ind w:left="709" w:hanging="709"/>
        <w:rPr>
          <w:szCs w:val="22"/>
          <w:lang w:val="es-PE"/>
        </w:rPr>
      </w:pPr>
      <w:r w:rsidRPr="00772680">
        <w:rPr>
          <w:szCs w:val="22"/>
          <w:lang w:val="es-PE"/>
        </w:rPr>
        <w:t xml:space="preserve">En caso de </w:t>
      </w:r>
      <w:r w:rsidR="005A066F" w:rsidRPr="00772680">
        <w:rPr>
          <w:szCs w:val="22"/>
          <w:lang w:val="es-PE"/>
        </w:rPr>
        <w:t xml:space="preserve">no haberse culminado </w:t>
      </w:r>
      <w:r w:rsidRPr="00772680">
        <w:rPr>
          <w:szCs w:val="22"/>
          <w:lang w:val="es-PE"/>
        </w:rPr>
        <w:t xml:space="preserve">la Obra y sin perjuicio de </w:t>
      </w:r>
      <w:r w:rsidR="00E22DE3" w:rsidRPr="00772680">
        <w:rPr>
          <w:szCs w:val="22"/>
          <w:lang w:val="es-PE"/>
        </w:rPr>
        <w:t xml:space="preserve">la aplicación de </w:t>
      </w:r>
      <w:r w:rsidRPr="00772680">
        <w:rPr>
          <w:szCs w:val="22"/>
          <w:lang w:val="es-PE"/>
        </w:rPr>
        <w:t>las penalidades descritas en el Anexo 17</w:t>
      </w:r>
      <w:r w:rsidR="00E22DE3" w:rsidRPr="00772680">
        <w:rPr>
          <w:szCs w:val="22"/>
          <w:lang w:val="es-PE"/>
        </w:rPr>
        <w:t xml:space="preserve"> del presente Contrato</w:t>
      </w:r>
      <w:r w:rsidRPr="00772680">
        <w:rPr>
          <w:szCs w:val="22"/>
          <w:lang w:val="es-PE"/>
        </w:rPr>
        <w:t>, el CONCESIONARIO deberá cumplir con levantar las ob</w:t>
      </w:r>
      <w:r w:rsidR="005A066F" w:rsidRPr="00772680">
        <w:rPr>
          <w:szCs w:val="22"/>
          <w:lang w:val="es-PE"/>
        </w:rPr>
        <w:t xml:space="preserve">servaciones </w:t>
      </w:r>
      <w:r w:rsidRPr="00772680">
        <w:rPr>
          <w:szCs w:val="22"/>
          <w:lang w:val="es-PE"/>
        </w:rPr>
        <w:t xml:space="preserve">o subsanar </w:t>
      </w:r>
      <w:r w:rsidR="001C622B" w:rsidRPr="00772680">
        <w:rPr>
          <w:szCs w:val="22"/>
          <w:lang w:val="es-PE"/>
        </w:rPr>
        <w:t>los defectos detectados</w:t>
      </w:r>
      <w:r w:rsidRPr="00772680">
        <w:rPr>
          <w:szCs w:val="22"/>
          <w:lang w:val="es-PE"/>
        </w:rPr>
        <w:t xml:space="preserve">, </w:t>
      </w:r>
      <w:r w:rsidR="00F52982" w:rsidRPr="000F68ED">
        <w:rPr>
          <w:szCs w:val="22"/>
          <w:lang w:val="es-PE"/>
        </w:rPr>
        <w:t xml:space="preserve">en el nuevo plazo que le fije la APN, el mismo que en ningún caso podrá exceder los seis (6) Meses, debiendo presentar una nueva solicitud de recepción de Obra de acuerdo al procedimiento establecido en la cláusula 6.22. </w:t>
      </w:r>
    </w:p>
    <w:p w:rsidR="00721754" w:rsidRPr="000F68ED" w:rsidRDefault="00721754" w:rsidP="00772680">
      <w:pPr>
        <w:pStyle w:val="Textoindependiente"/>
        <w:suppressLineNumbers/>
        <w:suppressAutoHyphens/>
        <w:ind w:left="709"/>
        <w:rPr>
          <w:lang w:val="es-PE"/>
        </w:rPr>
      </w:pPr>
    </w:p>
    <w:p w:rsidR="00721754" w:rsidRPr="00772680" w:rsidRDefault="00721754" w:rsidP="002B64AF">
      <w:pPr>
        <w:pStyle w:val="Textoindependiente"/>
        <w:suppressLineNumbers/>
        <w:suppressAutoHyphens/>
        <w:ind w:left="709"/>
        <w:rPr>
          <w:szCs w:val="22"/>
          <w:lang w:val="es-PE"/>
        </w:rPr>
      </w:pPr>
      <w:r w:rsidRPr="000F68ED">
        <w:rPr>
          <w:szCs w:val="22"/>
          <w:lang w:val="es-PE"/>
        </w:rPr>
        <w:t xml:space="preserve">En caso venza el nuevo plazo fijado para la subsanación correspondiente, sin que la Obra haya sido aceptada por causas imputables al CONCESIONARIO, la APN podrá requerir al CONCEDENTE la resolución del Contrato, previa opinión del REGULADOR conforme a lo prescrito en la Sección XIV y a exigir los daños y perjuicios que correspondan, sin perjuicio de las penalidades que haya cobrado o se </w:t>
      </w:r>
      <w:r w:rsidR="002F6900" w:rsidRPr="000F68ED">
        <w:rPr>
          <w:szCs w:val="22"/>
          <w:lang w:val="es-PE"/>
        </w:rPr>
        <w:t xml:space="preserve">sigan </w:t>
      </w:r>
      <w:r w:rsidRPr="000F68ED">
        <w:rPr>
          <w:szCs w:val="22"/>
          <w:lang w:val="es-PE"/>
        </w:rPr>
        <w:t>devenga</w:t>
      </w:r>
      <w:r w:rsidR="002F6900" w:rsidRPr="000F68ED">
        <w:rPr>
          <w:szCs w:val="22"/>
          <w:lang w:val="es-PE"/>
        </w:rPr>
        <w:t>n</w:t>
      </w:r>
      <w:r w:rsidRPr="000F68ED">
        <w:rPr>
          <w:szCs w:val="22"/>
          <w:lang w:val="es-PE"/>
        </w:rPr>
        <w:t>do, conforme a las disposiciones de esta Sección.</w:t>
      </w:r>
    </w:p>
    <w:p w:rsidR="00721754" w:rsidRPr="00772680" w:rsidRDefault="00721754" w:rsidP="00721754">
      <w:pPr>
        <w:pStyle w:val="Prrafodelista"/>
        <w:rPr>
          <w:rFonts w:cs="Arial"/>
          <w:szCs w:val="22"/>
          <w:lang w:val="es-PE"/>
        </w:rPr>
      </w:pPr>
    </w:p>
    <w:p w:rsidR="00721754" w:rsidRPr="000F68ED" w:rsidRDefault="00721754" w:rsidP="00F21154">
      <w:pPr>
        <w:pStyle w:val="Textoindependiente"/>
        <w:suppressLineNumbers/>
        <w:tabs>
          <w:tab w:val="num" w:pos="792"/>
        </w:tabs>
        <w:suppressAutoHyphens/>
        <w:ind w:left="709"/>
        <w:rPr>
          <w:szCs w:val="22"/>
          <w:lang w:val="es-PE"/>
        </w:rPr>
      </w:pPr>
      <w:r w:rsidRPr="000F68ED">
        <w:rPr>
          <w:szCs w:val="22"/>
          <w:lang w:val="es-PE"/>
        </w:rPr>
        <w:lastRenderedPageBreak/>
        <w:t>En caso que la Obra no sea recibida por razones justificadas no imputables al CONCESIONARIO, la APN determinará de manera sustentada el nuevo plazo a otorgarse comunicando lo actuado al REGULADOR.</w:t>
      </w:r>
    </w:p>
    <w:p w:rsidR="00721754" w:rsidRPr="00772680" w:rsidRDefault="00721754" w:rsidP="00721754">
      <w:pPr>
        <w:pStyle w:val="Textoindependiente"/>
        <w:suppressLineNumbers/>
        <w:suppressAutoHyphens/>
        <w:rPr>
          <w:szCs w:val="22"/>
          <w:lang w:val="es-PE"/>
        </w:rPr>
      </w:pPr>
    </w:p>
    <w:p w:rsidR="00E22DE3" w:rsidRPr="000F68ED" w:rsidRDefault="008055E2" w:rsidP="005A226B">
      <w:pPr>
        <w:pStyle w:val="Textoindependiente"/>
        <w:numPr>
          <w:ilvl w:val="1"/>
          <w:numId w:val="14"/>
        </w:numPr>
        <w:suppressLineNumbers/>
        <w:tabs>
          <w:tab w:val="num" w:pos="432"/>
          <w:tab w:val="num" w:pos="709"/>
        </w:tabs>
        <w:suppressAutoHyphens/>
        <w:ind w:left="709" w:hanging="709"/>
        <w:rPr>
          <w:szCs w:val="22"/>
          <w:lang w:val="es-PE"/>
        </w:rPr>
      </w:pPr>
      <w:r w:rsidRPr="000F68ED">
        <w:rPr>
          <w:szCs w:val="22"/>
          <w:lang w:val="es-PE"/>
        </w:rPr>
        <w:t>El CONCESIONARIO podrá solicitar a</w:t>
      </w:r>
      <w:r w:rsidR="00CB7836" w:rsidRPr="000F68ED">
        <w:rPr>
          <w:szCs w:val="22"/>
          <w:lang w:val="es-PE"/>
        </w:rPr>
        <w:t xml:space="preserve">l REGULADOR </w:t>
      </w:r>
      <w:r w:rsidRPr="000F68ED">
        <w:rPr>
          <w:szCs w:val="22"/>
          <w:lang w:val="es-PE"/>
        </w:rPr>
        <w:t xml:space="preserve">la autorización de utilizar la Obra materia del Expediente Técnico </w:t>
      </w:r>
      <w:r w:rsidR="008A06CA" w:rsidRPr="000F68ED">
        <w:rPr>
          <w:szCs w:val="22"/>
          <w:lang w:val="es-PE"/>
        </w:rPr>
        <w:t xml:space="preserve">aprobado </w:t>
      </w:r>
      <w:r w:rsidR="00CB7836" w:rsidRPr="000F68ED">
        <w:rPr>
          <w:szCs w:val="22"/>
          <w:lang w:val="es-PE"/>
        </w:rPr>
        <w:t xml:space="preserve">para un periodo de prueba </w:t>
      </w:r>
      <w:r w:rsidRPr="000F68ED">
        <w:rPr>
          <w:szCs w:val="22"/>
          <w:lang w:val="es-PE"/>
        </w:rPr>
        <w:t xml:space="preserve">antes de la recepción de dicha Obra, sin que ello implique la Explotación de tal Obra, debiendo igualmente contar con las pólizas de seguro debidamente contratadas. En este supuesto la decisión del </w:t>
      </w:r>
      <w:r w:rsidR="00CB7836" w:rsidRPr="000F68ED">
        <w:rPr>
          <w:szCs w:val="22"/>
          <w:lang w:val="es-PE"/>
        </w:rPr>
        <w:t xml:space="preserve">REGULADOR </w:t>
      </w:r>
      <w:r w:rsidRPr="000F68ED">
        <w:rPr>
          <w:szCs w:val="22"/>
          <w:lang w:val="es-PE"/>
        </w:rPr>
        <w:t>sobre la solicitud es inimpugnable</w:t>
      </w:r>
      <w:r w:rsidR="00E22DE3" w:rsidRPr="000F68ED">
        <w:rPr>
          <w:szCs w:val="22"/>
          <w:lang w:val="es-PE"/>
        </w:rPr>
        <w:t>.</w:t>
      </w:r>
    </w:p>
    <w:p w:rsidR="005C5A79" w:rsidRPr="000F68ED" w:rsidRDefault="005C5A79" w:rsidP="00F21154">
      <w:pPr>
        <w:pStyle w:val="Textoindependiente"/>
        <w:suppressLineNumbers/>
        <w:tabs>
          <w:tab w:val="num" w:pos="709"/>
          <w:tab w:val="num" w:pos="792"/>
        </w:tabs>
        <w:suppressAutoHyphens/>
        <w:ind w:left="709"/>
        <w:rPr>
          <w:szCs w:val="22"/>
          <w:lang w:val="es-PE"/>
        </w:rPr>
      </w:pPr>
    </w:p>
    <w:p w:rsidR="005C5A79" w:rsidRPr="00772680" w:rsidRDefault="005C5A79" w:rsidP="00F21154">
      <w:pPr>
        <w:pStyle w:val="Textoindependiente"/>
        <w:numPr>
          <w:ilvl w:val="1"/>
          <w:numId w:val="14"/>
        </w:numPr>
        <w:suppressLineNumbers/>
        <w:tabs>
          <w:tab w:val="num" w:pos="709"/>
        </w:tabs>
        <w:suppressAutoHyphens/>
        <w:ind w:left="709" w:hanging="709"/>
        <w:rPr>
          <w:szCs w:val="22"/>
          <w:lang w:val="es-PE"/>
        </w:rPr>
      </w:pPr>
      <w:r w:rsidRPr="000F68ED">
        <w:rPr>
          <w:szCs w:val="22"/>
          <w:lang w:val="es-PE"/>
        </w:rPr>
        <w:t>Si el CONCESIONARIO y la APN no llegaran a un acuerdo respecto de la subsanación de las observaciones efectuadas a la Obra, la controversia será dirimida por peritaje, siguiendo el procedimiento y disposiciones establecidas en la Cláusula 6.4 del presente Contrato, en lo que resulte aplicable.</w:t>
      </w:r>
    </w:p>
    <w:p w:rsidR="007F23AD" w:rsidRDefault="007F23AD" w:rsidP="000A08FE">
      <w:pPr>
        <w:pStyle w:val="Textoindependiente"/>
        <w:suppressLineNumbers/>
        <w:suppressAutoHyphens/>
        <w:ind w:left="709"/>
        <w:rPr>
          <w:szCs w:val="22"/>
          <w:lang w:val="es-PE"/>
        </w:rPr>
      </w:pPr>
      <w:bookmarkStart w:id="663" w:name="_Toc508088136"/>
    </w:p>
    <w:p w:rsidR="00721754" w:rsidRPr="00E321F2" w:rsidRDefault="00721754" w:rsidP="00721754">
      <w:pPr>
        <w:pStyle w:val="Ttulo2"/>
        <w:ind w:left="0"/>
        <w:jc w:val="both"/>
        <w:rPr>
          <w:rFonts w:ascii="Arial" w:hAnsi="Arial" w:cs="Arial"/>
          <w:b/>
          <w:bCs/>
          <w:szCs w:val="22"/>
          <w:u w:val="none"/>
          <w:lang w:val="es-PE"/>
        </w:rPr>
      </w:pPr>
      <w:r w:rsidRPr="00E321F2">
        <w:rPr>
          <w:rFonts w:ascii="Arial" w:hAnsi="Arial" w:cs="Arial"/>
          <w:b/>
          <w:bCs/>
          <w:szCs w:val="22"/>
          <w:u w:val="none"/>
          <w:lang w:val="es-PE"/>
        </w:rPr>
        <w:t xml:space="preserve">INFORMACIÓN </w:t>
      </w:r>
      <w:r w:rsidR="001220B9">
        <w:rPr>
          <w:rFonts w:ascii="Arial" w:hAnsi="Arial" w:cs="Arial"/>
          <w:b/>
          <w:bCs/>
          <w:szCs w:val="22"/>
          <w:u w:val="none"/>
          <w:lang w:val="es-PE"/>
        </w:rPr>
        <w:t>SOBRE LA EJECUCIÓN DE LA OBRA</w:t>
      </w:r>
      <w:bookmarkEnd w:id="663"/>
    </w:p>
    <w:p w:rsidR="00721754" w:rsidRPr="00E321F2" w:rsidRDefault="00721754" w:rsidP="0062258A">
      <w:pPr>
        <w:rPr>
          <w:lang w:val="es-PE"/>
        </w:rPr>
      </w:pPr>
    </w:p>
    <w:p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Es obligación del CONCESIONARIO proporcionar al REGULADOR directamente o a través del supervisor de obra, según sea el caso, así como al CONCEDENTE y la APN, informes relativos al desarrollo de la ejecución de la Obra. Sin perjuicio de la obligación de presentar otros informes mencionados en el Contrato, el CONCESIONARIO deberá presentar al REGULADOR, un informe mensual de avance de Obra</w:t>
      </w:r>
      <w:r w:rsidR="003F7AB7">
        <w:rPr>
          <w:szCs w:val="22"/>
          <w:lang w:val="es-PE"/>
        </w:rPr>
        <w:t>,</w:t>
      </w:r>
      <w:r w:rsidRPr="00E321F2">
        <w:rPr>
          <w:szCs w:val="22"/>
          <w:lang w:val="es-PE"/>
        </w:rPr>
        <w:t xml:space="preserve"> con copia </w:t>
      </w:r>
      <w:r w:rsidR="003F7AB7">
        <w:rPr>
          <w:szCs w:val="22"/>
          <w:lang w:val="es-PE"/>
        </w:rPr>
        <w:t xml:space="preserve">a la APN y </w:t>
      </w:r>
      <w:r w:rsidRPr="00E321F2">
        <w:rPr>
          <w:szCs w:val="22"/>
          <w:lang w:val="es-PE"/>
        </w:rPr>
        <w:t xml:space="preserve">al CONCEDENTE, el que deberá ser presentado dentro de los quince (15) primeros Días Calendario del mes siguiente. </w:t>
      </w:r>
    </w:p>
    <w:p w:rsidR="00721754" w:rsidRPr="00E321F2" w:rsidRDefault="00721754" w:rsidP="00721754">
      <w:pPr>
        <w:pStyle w:val="Textoindependiente2"/>
        <w:rPr>
          <w:b w:val="0"/>
          <w:lang w:val="es-PE"/>
        </w:rPr>
      </w:pPr>
    </w:p>
    <w:p w:rsidR="00721754" w:rsidRPr="00E321F2" w:rsidRDefault="00721754" w:rsidP="00721754">
      <w:pPr>
        <w:pStyle w:val="Textoindependiente2"/>
        <w:ind w:left="708"/>
        <w:rPr>
          <w:b w:val="0"/>
          <w:lang w:val="es-PE"/>
        </w:rPr>
      </w:pPr>
      <w:r w:rsidRPr="00E321F2">
        <w:rPr>
          <w:b w:val="0"/>
          <w:lang w:val="es-PE"/>
        </w:rPr>
        <w:t>El costo de la preparación de los informes corresponderá al CONCESIONARIO.</w:t>
      </w:r>
      <w:r w:rsidRPr="00E321F2">
        <w:rPr>
          <w:lang w:val="es-PE"/>
        </w:rPr>
        <w:t xml:space="preserve"> </w:t>
      </w:r>
      <w:r w:rsidR="00E262B8" w:rsidRPr="00E321F2">
        <w:rPr>
          <w:b w:val="0"/>
          <w:lang w:val="es-PE"/>
        </w:rPr>
        <w:t xml:space="preserve">El formato </w:t>
      </w:r>
      <w:r w:rsidR="001013B4">
        <w:rPr>
          <w:b w:val="0"/>
          <w:lang w:val="es-PE"/>
        </w:rPr>
        <w:t xml:space="preserve">y mecanismo </w:t>
      </w:r>
      <w:r w:rsidR="00E262B8" w:rsidRPr="00E321F2">
        <w:rPr>
          <w:b w:val="0"/>
          <w:lang w:val="es-PE"/>
        </w:rPr>
        <w:t>a utilizar será proporcionado por el REGULADOR.</w:t>
      </w:r>
    </w:p>
    <w:p w:rsidR="00721754" w:rsidRPr="00E321F2" w:rsidRDefault="00721754" w:rsidP="00721754">
      <w:pPr>
        <w:pStyle w:val="Textoindependiente2"/>
        <w:ind w:left="708"/>
        <w:rPr>
          <w:lang w:val="es-PE"/>
        </w:rPr>
      </w:pPr>
    </w:p>
    <w:p w:rsidR="00721754" w:rsidRPr="00E321F2" w:rsidRDefault="00721754" w:rsidP="00721754">
      <w:pPr>
        <w:pStyle w:val="Textoindependiente"/>
        <w:suppressLineNumbers/>
        <w:suppressAutoHyphens/>
        <w:ind w:left="720"/>
        <w:rPr>
          <w:szCs w:val="22"/>
          <w:lang w:val="es-PE"/>
        </w:rPr>
      </w:pPr>
      <w:r w:rsidRPr="00E321F2">
        <w:rPr>
          <w:szCs w:val="22"/>
          <w:lang w:val="es-PE"/>
        </w:rPr>
        <w:t>El CONCESIONARIO deberá entregar al REGULADOR la información que le sea solicitada, vinculada a los referidos informes, incluyendo metrados, presupuestos, guías de compra, comprobantes de compra de insumos o de pago de servicios.</w:t>
      </w:r>
    </w:p>
    <w:p w:rsidR="00721754" w:rsidRPr="00E321F2" w:rsidRDefault="00721754" w:rsidP="00721754">
      <w:pPr>
        <w:pStyle w:val="Textoindependiente"/>
        <w:suppressLineNumbers/>
        <w:suppressAutoHyphens/>
        <w:ind w:left="720"/>
        <w:rPr>
          <w:szCs w:val="22"/>
          <w:lang w:val="es-PE"/>
        </w:rPr>
      </w:pPr>
    </w:p>
    <w:p w:rsidR="002B6C5B" w:rsidRPr="00E321F2" w:rsidRDefault="00721754" w:rsidP="00863304">
      <w:pPr>
        <w:pStyle w:val="Textoindependiente"/>
        <w:suppressLineNumbers/>
        <w:suppressAutoHyphens/>
        <w:ind w:left="720"/>
        <w:rPr>
          <w:lang w:val="es-PE"/>
        </w:rPr>
      </w:pPr>
      <w:r w:rsidRPr="00E321F2">
        <w:rPr>
          <w:szCs w:val="22"/>
          <w:lang w:val="es-PE"/>
        </w:rPr>
        <w:lastRenderedPageBreak/>
        <w:t>De ser el caso, el REGULADOR podrá solicitar al CONCESIONARIO, Informes especiales que permitan que este último pueda aclarar algunos aspectos técnicos específicos que se van presentando durante la ejecución de la obra.</w:t>
      </w:r>
    </w:p>
    <w:p w:rsidR="002B6C5B" w:rsidRPr="00E321F2" w:rsidRDefault="002B6C5B" w:rsidP="00721754">
      <w:pPr>
        <w:pStyle w:val="Textoindependiente2"/>
        <w:ind w:left="708"/>
        <w:rPr>
          <w:lang w:val="es-PE"/>
        </w:rPr>
      </w:pPr>
    </w:p>
    <w:p w:rsidR="00721754" w:rsidRPr="00E321F2" w:rsidRDefault="00721754" w:rsidP="00F97B68">
      <w:pPr>
        <w:pStyle w:val="Ttulo2"/>
        <w:ind w:left="0"/>
        <w:jc w:val="both"/>
        <w:rPr>
          <w:rFonts w:ascii="Arial" w:hAnsi="Arial" w:cs="Arial"/>
          <w:b/>
          <w:bCs/>
          <w:szCs w:val="22"/>
          <w:u w:val="none"/>
          <w:lang w:val="es-PE"/>
        </w:rPr>
      </w:pPr>
      <w:bookmarkStart w:id="664" w:name="_Toc508088137"/>
      <w:bookmarkStart w:id="665" w:name="_Toc196654412"/>
      <w:r w:rsidRPr="00E321F2">
        <w:rPr>
          <w:rFonts w:ascii="Arial" w:hAnsi="Arial" w:cs="Arial"/>
          <w:b/>
          <w:bCs/>
          <w:szCs w:val="22"/>
          <w:u w:val="none"/>
          <w:lang w:val="es-PE"/>
        </w:rPr>
        <w:t>INFRAESTRUCTURA Y FACILIDADES OPERATIVAS Y LOGÍSTICAS PARA ENTIDADES PÚBLICAS</w:t>
      </w:r>
      <w:bookmarkEnd w:id="664"/>
    </w:p>
    <w:bookmarkEnd w:id="665"/>
    <w:p w:rsidR="00721754" w:rsidRPr="00E321F2" w:rsidRDefault="00721754" w:rsidP="00F97B68">
      <w:pPr>
        <w:pStyle w:val="Textoindependiente"/>
        <w:keepNext/>
        <w:suppressLineNumbers/>
        <w:suppressAutoHyphens/>
        <w:rPr>
          <w:szCs w:val="22"/>
          <w:lang w:val="es-PE"/>
        </w:rPr>
      </w:pPr>
    </w:p>
    <w:p w:rsidR="004720DD" w:rsidRDefault="00721754" w:rsidP="00565844">
      <w:pPr>
        <w:pStyle w:val="Textoindependiente"/>
        <w:numPr>
          <w:ilvl w:val="1"/>
          <w:numId w:val="14"/>
        </w:numPr>
        <w:suppressLineNumbers/>
        <w:tabs>
          <w:tab w:val="num" w:pos="432"/>
          <w:tab w:val="num" w:pos="709"/>
        </w:tabs>
        <w:suppressAutoHyphens/>
        <w:ind w:left="709" w:hanging="709"/>
        <w:rPr>
          <w:szCs w:val="22"/>
          <w:lang w:val="es-PE"/>
        </w:rPr>
      </w:pPr>
      <w:r w:rsidRPr="00E321F2">
        <w:rPr>
          <w:szCs w:val="22"/>
          <w:lang w:val="es-PE"/>
        </w:rPr>
        <w:t xml:space="preserve">El </w:t>
      </w:r>
      <w:r w:rsidR="00232AAF" w:rsidRPr="00E321F2">
        <w:rPr>
          <w:szCs w:val="22"/>
          <w:lang w:val="es-PE"/>
        </w:rPr>
        <w:t>CONCESIONARIO</w:t>
      </w:r>
      <w:r w:rsidRPr="00E321F2">
        <w:rPr>
          <w:szCs w:val="22"/>
          <w:lang w:val="es-PE"/>
        </w:rPr>
        <w:t xml:space="preserve"> deberá </w:t>
      </w:r>
      <w:r w:rsidR="00A1544F">
        <w:rPr>
          <w:szCs w:val="22"/>
          <w:lang w:val="es-PE"/>
        </w:rPr>
        <w:t xml:space="preserve">considerar en su diseño y </w:t>
      </w:r>
      <w:r w:rsidRPr="00E321F2">
        <w:rPr>
          <w:szCs w:val="22"/>
          <w:lang w:val="es-PE"/>
        </w:rPr>
        <w:t xml:space="preserve">proporcionar a la </w:t>
      </w:r>
      <w:r w:rsidR="00157DE4" w:rsidRPr="00E321F2">
        <w:rPr>
          <w:szCs w:val="22"/>
          <w:lang w:val="es-PE"/>
        </w:rPr>
        <w:t xml:space="preserve">autoridad aduanera </w:t>
      </w:r>
      <w:r w:rsidRPr="00E321F2">
        <w:rPr>
          <w:szCs w:val="22"/>
          <w:lang w:val="es-PE"/>
        </w:rPr>
        <w:t xml:space="preserve">acceso irrestricto, sin limitación alguna, a la zona </w:t>
      </w:r>
      <w:r w:rsidR="004C0F0A">
        <w:rPr>
          <w:szCs w:val="22"/>
          <w:lang w:val="es-PE"/>
        </w:rPr>
        <w:t xml:space="preserve">primaria para el control </w:t>
      </w:r>
      <w:r w:rsidRPr="00E321F2">
        <w:rPr>
          <w:szCs w:val="22"/>
          <w:lang w:val="es-PE"/>
        </w:rPr>
        <w:t>de</w:t>
      </w:r>
      <w:r w:rsidR="004C0F0A">
        <w:rPr>
          <w:szCs w:val="22"/>
          <w:lang w:val="es-PE"/>
        </w:rPr>
        <w:t>l</w:t>
      </w:r>
      <w:r w:rsidRPr="00E321F2">
        <w:rPr>
          <w:szCs w:val="22"/>
          <w:lang w:val="es-PE"/>
        </w:rPr>
        <w:t xml:space="preserve"> ingreso, permanencia, traslado y salida de personas, mercancías y medios de transporte para que dicha entidad </w:t>
      </w:r>
      <w:r w:rsidR="004C0F0A">
        <w:rPr>
          <w:szCs w:val="22"/>
          <w:lang w:val="es-PE"/>
        </w:rPr>
        <w:t xml:space="preserve">ejerza sus funciones </w:t>
      </w:r>
      <w:r w:rsidRPr="00E321F2">
        <w:rPr>
          <w:szCs w:val="22"/>
          <w:lang w:val="es-PE"/>
        </w:rPr>
        <w:t>pueda llevar a cabo las labores de control de conformidad con lo señalado e</w:t>
      </w:r>
      <w:r w:rsidR="004C0F0A">
        <w:rPr>
          <w:szCs w:val="22"/>
          <w:lang w:val="es-PE"/>
        </w:rPr>
        <w:t>n las Leyes y Disposiciones Aplicables</w:t>
      </w:r>
      <w:r w:rsidRPr="00E321F2">
        <w:rPr>
          <w:szCs w:val="22"/>
          <w:lang w:val="es-PE"/>
        </w:rPr>
        <w:t xml:space="preserve">. </w:t>
      </w:r>
    </w:p>
    <w:p w:rsidR="004720DD" w:rsidRDefault="004720DD" w:rsidP="002B64AF">
      <w:pPr>
        <w:pStyle w:val="Textoindependiente"/>
        <w:suppressLineNumbers/>
        <w:tabs>
          <w:tab w:val="num" w:pos="709"/>
          <w:tab w:val="num" w:pos="792"/>
        </w:tabs>
        <w:suppressAutoHyphens/>
        <w:ind w:left="709"/>
        <w:rPr>
          <w:szCs w:val="22"/>
          <w:lang w:val="es-PE"/>
        </w:rPr>
      </w:pPr>
    </w:p>
    <w:p w:rsidR="00F5600C" w:rsidRDefault="00721754" w:rsidP="002B64AF">
      <w:pPr>
        <w:pStyle w:val="Textoindependiente"/>
        <w:suppressLineNumbers/>
        <w:tabs>
          <w:tab w:val="num" w:pos="709"/>
          <w:tab w:val="num" w:pos="792"/>
        </w:tabs>
        <w:suppressAutoHyphens/>
        <w:ind w:left="709"/>
        <w:rPr>
          <w:szCs w:val="22"/>
          <w:lang w:val="es-PE"/>
        </w:rPr>
      </w:pPr>
      <w:r w:rsidRPr="00E321F2">
        <w:rPr>
          <w:szCs w:val="22"/>
          <w:lang w:val="es-PE"/>
        </w:rPr>
        <w:t xml:space="preserve">Además, </w:t>
      </w:r>
      <w:r w:rsidR="00F5600C">
        <w:rPr>
          <w:szCs w:val="22"/>
          <w:lang w:val="es-PE"/>
        </w:rPr>
        <w:t xml:space="preserve">el CONCESIONARIO deberá asignar, previa coordinación con la autoridad aduanera, las áreas donde se localizarán las zonas y oficinas destinadas al despacho aduanero, señaladas en el Apéndice 1 del Anexo </w:t>
      </w:r>
      <w:r w:rsidR="00FB6319">
        <w:rPr>
          <w:szCs w:val="22"/>
          <w:lang w:val="es-PE"/>
        </w:rPr>
        <w:t xml:space="preserve">N° </w:t>
      </w:r>
      <w:r w:rsidR="00F5600C">
        <w:rPr>
          <w:szCs w:val="22"/>
          <w:lang w:val="es-PE"/>
        </w:rPr>
        <w:t xml:space="preserve">8, de conformidad con </w:t>
      </w:r>
      <w:r w:rsidRPr="00E321F2">
        <w:rPr>
          <w:szCs w:val="22"/>
          <w:lang w:val="es-PE"/>
        </w:rPr>
        <w:t xml:space="preserve">lo establecido en el artículo 4 del Decreto Supremo N° 031-2008-MTC, </w:t>
      </w:r>
      <w:r w:rsidR="00F5600C">
        <w:rPr>
          <w:szCs w:val="22"/>
          <w:lang w:val="es-PE"/>
        </w:rPr>
        <w:t xml:space="preserve">así como las áreas donde se localizarán las zonas destinadas al control de pasajeros y tripulantes señaladas en </w:t>
      </w:r>
      <w:r w:rsidRPr="00E321F2">
        <w:rPr>
          <w:szCs w:val="22"/>
          <w:lang w:val="es-PE"/>
        </w:rPr>
        <w:t>el</w:t>
      </w:r>
      <w:r w:rsidR="00F5600C">
        <w:rPr>
          <w:szCs w:val="22"/>
          <w:lang w:val="es-PE"/>
        </w:rPr>
        <w:t xml:space="preserve"> Apéndice 2 del Anexo </w:t>
      </w:r>
      <w:r w:rsidR="00FB6319">
        <w:rPr>
          <w:szCs w:val="22"/>
          <w:lang w:val="es-PE"/>
        </w:rPr>
        <w:t xml:space="preserve">N° </w:t>
      </w:r>
      <w:r w:rsidR="00F5600C">
        <w:rPr>
          <w:szCs w:val="22"/>
          <w:lang w:val="es-PE"/>
        </w:rPr>
        <w:t>8.</w:t>
      </w:r>
    </w:p>
    <w:p w:rsidR="00F5600C" w:rsidRDefault="00F5600C" w:rsidP="002B64AF">
      <w:pPr>
        <w:pStyle w:val="Textoindependiente"/>
        <w:suppressLineNumbers/>
        <w:tabs>
          <w:tab w:val="num" w:pos="709"/>
          <w:tab w:val="num" w:pos="792"/>
        </w:tabs>
        <w:suppressAutoHyphens/>
        <w:ind w:left="709"/>
        <w:rPr>
          <w:szCs w:val="22"/>
          <w:lang w:val="es-PE"/>
        </w:rPr>
      </w:pPr>
    </w:p>
    <w:p w:rsidR="00A1544F" w:rsidRDefault="00F5600C" w:rsidP="002B64AF">
      <w:pPr>
        <w:pStyle w:val="Textoindependiente"/>
        <w:suppressLineNumbers/>
        <w:tabs>
          <w:tab w:val="num" w:pos="709"/>
          <w:tab w:val="num" w:pos="792"/>
        </w:tabs>
        <w:suppressAutoHyphens/>
        <w:ind w:left="709"/>
        <w:rPr>
          <w:szCs w:val="22"/>
          <w:lang w:val="es-PE"/>
        </w:rPr>
      </w:pPr>
      <w:r>
        <w:rPr>
          <w:szCs w:val="22"/>
          <w:lang w:val="es-PE"/>
        </w:rPr>
        <w:t xml:space="preserve">Asimismo, el CONCESIONARIO deberá brindar las facilidades para que la SUNAT pueda </w:t>
      </w:r>
      <w:r w:rsidR="00721754" w:rsidRPr="00E321F2">
        <w:rPr>
          <w:szCs w:val="22"/>
          <w:lang w:val="es-PE"/>
        </w:rPr>
        <w:t>acondicionar e implementar dichas áreas conforme a sus necesidades, así como para que pueda operar los equipos y bienes necesarios, a efectos que cumplan y ejerzan sus funciones sin restricciones,</w:t>
      </w:r>
      <w:r w:rsidR="00B56FFA">
        <w:rPr>
          <w:szCs w:val="22"/>
          <w:lang w:val="es-PE"/>
        </w:rPr>
        <w:t xml:space="preserve"> </w:t>
      </w:r>
      <w:r w:rsidR="00721754" w:rsidRPr="00E321F2">
        <w:rPr>
          <w:szCs w:val="22"/>
          <w:lang w:val="es-PE"/>
        </w:rPr>
        <w:t xml:space="preserve">el acondicionamiento y operación del equipo necesario para que la SUNAT pueda ejercer sus funciones, siendo de responsabilidad, cuenta y cargo de esta entidad pública (SUNAT) proveer el mobiliario, equipo de cómputo y equipo de inspección no intrusiva (escáner) a que se refiere el referido Apéndice 1 del Anexo </w:t>
      </w:r>
      <w:r w:rsidR="00FB6319">
        <w:rPr>
          <w:szCs w:val="22"/>
          <w:lang w:val="es-PE"/>
        </w:rPr>
        <w:t xml:space="preserve">N° </w:t>
      </w:r>
      <w:r w:rsidR="00721754" w:rsidRPr="00E321F2">
        <w:rPr>
          <w:szCs w:val="22"/>
          <w:lang w:val="es-PE"/>
        </w:rPr>
        <w:t xml:space="preserve">8 y otros bienes que requieran, sin que se afecten ambas instituciones (SUNAT y CONCESIONARIO). </w:t>
      </w:r>
    </w:p>
    <w:p w:rsidR="00A1544F" w:rsidRDefault="00A1544F" w:rsidP="002B64AF">
      <w:pPr>
        <w:pStyle w:val="Textoindependiente"/>
        <w:suppressLineNumbers/>
        <w:tabs>
          <w:tab w:val="num" w:pos="709"/>
          <w:tab w:val="num" w:pos="792"/>
        </w:tabs>
        <w:suppressAutoHyphens/>
        <w:ind w:left="709"/>
        <w:rPr>
          <w:szCs w:val="22"/>
          <w:lang w:val="es-PE"/>
        </w:rPr>
      </w:pPr>
    </w:p>
    <w:p w:rsidR="00721754" w:rsidRPr="00E321F2" w:rsidRDefault="00721754" w:rsidP="002B64AF">
      <w:pPr>
        <w:pStyle w:val="Textoindependiente"/>
        <w:suppressLineNumbers/>
        <w:tabs>
          <w:tab w:val="num" w:pos="709"/>
          <w:tab w:val="num" w:pos="792"/>
        </w:tabs>
        <w:suppressAutoHyphens/>
        <w:ind w:left="709"/>
        <w:rPr>
          <w:szCs w:val="22"/>
          <w:lang w:val="es-PE"/>
        </w:rPr>
      </w:pPr>
      <w:r w:rsidRPr="00E321F2">
        <w:rPr>
          <w:szCs w:val="22"/>
          <w:lang w:val="es-PE"/>
        </w:rPr>
        <w:t xml:space="preserve">Para dicho efecto, el CONCESIONARIO y la SUNAT harán las coordinaciones pertinentes acerca de las características técnicas, oportunidad de instalación y </w:t>
      </w:r>
      <w:r w:rsidRPr="00E321F2">
        <w:rPr>
          <w:szCs w:val="22"/>
          <w:lang w:val="es-PE"/>
        </w:rPr>
        <w:lastRenderedPageBreak/>
        <w:t xml:space="preserve">ubicación de dichos equipos, para efectos de la conformidad de la SUNAT, esto no involucra que el CONCESIONARIO tenga que equipar las instalaciones, salvo lo que se indica en </w:t>
      </w:r>
      <w:r w:rsidR="004729A6">
        <w:rPr>
          <w:szCs w:val="22"/>
          <w:lang w:val="es-PE"/>
        </w:rPr>
        <w:t xml:space="preserve">la presente </w:t>
      </w:r>
      <w:r w:rsidRPr="00E321F2">
        <w:rPr>
          <w:szCs w:val="22"/>
          <w:lang w:val="es-PE"/>
        </w:rPr>
        <w:t>Cláusula y la Cláusula 6.3</w:t>
      </w:r>
      <w:r w:rsidR="004729A6">
        <w:rPr>
          <w:szCs w:val="22"/>
          <w:lang w:val="es-PE"/>
        </w:rPr>
        <w:t>0</w:t>
      </w:r>
      <w:r w:rsidRPr="00E321F2">
        <w:rPr>
          <w:szCs w:val="22"/>
          <w:lang w:val="es-PE"/>
        </w:rPr>
        <w:t xml:space="preserve"> del presente Contrato.</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565844">
      <w:pPr>
        <w:pStyle w:val="Textoindependiente"/>
        <w:numPr>
          <w:ilvl w:val="1"/>
          <w:numId w:val="14"/>
        </w:numPr>
        <w:suppressLineNumbers/>
        <w:tabs>
          <w:tab w:val="clear" w:pos="792"/>
          <w:tab w:val="num" w:pos="709"/>
        </w:tabs>
        <w:suppressAutoHyphens/>
        <w:ind w:left="709" w:hanging="709"/>
        <w:rPr>
          <w:szCs w:val="22"/>
          <w:lang w:val="es-PE"/>
        </w:rPr>
      </w:pPr>
      <w:r w:rsidRPr="00E321F2">
        <w:rPr>
          <w:szCs w:val="22"/>
          <w:lang w:val="es-PE"/>
        </w:rPr>
        <w:t>Sin perjuicio de lo indicado en la Cláusula 6.</w:t>
      </w:r>
      <w:r w:rsidR="00D5564D">
        <w:rPr>
          <w:szCs w:val="22"/>
          <w:lang w:val="es-PE"/>
        </w:rPr>
        <w:t>2</w:t>
      </w:r>
      <w:r w:rsidR="00D9430C">
        <w:rPr>
          <w:szCs w:val="22"/>
          <w:lang w:val="es-PE"/>
        </w:rPr>
        <w:t>8</w:t>
      </w:r>
      <w:r w:rsidRPr="00E321F2">
        <w:rPr>
          <w:szCs w:val="22"/>
          <w:lang w:val="es-PE"/>
        </w:rPr>
        <w:t xml:space="preserve"> anterior, las Partes acuerdan que el CONCESIONARIO deberá proporcionar en forma gratuita a las entidades públicas a que se refiere el Anexo </w:t>
      </w:r>
      <w:r w:rsidR="00FB6319">
        <w:rPr>
          <w:szCs w:val="22"/>
          <w:lang w:val="es-PE"/>
        </w:rPr>
        <w:t xml:space="preserve">N° </w:t>
      </w:r>
      <w:r w:rsidRPr="00E321F2">
        <w:rPr>
          <w:szCs w:val="22"/>
          <w:lang w:val="es-PE"/>
        </w:rPr>
        <w:t>8, oficinas no amobladas, con servicios públicos de luz, agua, teléfono y acceso a Internet; siendo de cargo y cuenta de cada una de dichas entidades públicas, pagar al CONCESIONARIO los gastos por los servicios públicos antes mencionados, salvo lo hicieran directamente. El CONCESIONARIO no generará ningún margen de rentabilidad por estos conceptos.</w:t>
      </w:r>
    </w:p>
    <w:p w:rsidR="00A1544F" w:rsidRDefault="00A1544F" w:rsidP="00721754">
      <w:pPr>
        <w:pStyle w:val="Textoindependiente"/>
        <w:suppressLineNumbers/>
        <w:suppressAutoHyphens/>
        <w:ind w:left="708"/>
        <w:rPr>
          <w:szCs w:val="22"/>
          <w:lang w:val="es-PE"/>
        </w:rPr>
      </w:pPr>
    </w:p>
    <w:p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De ser necesario, por su función, operatividad, política de seguridad de información, privacidad en sus comunicaciones, u otros señaladas en las Leyes y Disposiciones Aplicables respecto a la confidencialidad y reserva de la información propia o de terceros, las entidades públicas a las que se refiere el Anexo 8, podrán implementar sus propias redes privadas de tecnologías de información, </w:t>
      </w:r>
      <w:r w:rsidR="00A1544F">
        <w:rPr>
          <w:szCs w:val="22"/>
          <w:lang w:val="es-PE"/>
        </w:rPr>
        <w:t xml:space="preserve">sistemas de monitoreo de video vigilancia y ambiental, </w:t>
      </w:r>
      <w:r w:rsidRPr="00E321F2">
        <w:rPr>
          <w:szCs w:val="22"/>
          <w:lang w:val="es-PE"/>
        </w:rPr>
        <w:t xml:space="preserve">telecomunicaciones, seguridad, energía y otros, a su costo, siempre que sea compatible con la normal Explotación y no obstaculice las operaciones portuarias, ni la </w:t>
      </w:r>
      <w:r w:rsidR="00C40435">
        <w:rPr>
          <w:szCs w:val="22"/>
          <w:lang w:val="es-PE"/>
        </w:rPr>
        <w:t xml:space="preserve">ejecución de </w:t>
      </w:r>
      <w:r w:rsidR="00534B34">
        <w:rPr>
          <w:szCs w:val="22"/>
          <w:lang w:val="es-PE"/>
        </w:rPr>
        <w:t>Inversiones</w:t>
      </w:r>
      <w:r w:rsidRPr="00E321F2">
        <w:rPr>
          <w:szCs w:val="22"/>
          <w:lang w:val="es-PE"/>
        </w:rPr>
        <w:t>.</w:t>
      </w:r>
    </w:p>
    <w:p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 </w:t>
      </w:r>
    </w:p>
    <w:p w:rsidR="00721754" w:rsidRPr="00E321F2" w:rsidRDefault="00721754" w:rsidP="00565844">
      <w:pPr>
        <w:pStyle w:val="Textoindependiente"/>
        <w:numPr>
          <w:ilvl w:val="1"/>
          <w:numId w:val="14"/>
        </w:numPr>
        <w:suppressLineNumbers/>
        <w:suppressAutoHyphens/>
        <w:ind w:left="709" w:hanging="709"/>
        <w:rPr>
          <w:szCs w:val="22"/>
          <w:lang w:val="es-PE"/>
        </w:rPr>
      </w:pPr>
      <w:r w:rsidRPr="00E321F2">
        <w:rPr>
          <w:szCs w:val="22"/>
          <w:lang w:val="es-PE"/>
        </w:rPr>
        <w:t>El CONCESIONARIO podrá reubicar o reasignar dichas oficinas siempre que se deba a las necesidades operativas del</w:t>
      </w:r>
      <w:r w:rsidR="00710DC6" w:rsidRPr="00710DC6">
        <w:rPr>
          <w:lang w:val="es-PE"/>
        </w:rPr>
        <w:t xml:space="preserve"> </w:t>
      </w:r>
      <w:r w:rsidR="00C37B20">
        <w:rPr>
          <w:lang w:val="es-PE"/>
        </w:rPr>
        <w:t>TPMS</w:t>
      </w:r>
      <w:r w:rsidR="00710DC6">
        <w:rPr>
          <w:b/>
          <w:color w:val="FF0000"/>
          <w:sz w:val="24"/>
          <w:szCs w:val="22"/>
          <w:lang w:val="es-PE"/>
        </w:rPr>
        <w:t xml:space="preserve"> </w:t>
      </w:r>
      <w:r w:rsidRPr="00E321F2">
        <w:rPr>
          <w:szCs w:val="22"/>
          <w:lang w:val="es-PE"/>
        </w:rPr>
        <w:t xml:space="preserve">o que genere mayor rentabilidad al mismo y en tanto no se afecte el ejercicio de las funciones de las entidades, debiendo previamente coordinar con la entidad respectiva. Asimismo, dichas entidades podrán solicitar al CONCESIONARIO la reubicación o reasignación de sus oficinas, por causas debidamente justificadas y siempre que no afecten la </w:t>
      </w:r>
      <w:r w:rsidR="002F43BE">
        <w:rPr>
          <w:szCs w:val="22"/>
          <w:lang w:val="es-PE"/>
        </w:rPr>
        <w:t>ejecución de Inversiones</w:t>
      </w:r>
      <w:r w:rsidRPr="00E321F2">
        <w:rPr>
          <w:szCs w:val="22"/>
          <w:lang w:val="es-PE"/>
        </w:rPr>
        <w:t xml:space="preserve"> y Explotación del</w:t>
      </w:r>
      <w:r w:rsidR="00710DC6">
        <w:rPr>
          <w:szCs w:val="22"/>
          <w:lang w:val="es-PE"/>
        </w:rPr>
        <w:t xml:space="preserve"> </w:t>
      </w:r>
      <w:r w:rsidR="00EA689A">
        <w:rPr>
          <w:lang w:val="es-PE"/>
        </w:rPr>
        <w:t>TPMS</w:t>
      </w:r>
      <w:r w:rsidRPr="00E321F2">
        <w:rPr>
          <w:szCs w:val="22"/>
          <w:lang w:val="es-PE"/>
        </w:rPr>
        <w:t>.</w:t>
      </w:r>
    </w:p>
    <w:p w:rsidR="0061392F" w:rsidRPr="00E321F2" w:rsidRDefault="0061392F" w:rsidP="00863304">
      <w:pPr>
        <w:pStyle w:val="Textoindependiente"/>
        <w:suppressLineNumbers/>
        <w:suppressAutoHyphens/>
        <w:ind w:left="709"/>
        <w:rPr>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66" w:name="_Toc508088138"/>
      <w:r w:rsidRPr="00E321F2">
        <w:rPr>
          <w:rFonts w:ascii="Arial" w:hAnsi="Arial" w:cs="Arial"/>
          <w:b/>
          <w:bCs/>
          <w:szCs w:val="22"/>
          <w:u w:val="none"/>
          <w:lang w:val="es-PE"/>
        </w:rPr>
        <w:t>RÉGIMEN ECONÓMICO DE LA</w:t>
      </w:r>
      <w:r w:rsidR="00C40435">
        <w:rPr>
          <w:rFonts w:ascii="Arial" w:hAnsi="Arial" w:cs="Arial"/>
          <w:b/>
          <w:bCs/>
          <w:szCs w:val="22"/>
          <w:u w:val="none"/>
          <w:lang w:val="es-PE"/>
        </w:rPr>
        <w:t>S INVERSIONES</w:t>
      </w:r>
      <w:bookmarkEnd w:id="666"/>
    </w:p>
    <w:p w:rsidR="00721754" w:rsidRPr="00E321F2" w:rsidRDefault="00721754" w:rsidP="00721754">
      <w:pPr>
        <w:pStyle w:val="Textoindependiente"/>
        <w:suppressLineNumbers/>
        <w:suppressAutoHyphens/>
        <w:ind w:left="709"/>
        <w:rPr>
          <w:szCs w:val="22"/>
          <w:lang w:val="es-PE"/>
        </w:rPr>
      </w:pPr>
    </w:p>
    <w:p w:rsidR="004E0A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lastRenderedPageBreak/>
        <w:t xml:space="preserve">El CONCESIONARIO </w:t>
      </w:r>
      <w:r w:rsidR="00FE0E0E">
        <w:rPr>
          <w:szCs w:val="22"/>
          <w:lang w:val="es-PE"/>
        </w:rPr>
        <w:t xml:space="preserve">deberá haber acreditado </w:t>
      </w:r>
      <w:r w:rsidR="00FE0E0E" w:rsidRPr="00E321F2">
        <w:rPr>
          <w:szCs w:val="22"/>
          <w:lang w:val="es-PE"/>
        </w:rPr>
        <w:t xml:space="preserve">ante el CONCEDENTE </w:t>
      </w:r>
      <w:r w:rsidR="00FE0E0E">
        <w:rPr>
          <w:szCs w:val="22"/>
          <w:lang w:val="es-PE"/>
        </w:rPr>
        <w:t xml:space="preserve">en un plazo máximo </w:t>
      </w:r>
      <w:r w:rsidRPr="00E321F2">
        <w:rPr>
          <w:szCs w:val="22"/>
          <w:lang w:val="es-PE"/>
        </w:rPr>
        <w:t xml:space="preserve">de </w:t>
      </w:r>
      <w:r w:rsidR="00B904D4">
        <w:rPr>
          <w:szCs w:val="22"/>
          <w:lang w:val="es-PE"/>
        </w:rPr>
        <w:t xml:space="preserve">seis </w:t>
      </w:r>
      <w:r w:rsidR="00002866">
        <w:rPr>
          <w:szCs w:val="22"/>
          <w:lang w:val="es-PE"/>
        </w:rPr>
        <w:t>(</w:t>
      </w:r>
      <w:r w:rsidR="00B904D4">
        <w:rPr>
          <w:szCs w:val="22"/>
          <w:lang w:val="es-PE"/>
        </w:rPr>
        <w:t>6</w:t>
      </w:r>
      <w:r w:rsidR="00002866">
        <w:rPr>
          <w:szCs w:val="22"/>
          <w:lang w:val="es-PE"/>
        </w:rPr>
        <w:t xml:space="preserve">) </w:t>
      </w:r>
      <w:r w:rsidR="00512EB0">
        <w:rPr>
          <w:szCs w:val="22"/>
          <w:lang w:val="es-PE"/>
        </w:rPr>
        <w:t>M</w:t>
      </w:r>
      <w:r w:rsidR="00002866">
        <w:rPr>
          <w:szCs w:val="22"/>
          <w:lang w:val="es-PE"/>
        </w:rPr>
        <w:t xml:space="preserve">eses </w:t>
      </w:r>
      <w:r w:rsidRPr="00E321F2">
        <w:rPr>
          <w:szCs w:val="22"/>
          <w:lang w:val="es-PE"/>
        </w:rPr>
        <w:t>de aprobado el Expediente Técnico</w:t>
      </w:r>
      <w:r w:rsidR="00857B1F">
        <w:rPr>
          <w:szCs w:val="22"/>
          <w:lang w:val="es-PE"/>
        </w:rPr>
        <w:t xml:space="preserve"> que corresponda</w:t>
      </w:r>
      <w:r w:rsidRPr="00E321F2">
        <w:rPr>
          <w:szCs w:val="22"/>
          <w:lang w:val="es-PE"/>
        </w:rPr>
        <w:t xml:space="preserve">, que cuenta con </w:t>
      </w:r>
      <w:r w:rsidR="00857B1F">
        <w:rPr>
          <w:szCs w:val="22"/>
          <w:lang w:val="es-PE"/>
        </w:rPr>
        <w:t>el financiamiento para ejecutarlo</w:t>
      </w:r>
      <w:r w:rsidRPr="00E321F2">
        <w:rPr>
          <w:szCs w:val="22"/>
          <w:lang w:val="es-PE"/>
        </w:rPr>
        <w:t xml:space="preserve">. </w:t>
      </w:r>
    </w:p>
    <w:p w:rsidR="004E0A54" w:rsidRPr="00E321F2" w:rsidRDefault="004E0A54" w:rsidP="004E0A54">
      <w:pPr>
        <w:pStyle w:val="Textoindependiente"/>
        <w:suppressLineNumbers/>
        <w:tabs>
          <w:tab w:val="num" w:pos="792"/>
        </w:tabs>
        <w:suppressAutoHyphens/>
        <w:ind w:left="709"/>
        <w:rPr>
          <w:szCs w:val="22"/>
          <w:lang w:val="es-PE"/>
        </w:rPr>
      </w:pPr>
    </w:p>
    <w:p w:rsidR="00BD6230" w:rsidRDefault="004E0A54" w:rsidP="004E0A54">
      <w:pPr>
        <w:pStyle w:val="Textoindependiente"/>
        <w:suppressLineNumbers/>
        <w:tabs>
          <w:tab w:val="num" w:pos="792"/>
        </w:tabs>
        <w:suppressAutoHyphens/>
        <w:ind w:left="709"/>
        <w:rPr>
          <w:szCs w:val="22"/>
          <w:lang w:val="es-PE"/>
        </w:rPr>
      </w:pPr>
      <w:r w:rsidRPr="00E321F2">
        <w:rPr>
          <w:szCs w:val="22"/>
          <w:lang w:val="es-PE"/>
        </w:rPr>
        <w:t>Para acreditar que el CONCESIONARIO cuenta con el financiamiento</w:t>
      </w:r>
      <w:r w:rsidR="00857B1F">
        <w:rPr>
          <w:szCs w:val="22"/>
          <w:lang w:val="es-PE"/>
        </w:rPr>
        <w:t xml:space="preserve"> del monto consignado en el Expediente Técnico aprobado por la APN</w:t>
      </w:r>
      <w:r w:rsidRPr="00E321F2">
        <w:rPr>
          <w:szCs w:val="22"/>
          <w:lang w:val="es-PE"/>
        </w:rPr>
        <w:t xml:space="preserve">, éste deberá presentar </w:t>
      </w:r>
      <w:r w:rsidR="00BD6230">
        <w:rPr>
          <w:szCs w:val="22"/>
          <w:lang w:val="es-PE"/>
        </w:rPr>
        <w:t>la siguiente documentación:</w:t>
      </w:r>
    </w:p>
    <w:p w:rsidR="00BD6230" w:rsidRDefault="00BD6230" w:rsidP="002B64AF">
      <w:pPr>
        <w:pStyle w:val="Prrafodelista"/>
        <w:ind w:left="1134"/>
        <w:jc w:val="both"/>
        <w:rPr>
          <w:rFonts w:cs="Arial"/>
          <w:w w:val="95"/>
        </w:rPr>
      </w:pPr>
    </w:p>
    <w:p w:rsidR="00BD6230" w:rsidRPr="00411D6C" w:rsidRDefault="00BD6230" w:rsidP="00670523">
      <w:pPr>
        <w:pStyle w:val="Prrafodelista"/>
        <w:numPr>
          <w:ilvl w:val="8"/>
          <w:numId w:val="100"/>
        </w:numPr>
        <w:tabs>
          <w:tab w:val="clear" w:pos="5757"/>
        </w:tabs>
        <w:ind w:left="1134" w:hanging="425"/>
        <w:jc w:val="both"/>
        <w:rPr>
          <w:rFonts w:cs="Arial"/>
          <w:w w:val="95"/>
        </w:rPr>
      </w:pPr>
      <w:r w:rsidRPr="00411D6C">
        <w:rPr>
          <w:rFonts w:cs="Arial"/>
          <w:w w:val="95"/>
        </w:rPr>
        <w:t>copia legalizada notarialmente de los contratos de financiamiento, garantías, fideicomisos y en general cualquier texto contractual relevante, que el CONCESIONARIO haya acordado con el(los) Acreedor(es) Permitido(s</w:t>
      </w:r>
      <w:r w:rsidRPr="00411D6C">
        <w:rPr>
          <w:rFonts w:eastAsia="MS Mincho" w:cs="Arial"/>
          <w:w w:val="95"/>
        </w:rPr>
        <w:t>);</w:t>
      </w:r>
      <w:r w:rsidRPr="00411D6C">
        <w:rPr>
          <w:rFonts w:cs="Arial"/>
          <w:w w:val="95"/>
        </w:rPr>
        <w:t xml:space="preserve"> y/o </w:t>
      </w:r>
    </w:p>
    <w:p w:rsidR="00BD6230" w:rsidRPr="00D251AF" w:rsidRDefault="00BD6230" w:rsidP="00BD6230">
      <w:pPr>
        <w:pStyle w:val="Prrafodelista"/>
        <w:ind w:left="1134"/>
        <w:jc w:val="both"/>
        <w:rPr>
          <w:rFonts w:cs="Arial"/>
          <w:w w:val="95"/>
        </w:rPr>
      </w:pPr>
    </w:p>
    <w:p w:rsidR="00BD6230" w:rsidRDefault="004406B7" w:rsidP="00E92AFF">
      <w:pPr>
        <w:pStyle w:val="Prrafodelista"/>
        <w:numPr>
          <w:ilvl w:val="8"/>
          <w:numId w:val="100"/>
        </w:numPr>
        <w:tabs>
          <w:tab w:val="num" w:pos="1134"/>
        </w:tabs>
        <w:ind w:left="1134" w:hanging="425"/>
        <w:jc w:val="both"/>
        <w:rPr>
          <w:rFonts w:cs="Arial"/>
          <w:w w:val="95"/>
        </w:rPr>
      </w:pPr>
      <w:r w:rsidRPr="004406B7">
        <w:rPr>
          <w:szCs w:val="22"/>
        </w:rPr>
        <w:t>copia legalizada notarialmente de los contratos de financiamiento, garantías, fideicomisos y en general cualquier texto contractual relevante acordado con Empresas Vinculadas o un tercero(s) que no sea(n) Acreedor(es) Permitido(s)</w:t>
      </w:r>
      <w:r w:rsidRPr="004406B7">
        <w:rPr>
          <w:rFonts w:cs="Arial"/>
          <w:w w:val="95"/>
        </w:rPr>
        <w:t>;</w:t>
      </w:r>
    </w:p>
    <w:p w:rsidR="004406B7" w:rsidRPr="004406B7" w:rsidRDefault="004406B7" w:rsidP="004406B7">
      <w:pPr>
        <w:pStyle w:val="Prrafodelista"/>
        <w:rPr>
          <w:rFonts w:cs="Arial"/>
          <w:w w:val="95"/>
        </w:rPr>
      </w:pPr>
    </w:p>
    <w:p w:rsidR="00BD6230" w:rsidRPr="00D251AF" w:rsidRDefault="00BD6230" w:rsidP="00670523">
      <w:pPr>
        <w:pStyle w:val="Prrafodelista"/>
        <w:numPr>
          <w:ilvl w:val="8"/>
          <w:numId w:val="100"/>
        </w:numPr>
        <w:tabs>
          <w:tab w:val="clear" w:pos="5757"/>
          <w:tab w:val="num" w:pos="1134"/>
        </w:tabs>
        <w:ind w:left="1134" w:hanging="425"/>
        <w:jc w:val="both"/>
        <w:rPr>
          <w:rFonts w:cs="Arial"/>
          <w:w w:val="95"/>
        </w:rPr>
      </w:pPr>
      <w:r w:rsidRPr="00D251AF">
        <w:rPr>
          <w:rFonts w:eastAsia="MS Mincho" w:cs="Arial"/>
          <w:w w:val="95"/>
        </w:rPr>
        <w:t>testimonio de la escritura pública donde conste el aumento de capital social respectivo, debidamente pagado e inscrito en los Registros Públicos, en caso el</w:t>
      </w:r>
      <w:r w:rsidRPr="00D251AF">
        <w:rPr>
          <w:rFonts w:cs="Arial"/>
          <w:w w:val="95"/>
        </w:rPr>
        <w:t xml:space="preserve"> CONCESIONARIO</w:t>
      </w:r>
      <w:r w:rsidRPr="00D251AF">
        <w:rPr>
          <w:rFonts w:eastAsia="MS Mincho" w:cs="Arial"/>
          <w:w w:val="95"/>
        </w:rPr>
        <w:t xml:space="preserve"> decida financiarse total o parcialmente con recursos propios.</w:t>
      </w:r>
    </w:p>
    <w:p w:rsidR="00BD6230" w:rsidRPr="00D251AF" w:rsidRDefault="00BD6230" w:rsidP="00BD6230">
      <w:pPr>
        <w:pStyle w:val="Prrafodelista"/>
        <w:tabs>
          <w:tab w:val="num" w:pos="1134"/>
        </w:tabs>
        <w:ind w:left="720"/>
        <w:jc w:val="both"/>
        <w:rPr>
          <w:rFonts w:cs="Arial"/>
          <w:w w:val="95"/>
        </w:rPr>
      </w:pPr>
    </w:p>
    <w:p w:rsidR="00BD6230" w:rsidRPr="00D251AF" w:rsidRDefault="00BD6230" w:rsidP="00BD6230">
      <w:pPr>
        <w:tabs>
          <w:tab w:val="num" w:pos="992"/>
        </w:tabs>
        <w:ind w:left="720"/>
        <w:jc w:val="both"/>
        <w:rPr>
          <w:rFonts w:cs="Arial"/>
          <w:w w:val="95"/>
        </w:rPr>
      </w:pPr>
      <w:r w:rsidRPr="00D251AF">
        <w:rPr>
          <w:rFonts w:cs="Arial"/>
          <w:w w:val="95"/>
        </w:rPr>
        <w:t>Los contratos referidos en el Numeral (i) deberán contener expresamente una disposición referida a que en caso el financiamiento quede sin efecto o el CONCESIONARIO incurra en alguna causal que active su terminación o resolución, el Acreedor Permitido</w:t>
      </w:r>
      <w:r w:rsidR="00F01B5B">
        <w:rPr>
          <w:rFonts w:cs="Arial"/>
          <w:w w:val="95"/>
        </w:rPr>
        <w:t xml:space="preserve">, </w:t>
      </w:r>
      <w:r w:rsidRPr="00D251AF">
        <w:rPr>
          <w:rFonts w:cs="Arial"/>
          <w:w w:val="95"/>
        </w:rPr>
        <w:t>comunicará inmediatamente dicha situación al CONCEDENTE</w:t>
      </w:r>
      <w:r w:rsidR="00B74A54">
        <w:rPr>
          <w:rFonts w:cs="Arial"/>
          <w:w w:val="95"/>
        </w:rPr>
        <w:t xml:space="preserve"> y PROINVERSIÓN</w:t>
      </w:r>
      <w:r w:rsidRPr="00D251AF">
        <w:rPr>
          <w:rFonts w:cs="Arial"/>
          <w:w w:val="95"/>
        </w:rPr>
        <w:t>.</w:t>
      </w:r>
      <w:r w:rsidR="004406B7" w:rsidRPr="004406B7">
        <w:t xml:space="preserve"> </w:t>
      </w:r>
      <w:r w:rsidR="004406B7" w:rsidRPr="004406B7">
        <w:rPr>
          <w:rFonts w:cs="Arial"/>
          <w:w w:val="95"/>
        </w:rPr>
        <w:t>Los contratos referidos en el ítem (ii) no podrán constituirse en Endeudamiento Garantizado Permitido.</w:t>
      </w:r>
    </w:p>
    <w:p w:rsidR="00BD6230" w:rsidRPr="00D251AF" w:rsidRDefault="00BD6230" w:rsidP="00BD6230">
      <w:pPr>
        <w:pStyle w:val="Prrafodelista"/>
        <w:tabs>
          <w:tab w:val="num" w:pos="1134"/>
        </w:tabs>
        <w:ind w:left="1134"/>
        <w:jc w:val="both"/>
        <w:rPr>
          <w:rFonts w:cs="Arial"/>
          <w:w w:val="95"/>
        </w:rPr>
      </w:pPr>
    </w:p>
    <w:p w:rsidR="00BD6230" w:rsidRPr="00D251AF" w:rsidRDefault="00BD6230" w:rsidP="00BD6230">
      <w:pPr>
        <w:tabs>
          <w:tab w:val="num" w:pos="992"/>
        </w:tabs>
        <w:ind w:left="720"/>
        <w:jc w:val="both"/>
        <w:rPr>
          <w:rFonts w:eastAsia="MS Mincho" w:cs="Arial"/>
          <w:w w:val="95"/>
        </w:rPr>
      </w:pPr>
      <w:r w:rsidRPr="00D251AF">
        <w:rPr>
          <w:rFonts w:eastAsia="MS Mincho" w:cs="Arial"/>
          <w:w w:val="95"/>
        </w:rPr>
        <w:t>Los aportes descritos en el Numeral (iii) son adicionales a la obligación del CONCESIONARIO de acreditar un capital social mínimo conforme a lo indicado en la Cláusula 3.</w:t>
      </w:r>
      <w:r>
        <w:rPr>
          <w:rFonts w:eastAsia="MS Mincho" w:cs="Arial"/>
          <w:w w:val="95"/>
        </w:rPr>
        <w:t>3 del presente Contrato</w:t>
      </w:r>
      <w:r w:rsidRPr="00D251AF">
        <w:rPr>
          <w:rFonts w:eastAsia="MS Mincho" w:cs="Arial"/>
          <w:w w:val="95"/>
        </w:rPr>
        <w:t xml:space="preserve">. </w:t>
      </w:r>
    </w:p>
    <w:p w:rsidR="00BD6230" w:rsidRPr="00D251AF" w:rsidRDefault="00BD6230" w:rsidP="00BD6230">
      <w:pPr>
        <w:tabs>
          <w:tab w:val="num" w:pos="1134"/>
        </w:tabs>
        <w:jc w:val="both"/>
        <w:rPr>
          <w:rFonts w:eastAsia="MS Mincho" w:cs="Arial"/>
          <w:w w:val="95"/>
        </w:rPr>
      </w:pPr>
    </w:p>
    <w:p w:rsidR="00C434A0" w:rsidRDefault="00C434A0" w:rsidP="00C434A0">
      <w:pPr>
        <w:pStyle w:val="Prrafodelista"/>
        <w:tabs>
          <w:tab w:val="num" w:pos="1134"/>
        </w:tabs>
        <w:ind w:left="720"/>
        <w:jc w:val="both"/>
        <w:rPr>
          <w:rFonts w:eastAsia="MS Mincho" w:cs="Arial"/>
          <w:w w:val="95"/>
        </w:rPr>
      </w:pPr>
      <w:r>
        <w:rPr>
          <w:rFonts w:eastAsia="MS Mincho" w:cs="Arial"/>
          <w:w w:val="95"/>
        </w:rPr>
        <w:t>A tal efecto, e</w:t>
      </w:r>
      <w:r w:rsidRPr="00D251AF">
        <w:rPr>
          <w:rFonts w:eastAsia="MS Mincho" w:cs="Arial"/>
          <w:w w:val="95"/>
        </w:rPr>
        <w:t xml:space="preserve">l CONCESIONARIO deberá presentar por escrito la solicitud de </w:t>
      </w:r>
      <w:r w:rsidR="00B529F6">
        <w:rPr>
          <w:rFonts w:eastAsia="MS Mincho" w:cs="Arial"/>
          <w:w w:val="95"/>
        </w:rPr>
        <w:t>conformidad</w:t>
      </w:r>
      <w:r w:rsidRPr="00D251AF">
        <w:rPr>
          <w:rFonts w:eastAsia="MS Mincho" w:cs="Arial"/>
          <w:w w:val="95"/>
        </w:rPr>
        <w:t xml:space="preserve"> de cierre financiero a PROINVERSIÓN, acompañando toda la documentación que resulte relevante</w:t>
      </w:r>
      <w:r w:rsidR="00810421" w:rsidRPr="00810421">
        <w:rPr>
          <w:rFonts w:eastAsia="MS Mincho"/>
          <w:w w:val="95"/>
        </w:rPr>
        <w:t xml:space="preserve"> </w:t>
      </w:r>
      <w:r w:rsidR="00810421">
        <w:rPr>
          <w:rFonts w:eastAsia="MS Mincho"/>
          <w:w w:val="95"/>
        </w:rPr>
        <w:t xml:space="preserve">así como la requerida por las Leyes y Disposiciones Aplicables. </w:t>
      </w:r>
      <w:r w:rsidR="00B529F6">
        <w:rPr>
          <w:rFonts w:eastAsia="MS Mincho"/>
          <w:w w:val="95"/>
        </w:rPr>
        <w:t xml:space="preserve">El CONCESIONARIO deberá remitir copia de su solicitud al </w:t>
      </w:r>
      <w:r w:rsidR="00B529F6" w:rsidRPr="00D251AF">
        <w:rPr>
          <w:rFonts w:eastAsia="MS Mincho" w:cs="Arial"/>
          <w:w w:val="95"/>
        </w:rPr>
        <w:t>CONCEDENTE</w:t>
      </w:r>
      <w:r w:rsidR="00B529F6">
        <w:rPr>
          <w:rFonts w:eastAsia="MS Mincho" w:cs="Arial"/>
          <w:w w:val="95"/>
        </w:rPr>
        <w:t>, para conocimiento.</w:t>
      </w:r>
    </w:p>
    <w:p w:rsidR="00B529F6" w:rsidRPr="00D251AF" w:rsidRDefault="00B529F6" w:rsidP="00C434A0">
      <w:pPr>
        <w:pStyle w:val="Prrafodelista"/>
        <w:tabs>
          <w:tab w:val="num" w:pos="1134"/>
        </w:tabs>
        <w:ind w:left="720"/>
        <w:jc w:val="both"/>
        <w:rPr>
          <w:rFonts w:cs="Arial"/>
          <w:w w:val="95"/>
        </w:rPr>
      </w:pPr>
    </w:p>
    <w:p w:rsidR="00C434A0" w:rsidRPr="00D251AF" w:rsidRDefault="00B529F6" w:rsidP="00C434A0">
      <w:pPr>
        <w:pStyle w:val="Prrafodelista"/>
        <w:tabs>
          <w:tab w:val="num" w:pos="1134"/>
        </w:tabs>
        <w:ind w:left="720"/>
        <w:jc w:val="both"/>
        <w:rPr>
          <w:rFonts w:eastAsia="MS Mincho" w:cs="Arial"/>
          <w:w w:val="95"/>
        </w:rPr>
      </w:pPr>
      <w:r>
        <w:rPr>
          <w:rFonts w:cs="Arial"/>
          <w:w w:val="95"/>
        </w:rPr>
        <w:t>PROINVERSIÓN</w:t>
      </w:r>
      <w:r w:rsidR="00C434A0" w:rsidRPr="00D251AF">
        <w:rPr>
          <w:rFonts w:eastAsia="MS Mincho" w:cs="Arial"/>
          <w:w w:val="95"/>
        </w:rPr>
        <w:t xml:space="preserve"> emitirá su pronunciamiento en un plazo máximo de veinte (20) Días contados desde el día siguiente de la recepción de la solicitud del CONCESIONARIO, para la emisión de su </w:t>
      </w:r>
      <w:r w:rsidR="009D0F17">
        <w:rPr>
          <w:rFonts w:eastAsia="MS Mincho" w:cs="Arial"/>
          <w:w w:val="95"/>
        </w:rPr>
        <w:t>conformidad</w:t>
      </w:r>
      <w:r w:rsidR="00C434A0" w:rsidRPr="00D251AF">
        <w:rPr>
          <w:rFonts w:eastAsia="MS Mincho" w:cs="Arial"/>
          <w:w w:val="95"/>
        </w:rPr>
        <w:t>.</w:t>
      </w:r>
    </w:p>
    <w:p w:rsidR="00C434A0" w:rsidRPr="00D251AF" w:rsidRDefault="00C434A0" w:rsidP="00C434A0">
      <w:pPr>
        <w:pStyle w:val="Prrafodelista"/>
        <w:tabs>
          <w:tab w:val="num" w:pos="1134"/>
        </w:tabs>
        <w:ind w:left="720"/>
        <w:jc w:val="both"/>
        <w:rPr>
          <w:rFonts w:cs="Arial"/>
          <w:w w:val="95"/>
        </w:rPr>
      </w:pPr>
    </w:p>
    <w:p w:rsidR="00C434A0" w:rsidRPr="00D251AF" w:rsidRDefault="00C434A0" w:rsidP="00C434A0">
      <w:pPr>
        <w:pStyle w:val="Prrafodelista"/>
        <w:tabs>
          <w:tab w:val="num" w:pos="1134"/>
        </w:tabs>
        <w:ind w:left="720"/>
        <w:jc w:val="both"/>
        <w:rPr>
          <w:rFonts w:eastAsia="MS Mincho" w:cs="Arial"/>
          <w:w w:val="95"/>
        </w:rPr>
      </w:pPr>
      <w:r w:rsidRPr="00D251AF">
        <w:rPr>
          <w:rFonts w:cs="Arial"/>
          <w:spacing w:val="-3"/>
          <w:w w:val="95"/>
        </w:rPr>
        <w:t xml:space="preserve">Para </w:t>
      </w:r>
      <w:r w:rsidRPr="00D251AF">
        <w:rPr>
          <w:rFonts w:eastAsia="MS Mincho" w:cs="Arial"/>
          <w:spacing w:val="-3"/>
          <w:w w:val="95"/>
        </w:rPr>
        <w:t xml:space="preserve">los efectos de la evaluación, PROINVERSIÓN podrá solicitar </w:t>
      </w:r>
      <w:r w:rsidR="00D75B87">
        <w:rPr>
          <w:rFonts w:eastAsia="MS Mincho" w:cs="Arial"/>
          <w:spacing w:val="-3"/>
          <w:w w:val="95"/>
        </w:rPr>
        <w:t xml:space="preserve">al CONCESIONARIO </w:t>
      </w:r>
      <w:r w:rsidRPr="00D251AF">
        <w:rPr>
          <w:rFonts w:eastAsia="MS Mincho" w:cs="Arial"/>
          <w:spacing w:val="-3"/>
          <w:w w:val="95"/>
        </w:rPr>
        <w:t xml:space="preserve">información adicional, dentro de los quince (15) Días Calendario de recibida la solicitud presentada por el CONCESIONARIO. Una vez presentada </w:t>
      </w:r>
      <w:r w:rsidR="00CF2FF2" w:rsidRPr="00D251AF">
        <w:rPr>
          <w:rFonts w:eastAsia="MS Mincho" w:cs="Arial"/>
          <w:spacing w:val="-3"/>
          <w:w w:val="95"/>
        </w:rPr>
        <w:t xml:space="preserve">la información solicitada </w:t>
      </w:r>
      <w:r w:rsidRPr="00D251AF">
        <w:rPr>
          <w:rFonts w:eastAsia="MS Mincho" w:cs="Arial"/>
          <w:spacing w:val="-3"/>
          <w:w w:val="95"/>
        </w:rPr>
        <w:t xml:space="preserve">a PROINVERSIÓN, de manera completa y </w:t>
      </w:r>
      <w:r w:rsidR="007F7176">
        <w:rPr>
          <w:rFonts w:eastAsia="MS Mincho" w:cs="Arial"/>
          <w:spacing w:val="-3"/>
          <w:w w:val="95"/>
        </w:rPr>
        <w:t xml:space="preserve">a satisfacción de PROINVERSION </w:t>
      </w:r>
      <w:r w:rsidRPr="00D251AF">
        <w:rPr>
          <w:rFonts w:eastAsia="MS Mincho" w:cs="Arial"/>
          <w:spacing w:val="-3"/>
          <w:w w:val="95"/>
        </w:rPr>
        <w:t xml:space="preserve">por parte del CONCESIONARIO, </w:t>
      </w:r>
      <w:r w:rsidR="00CF2FF2">
        <w:rPr>
          <w:rFonts w:eastAsia="MS Mincho" w:cs="Arial"/>
          <w:spacing w:val="-3"/>
          <w:w w:val="95"/>
        </w:rPr>
        <w:t xml:space="preserve">se reanudará el plazo para que </w:t>
      </w:r>
      <w:r>
        <w:rPr>
          <w:rFonts w:eastAsia="MS Mincho" w:cs="Arial"/>
          <w:spacing w:val="-3"/>
          <w:w w:val="95"/>
        </w:rPr>
        <w:t>P</w:t>
      </w:r>
      <w:r w:rsidRPr="00D251AF">
        <w:rPr>
          <w:rFonts w:eastAsia="MS Mincho" w:cs="Arial"/>
          <w:spacing w:val="-3"/>
          <w:w w:val="95"/>
        </w:rPr>
        <w:t>ROINVERSIÓN emi</w:t>
      </w:r>
      <w:r w:rsidR="00CF2FF2">
        <w:rPr>
          <w:rFonts w:eastAsia="MS Mincho" w:cs="Arial"/>
          <w:spacing w:val="-3"/>
          <w:w w:val="95"/>
        </w:rPr>
        <w:t>ta</w:t>
      </w:r>
      <w:r w:rsidRPr="00D251AF">
        <w:rPr>
          <w:rFonts w:eastAsia="MS Mincho" w:cs="Arial"/>
          <w:spacing w:val="-3"/>
          <w:w w:val="95"/>
        </w:rPr>
        <w:t xml:space="preserve"> su </w:t>
      </w:r>
      <w:r w:rsidR="00B529F6">
        <w:rPr>
          <w:rFonts w:eastAsia="MS Mincho" w:cs="Arial"/>
          <w:spacing w:val="-3"/>
          <w:w w:val="95"/>
        </w:rPr>
        <w:t>pronunciamiento</w:t>
      </w:r>
      <w:r w:rsidRPr="00D251AF">
        <w:rPr>
          <w:rFonts w:eastAsia="MS Mincho" w:cs="Arial"/>
          <w:spacing w:val="-3"/>
          <w:w w:val="95"/>
        </w:rPr>
        <w:t>.</w:t>
      </w:r>
      <w:r>
        <w:rPr>
          <w:rFonts w:eastAsia="MS Mincho" w:cs="Arial"/>
          <w:spacing w:val="-3"/>
          <w:w w:val="95"/>
        </w:rPr>
        <w:t xml:space="preserve"> </w:t>
      </w:r>
    </w:p>
    <w:p w:rsidR="00C434A0" w:rsidRPr="00D251AF" w:rsidRDefault="00C434A0" w:rsidP="00C434A0">
      <w:pPr>
        <w:pStyle w:val="Prrafodelista"/>
        <w:tabs>
          <w:tab w:val="num" w:pos="1134"/>
        </w:tabs>
        <w:ind w:left="720"/>
        <w:jc w:val="both"/>
        <w:rPr>
          <w:rFonts w:cs="Arial"/>
          <w:w w:val="95"/>
        </w:rPr>
      </w:pPr>
    </w:p>
    <w:p w:rsidR="004F3A98" w:rsidRPr="004F3A98" w:rsidRDefault="004F3A98" w:rsidP="004F3A98">
      <w:pPr>
        <w:pStyle w:val="Prrafodelista"/>
        <w:tabs>
          <w:tab w:val="num" w:pos="1134"/>
        </w:tabs>
        <w:ind w:left="720"/>
        <w:jc w:val="both"/>
        <w:rPr>
          <w:rFonts w:cs="Arial"/>
          <w:w w:val="95"/>
        </w:rPr>
      </w:pPr>
      <w:r w:rsidRPr="004F3A98">
        <w:rPr>
          <w:rFonts w:cs="Arial"/>
          <w:w w:val="95"/>
        </w:rPr>
        <w:t xml:space="preserve">Cualquier retraso respecto a la </w:t>
      </w:r>
      <w:r w:rsidR="00E136B0">
        <w:rPr>
          <w:rFonts w:cs="Arial"/>
          <w:w w:val="95"/>
        </w:rPr>
        <w:t xml:space="preserve">emisión de conformidad </w:t>
      </w:r>
      <w:r w:rsidRPr="004F3A98">
        <w:rPr>
          <w:rFonts w:cs="Arial"/>
          <w:w w:val="95"/>
        </w:rPr>
        <w:t xml:space="preserve">por parte de </w:t>
      </w:r>
      <w:r w:rsidR="00E136B0">
        <w:rPr>
          <w:rFonts w:cs="Arial"/>
          <w:w w:val="95"/>
        </w:rPr>
        <w:t>PROINVERSIÓN</w:t>
      </w:r>
      <w:r w:rsidRPr="004F3A98">
        <w:rPr>
          <w:rFonts w:cs="Arial"/>
          <w:w w:val="95"/>
        </w:rPr>
        <w:t>, dará lugar a la Suspensión de la Obligación relacionada a la acreditación del financiamiento, a solicitud del CONCESIONARIO, por un período igual al que dure dicho retraso.</w:t>
      </w:r>
    </w:p>
    <w:p w:rsidR="004F3A98" w:rsidRDefault="004F3A98" w:rsidP="00C434A0">
      <w:pPr>
        <w:pStyle w:val="Prrafodelista"/>
        <w:tabs>
          <w:tab w:val="num" w:pos="1134"/>
        </w:tabs>
        <w:ind w:left="720"/>
        <w:jc w:val="both"/>
        <w:rPr>
          <w:rFonts w:cs="Arial"/>
          <w:w w:val="95"/>
        </w:rPr>
      </w:pPr>
    </w:p>
    <w:p w:rsidR="00C434A0" w:rsidRPr="00D251AF" w:rsidRDefault="00C434A0" w:rsidP="00C434A0">
      <w:pPr>
        <w:pStyle w:val="Prrafodelista"/>
        <w:tabs>
          <w:tab w:val="num" w:pos="1134"/>
        </w:tabs>
        <w:ind w:left="720"/>
        <w:jc w:val="both"/>
        <w:rPr>
          <w:rFonts w:eastAsia="MS Mincho" w:cs="Arial"/>
          <w:w w:val="95"/>
        </w:rPr>
      </w:pPr>
      <w:r w:rsidRPr="00D251AF">
        <w:rPr>
          <w:rFonts w:cs="Arial"/>
          <w:w w:val="95"/>
        </w:rPr>
        <w:t xml:space="preserve">La </w:t>
      </w:r>
      <w:r w:rsidR="00E136B0">
        <w:rPr>
          <w:rFonts w:cs="Arial"/>
          <w:w w:val="95"/>
        </w:rPr>
        <w:t xml:space="preserve">conformidad </w:t>
      </w:r>
      <w:r w:rsidRPr="00D251AF">
        <w:rPr>
          <w:rFonts w:eastAsia="MS Mincho" w:cs="Arial"/>
          <w:w w:val="95"/>
        </w:rPr>
        <w:t>de</w:t>
      </w:r>
      <w:r w:rsidR="00CF2FF2">
        <w:rPr>
          <w:rFonts w:eastAsia="MS Mincho" w:cs="Arial"/>
          <w:w w:val="95"/>
        </w:rPr>
        <w:t xml:space="preserve"> </w:t>
      </w:r>
      <w:r w:rsidRPr="00D251AF">
        <w:rPr>
          <w:rFonts w:eastAsia="MS Mincho" w:cs="Arial"/>
          <w:w w:val="95"/>
        </w:rPr>
        <w:t>l</w:t>
      </w:r>
      <w:r w:rsidR="00CF2FF2">
        <w:rPr>
          <w:rFonts w:eastAsia="MS Mincho" w:cs="Arial"/>
          <w:w w:val="95"/>
        </w:rPr>
        <w:t>a solicitud</w:t>
      </w:r>
      <w:r w:rsidRPr="00D251AF">
        <w:rPr>
          <w:rFonts w:eastAsia="MS Mincho" w:cs="Arial"/>
          <w:w w:val="95"/>
        </w:rPr>
        <w:t xml:space="preserve"> por parte de </w:t>
      </w:r>
      <w:r w:rsidR="00E136B0">
        <w:rPr>
          <w:rFonts w:eastAsia="MS Mincho" w:cs="Arial"/>
          <w:w w:val="95"/>
        </w:rPr>
        <w:t>PROINVERSIÓN</w:t>
      </w:r>
      <w:r w:rsidRPr="00D251AF">
        <w:rPr>
          <w:rFonts w:eastAsia="MS Mincho" w:cs="Arial"/>
          <w:w w:val="95"/>
        </w:rPr>
        <w:t xml:space="preserve"> no l</w:t>
      </w:r>
      <w:r w:rsidR="00CF2FF2">
        <w:rPr>
          <w:rFonts w:eastAsia="MS Mincho" w:cs="Arial"/>
          <w:w w:val="95"/>
        </w:rPr>
        <w:t>a</w:t>
      </w:r>
      <w:r w:rsidRPr="00D251AF">
        <w:rPr>
          <w:rFonts w:eastAsia="MS Mincho" w:cs="Arial"/>
          <w:w w:val="95"/>
        </w:rPr>
        <w:t xml:space="preserve"> valida ni enerva ni limita la responsabilidad exclusiva del CONCESIONARIO de contar con los recursos suficientes para ejecutar las Inversiones Obligatorias y de cumplir con los demás fines del presente Contrato.</w:t>
      </w:r>
    </w:p>
    <w:p w:rsidR="00CD5C2E" w:rsidRPr="00E321F2" w:rsidRDefault="00CD5C2E" w:rsidP="00CD5C2E">
      <w:pPr>
        <w:pStyle w:val="Textoindependiente"/>
        <w:suppressLineNumbers/>
        <w:tabs>
          <w:tab w:val="num" w:pos="792"/>
        </w:tabs>
        <w:suppressAutoHyphens/>
        <w:ind w:left="709"/>
        <w:rPr>
          <w:szCs w:val="22"/>
          <w:lang w:val="es-PE"/>
        </w:rPr>
      </w:pPr>
    </w:p>
    <w:p w:rsidR="00BF6F2C" w:rsidRDefault="00CD5C2E" w:rsidP="00BF6F2C">
      <w:pPr>
        <w:pStyle w:val="Textoindependiente"/>
        <w:suppressLineNumbers/>
        <w:tabs>
          <w:tab w:val="num" w:pos="792"/>
        </w:tabs>
        <w:suppressAutoHyphens/>
        <w:ind w:left="709"/>
        <w:rPr>
          <w:szCs w:val="22"/>
          <w:lang w:val="es-PE"/>
        </w:rPr>
      </w:pPr>
      <w:r w:rsidRPr="00E321F2">
        <w:rPr>
          <w:szCs w:val="22"/>
          <w:lang w:val="es-PE"/>
        </w:rPr>
        <w:t>Las operaciones de financiamiento suscritos con Empresas Vinculadas o terceros no son oponibles al Estado, por lo tanto queda establecido que el CONCEDENTE no asumirá obligaciones o deudas derivadas de dichas operaciones.</w:t>
      </w:r>
      <w:r w:rsidR="00BF6F2C" w:rsidRPr="00BF6F2C">
        <w:rPr>
          <w:szCs w:val="22"/>
          <w:lang w:val="es-PE"/>
        </w:rPr>
        <w:t xml:space="preserve"> </w:t>
      </w:r>
    </w:p>
    <w:p w:rsidR="00BF6F2C" w:rsidRDefault="00BF6F2C" w:rsidP="00BF6F2C">
      <w:pPr>
        <w:pStyle w:val="Textoindependiente"/>
        <w:suppressLineNumbers/>
        <w:tabs>
          <w:tab w:val="num" w:pos="792"/>
        </w:tabs>
        <w:suppressAutoHyphens/>
        <w:ind w:left="709"/>
        <w:rPr>
          <w:szCs w:val="22"/>
          <w:lang w:val="es-PE"/>
        </w:rPr>
      </w:pPr>
    </w:p>
    <w:p w:rsidR="00CD5C2E" w:rsidRDefault="00CD5C2E" w:rsidP="00CD5C2E">
      <w:pPr>
        <w:pStyle w:val="Textoindependiente"/>
        <w:suppressLineNumbers/>
        <w:tabs>
          <w:tab w:val="num" w:pos="792"/>
        </w:tabs>
        <w:suppressAutoHyphens/>
        <w:ind w:left="709"/>
        <w:rPr>
          <w:szCs w:val="22"/>
          <w:lang w:val="es-PE"/>
        </w:rPr>
      </w:pPr>
      <w:r w:rsidRPr="00E321F2">
        <w:rPr>
          <w:szCs w:val="22"/>
          <w:lang w:val="es-PE"/>
        </w:rPr>
        <w:t>En caso el CONCESIONARIO no acredite el cierre financiero al término del plazo indicado en</w:t>
      </w:r>
      <w:r w:rsidR="0051030C">
        <w:rPr>
          <w:szCs w:val="22"/>
          <w:lang w:val="es-PE"/>
        </w:rPr>
        <w:t xml:space="preserve"> la presente </w:t>
      </w:r>
      <w:r w:rsidRPr="00E321F2">
        <w:rPr>
          <w:szCs w:val="22"/>
          <w:lang w:val="es-PE"/>
        </w:rPr>
        <w:t>Cláusula, el CONCEDENTE</w:t>
      </w:r>
      <w:r w:rsidR="00B076EB">
        <w:rPr>
          <w:szCs w:val="22"/>
          <w:lang w:val="es-PE"/>
        </w:rPr>
        <w:t>, sin perjuicio de las penalidades que se hayan aplicado,</w:t>
      </w:r>
      <w:r w:rsidR="00B076EB" w:rsidRPr="00E321F2">
        <w:rPr>
          <w:szCs w:val="22"/>
          <w:lang w:val="es-PE"/>
        </w:rPr>
        <w:t xml:space="preserve"> </w:t>
      </w:r>
      <w:r w:rsidRPr="00E321F2">
        <w:rPr>
          <w:szCs w:val="22"/>
          <w:lang w:val="es-PE"/>
        </w:rPr>
        <w:t xml:space="preserve">podrá invocar la Caducidad de la Concesión por causa </w:t>
      </w:r>
      <w:r w:rsidR="001D5278">
        <w:rPr>
          <w:szCs w:val="22"/>
          <w:lang w:val="es-PE"/>
        </w:rPr>
        <w:t>imputable a</w:t>
      </w:r>
      <w:r w:rsidRPr="00E321F2">
        <w:rPr>
          <w:szCs w:val="22"/>
          <w:lang w:val="es-PE"/>
        </w:rPr>
        <w:t>l CONCESIONARIO, en ese caso el CONCEDENTE ejecutará la totalidad de la Garantía de Fiel Cumplimiento del Contrato.</w:t>
      </w:r>
    </w:p>
    <w:p w:rsidR="001D5278" w:rsidRDefault="001D5278" w:rsidP="00CD5C2E">
      <w:pPr>
        <w:pStyle w:val="Textoindependiente"/>
        <w:suppressLineNumbers/>
        <w:tabs>
          <w:tab w:val="num" w:pos="792"/>
        </w:tabs>
        <w:suppressAutoHyphens/>
        <w:ind w:left="709"/>
        <w:rPr>
          <w:szCs w:val="22"/>
          <w:lang w:val="es-PE"/>
        </w:rPr>
      </w:pPr>
    </w:p>
    <w:p w:rsidR="001D5278" w:rsidRDefault="001D5278" w:rsidP="00CD5C2E">
      <w:pPr>
        <w:pStyle w:val="Textoindependiente"/>
        <w:suppressLineNumbers/>
        <w:tabs>
          <w:tab w:val="num" w:pos="792"/>
        </w:tabs>
        <w:suppressAutoHyphens/>
        <w:ind w:left="709"/>
        <w:rPr>
          <w:szCs w:val="22"/>
          <w:lang w:val="es-PE"/>
        </w:rPr>
      </w:pPr>
      <w:r>
        <w:rPr>
          <w:szCs w:val="22"/>
          <w:lang w:val="es-PE"/>
        </w:rPr>
        <w:t xml:space="preserve">Los plazos y condiciones establecidos en la presente clausula serán de aplicación </w:t>
      </w:r>
      <w:r w:rsidR="00857B1F">
        <w:rPr>
          <w:szCs w:val="22"/>
          <w:lang w:val="es-PE"/>
        </w:rPr>
        <w:t xml:space="preserve">tanto </w:t>
      </w:r>
      <w:r>
        <w:rPr>
          <w:szCs w:val="22"/>
          <w:lang w:val="es-PE"/>
        </w:rPr>
        <w:t xml:space="preserve">para la acreditación de fondos para la ejecución </w:t>
      </w:r>
      <w:r w:rsidR="00857B1F">
        <w:rPr>
          <w:szCs w:val="22"/>
          <w:lang w:val="es-PE"/>
        </w:rPr>
        <w:t xml:space="preserve">de Inversiones Obligatorias como para </w:t>
      </w:r>
      <w:r>
        <w:rPr>
          <w:szCs w:val="22"/>
          <w:lang w:val="es-PE"/>
        </w:rPr>
        <w:t xml:space="preserve">cada una de las </w:t>
      </w:r>
      <w:r w:rsidR="00FE0D40">
        <w:rPr>
          <w:szCs w:val="22"/>
          <w:lang w:val="es-PE"/>
        </w:rPr>
        <w:t>E</w:t>
      </w:r>
      <w:r>
        <w:rPr>
          <w:szCs w:val="22"/>
          <w:lang w:val="es-PE"/>
        </w:rPr>
        <w:t>tapas de las Inversiones en Función a la Demanda</w:t>
      </w:r>
      <w:r w:rsidR="008F0958">
        <w:rPr>
          <w:szCs w:val="22"/>
          <w:lang w:val="es-PE"/>
        </w:rPr>
        <w:t xml:space="preserve"> </w:t>
      </w:r>
      <w:r w:rsidR="008F0958">
        <w:rPr>
          <w:szCs w:val="22"/>
          <w:lang w:val="es-PE"/>
        </w:rPr>
        <w:lastRenderedPageBreak/>
        <w:t>o al adelanto de estas</w:t>
      </w:r>
      <w:r w:rsidR="00EE7BD0">
        <w:rPr>
          <w:szCs w:val="22"/>
          <w:lang w:val="es-PE"/>
        </w:rPr>
        <w:t xml:space="preserve">, </w:t>
      </w:r>
      <w:r w:rsidR="006F5A25">
        <w:rPr>
          <w:szCs w:val="22"/>
          <w:lang w:val="es-PE"/>
        </w:rPr>
        <w:t xml:space="preserve">Inversiones Complementarias </w:t>
      </w:r>
      <w:r w:rsidR="00EE7BD0">
        <w:rPr>
          <w:szCs w:val="22"/>
          <w:lang w:val="es-PE"/>
        </w:rPr>
        <w:t>así como de las Inversiones Discrecionales</w:t>
      </w:r>
      <w:r>
        <w:rPr>
          <w:szCs w:val="22"/>
          <w:lang w:val="es-PE"/>
        </w:rPr>
        <w:t>.</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67" w:name="_Toc289123914"/>
      <w:bookmarkStart w:id="668" w:name="_Toc508088139"/>
      <w:r w:rsidRPr="00E321F2">
        <w:rPr>
          <w:rFonts w:ascii="Arial" w:hAnsi="Arial" w:cs="Arial"/>
          <w:b/>
          <w:bCs/>
          <w:szCs w:val="22"/>
          <w:u w:val="none"/>
          <w:lang w:val="es-PE"/>
        </w:rPr>
        <w:t xml:space="preserve">INVERSIONES </w:t>
      </w:r>
      <w:bookmarkEnd w:id="667"/>
      <w:r w:rsidRPr="00E321F2">
        <w:rPr>
          <w:rFonts w:ascii="Arial" w:hAnsi="Arial" w:cs="Arial"/>
          <w:b/>
          <w:bCs/>
          <w:szCs w:val="22"/>
          <w:u w:val="none"/>
          <w:lang w:val="es-PE"/>
        </w:rPr>
        <w:t>DISCRECIONALES</w:t>
      </w:r>
      <w:bookmarkEnd w:id="668"/>
    </w:p>
    <w:p w:rsidR="00721754" w:rsidRPr="00E321F2" w:rsidRDefault="00721754" w:rsidP="00721754">
      <w:pPr>
        <w:pStyle w:val="Textoindependiente"/>
        <w:suppressLineNumbers/>
        <w:suppressAutoHyphens/>
        <w:ind w:left="709"/>
        <w:rPr>
          <w:szCs w:val="22"/>
          <w:lang w:val="es-PE"/>
        </w:rPr>
      </w:pPr>
    </w:p>
    <w:p w:rsidR="00434C93" w:rsidRPr="008049FA" w:rsidRDefault="00A54313" w:rsidP="00697164">
      <w:pPr>
        <w:pStyle w:val="Textoindependiente"/>
        <w:numPr>
          <w:ilvl w:val="1"/>
          <w:numId w:val="14"/>
        </w:numPr>
        <w:suppressLineNumbers/>
        <w:tabs>
          <w:tab w:val="num" w:pos="709"/>
        </w:tabs>
        <w:suppressAutoHyphens/>
        <w:ind w:left="709" w:hanging="709"/>
        <w:rPr>
          <w:szCs w:val="22"/>
          <w:lang w:val="es-PE"/>
        </w:rPr>
      </w:pPr>
      <w:r>
        <w:rPr>
          <w:szCs w:val="22"/>
          <w:lang w:val="es-PE"/>
        </w:rPr>
        <w:t>La</w:t>
      </w:r>
      <w:r w:rsidR="0045243F">
        <w:rPr>
          <w:szCs w:val="22"/>
          <w:lang w:val="es-PE"/>
        </w:rPr>
        <w:t xml:space="preserve"> solicitud de</w:t>
      </w:r>
      <w:r>
        <w:rPr>
          <w:szCs w:val="22"/>
          <w:lang w:val="es-PE"/>
        </w:rPr>
        <w:t xml:space="preserve"> ejecución de </w:t>
      </w:r>
      <w:r w:rsidR="00721754" w:rsidRPr="008049FA">
        <w:rPr>
          <w:szCs w:val="22"/>
          <w:lang w:val="es-PE"/>
        </w:rPr>
        <w:t xml:space="preserve">Inversiones Discrecionales deberá contar </w:t>
      </w:r>
      <w:r w:rsidR="008049FA" w:rsidRPr="008049FA">
        <w:rPr>
          <w:szCs w:val="22"/>
          <w:lang w:val="es-PE"/>
        </w:rPr>
        <w:t>con</w:t>
      </w:r>
      <w:r>
        <w:rPr>
          <w:szCs w:val="22"/>
          <w:lang w:val="es-PE"/>
        </w:rPr>
        <w:t xml:space="preserve"> la aprobación de la APN previa </w:t>
      </w:r>
      <w:r w:rsidR="008049FA" w:rsidRPr="008049FA">
        <w:rPr>
          <w:szCs w:val="22"/>
          <w:lang w:val="es-PE"/>
        </w:rPr>
        <w:t>opinión técnica del REGULADOR. La APN</w:t>
      </w:r>
      <w:r w:rsidR="00721754" w:rsidRPr="008049FA">
        <w:rPr>
          <w:szCs w:val="22"/>
          <w:lang w:val="es-PE"/>
        </w:rPr>
        <w:t xml:space="preserve"> tendrá un plazo de veinte (20) Días contados de recibida la </w:t>
      </w:r>
      <w:r w:rsidR="008049FA" w:rsidRPr="008049FA">
        <w:rPr>
          <w:szCs w:val="22"/>
          <w:lang w:val="es-PE"/>
        </w:rPr>
        <w:t>opinión del REGULADOR para emitir su pronunciamiento. Vencido dicho plazo, sin haber emitido el referido pronunciamiento, se entenderá que la solicitud se encuentra rechazada. Por su parte el REGULADOR contará con el mismo plazo para emitir su opinión ante la solicitud del CONCESIONARIO</w:t>
      </w:r>
      <w:r w:rsidR="008049FA">
        <w:rPr>
          <w:szCs w:val="22"/>
          <w:lang w:val="es-PE"/>
        </w:rPr>
        <w:t>,</w:t>
      </w:r>
      <w:r w:rsidR="008049FA" w:rsidRPr="008049FA">
        <w:rPr>
          <w:szCs w:val="22"/>
          <w:lang w:val="es-PE"/>
        </w:rPr>
        <w:t xml:space="preserve"> </w:t>
      </w:r>
      <w:r w:rsidR="00CB6CA7" w:rsidRPr="008049FA">
        <w:rPr>
          <w:szCs w:val="22"/>
          <w:lang w:val="es-PE"/>
        </w:rPr>
        <w:t>debidamente sustentada</w:t>
      </w:r>
      <w:r w:rsidR="008049FA">
        <w:rPr>
          <w:szCs w:val="22"/>
          <w:lang w:val="es-PE"/>
        </w:rPr>
        <w:t>.</w:t>
      </w:r>
      <w:r w:rsidR="00CB6CA7" w:rsidRPr="008049FA">
        <w:rPr>
          <w:szCs w:val="22"/>
          <w:lang w:val="es-PE"/>
        </w:rPr>
        <w:t xml:space="preserve"> </w:t>
      </w:r>
      <w:r w:rsidR="008374BB">
        <w:rPr>
          <w:szCs w:val="22"/>
          <w:lang w:val="es-PE"/>
        </w:rPr>
        <w:t xml:space="preserve">En caso la APN apruebe la ejecución de dichas inversiones, deberá incluir en dicha decisión la determinación acerca de si el resultado de las mismas podrá </w:t>
      </w:r>
      <w:r w:rsidR="008374BB">
        <w:t xml:space="preserve">ser removido </w:t>
      </w:r>
      <w:r w:rsidR="008374BB" w:rsidRPr="002B64AF">
        <w:t>sin causar una afectación a los Bienes de la Concesión y/o afectar la prestación de los Servicios</w:t>
      </w:r>
      <w:r w:rsidR="00743591">
        <w:t xml:space="preserve"> </w:t>
      </w:r>
      <w:r w:rsidR="00743591">
        <w:rPr>
          <w:szCs w:val="22"/>
          <w:lang w:val="es-PE"/>
        </w:rPr>
        <w:t>Estándar y/o Servicios Especiales</w:t>
      </w:r>
      <w:r w:rsidR="00D75EAF">
        <w:rPr>
          <w:szCs w:val="22"/>
          <w:lang w:val="es-PE"/>
        </w:rPr>
        <w:t xml:space="preserve"> regulados</w:t>
      </w:r>
      <w:r w:rsidR="008374BB">
        <w:t>.</w:t>
      </w:r>
    </w:p>
    <w:p w:rsidR="00434C93" w:rsidRDefault="00434C93" w:rsidP="002B64AF">
      <w:pPr>
        <w:pStyle w:val="Textoindependiente"/>
        <w:suppressLineNumbers/>
        <w:tabs>
          <w:tab w:val="num" w:pos="792"/>
        </w:tabs>
        <w:suppressAutoHyphens/>
        <w:ind w:left="709"/>
        <w:rPr>
          <w:szCs w:val="22"/>
          <w:lang w:val="es-PE"/>
        </w:rPr>
      </w:pPr>
    </w:p>
    <w:p w:rsidR="00CB6CA7" w:rsidRPr="00411D6C" w:rsidRDefault="00656B91" w:rsidP="002B64AF">
      <w:pPr>
        <w:pStyle w:val="Textoindependiente"/>
        <w:suppressLineNumbers/>
        <w:tabs>
          <w:tab w:val="num" w:pos="792"/>
        </w:tabs>
        <w:suppressAutoHyphens/>
        <w:ind w:left="709"/>
        <w:rPr>
          <w:bCs/>
          <w:color w:val="000000"/>
          <w:szCs w:val="22"/>
          <w:lang w:val="es-PE"/>
        </w:rPr>
      </w:pPr>
      <w:r>
        <w:rPr>
          <w:szCs w:val="22"/>
          <w:lang w:val="es-PE"/>
        </w:rPr>
        <w:t>La solicitud del CONCESIONARIO deberá c</w:t>
      </w:r>
      <w:r w:rsidR="00BE6EC0">
        <w:rPr>
          <w:szCs w:val="22"/>
          <w:lang w:val="es-PE"/>
        </w:rPr>
        <w:t xml:space="preserve">ontener como mínimo </w:t>
      </w:r>
      <w:r>
        <w:rPr>
          <w:szCs w:val="22"/>
          <w:lang w:val="es-PE"/>
        </w:rPr>
        <w:t xml:space="preserve">los requerimientos técnicos, operativos, económicos, entre otros, que </w:t>
      </w:r>
      <w:r w:rsidR="00BE6EC0">
        <w:rPr>
          <w:szCs w:val="22"/>
          <w:lang w:val="es-PE"/>
        </w:rPr>
        <w:t>permitan a</w:t>
      </w:r>
      <w:r>
        <w:rPr>
          <w:szCs w:val="22"/>
          <w:lang w:val="es-PE"/>
        </w:rPr>
        <w:t xml:space="preserve"> la APN y/o el REGULADOR</w:t>
      </w:r>
      <w:r w:rsidR="00BE6EC0">
        <w:rPr>
          <w:szCs w:val="22"/>
          <w:lang w:val="es-PE"/>
        </w:rPr>
        <w:t xml:space="preserve"> pronunciarse</w:t>
      </w:r>
      <w:r>
        <w:rPr>
          <w:szCs w:val="22"/>
          <w:lang w:val="es-PE"/>
        </w:rPr>
        <w:t xml:space="preserve">. </w:t>
      </w:r>
      <w:r w:rsidR="00721754" w:rsidRPr="00E321F2">
        <w:rPr>
          <w:szCs w:val="22"/>
          <w:lang w:val="es-PE"/>
        </w:rPr>
        <w:t xml:space="preserve">Una vez </w:t>
      </w:r>
      <w:r w:rsidR="00CB6CA7">
        <w:rPr>
          <w:szCs w:val="22"/>
          <w:lang w:val="es-PE"/>
        </w:rPr>
        <w:t>aprobada la solicitud</w:t>
      </w:r>
      <w:r w:rsidR="00721754" w:rsidRPr="00E321F2">
        <w:rPr>
          <w:szCs w:val="22"/>
          <w:lang w:val="es-PE"/>
        </w:rPr>
        <w:t xml:space="preserve">, </w:t>
      </w:r>
      <w:r w:rsidR="00434C93" w:rsidRPr="00B538FF">
        <w:rPr>
          <w:bCs/>
          <w:color w:val="000000"/>
          <w:szCs w:val="22"/>
          <w:lang w:val="es-PE"/>
        </w:rPr>
        <w:t xml:space="preserve">la </w:t>
      </w:r>
      <w:r w:rsidR="00CB6CA7">
        <w:rPr>
          <w:bCs/>
          <w:color w:val="000000"/>
          <w:szCs w:val="22"/>
          <w:lang w:val="es-PE"/>
        </w:rPr>
        <w:t xml:space="preserve">elaboración y </w:t>
      </w:r>
      <w:r w:rsidR="00434C93" w:rsidRPr="00B538FF">
        <w:rPr>
          <w:bCs/>
          <w:color w:val="000000"/>
          <w:szCs w:val="22"/>
          <w:lang w:val="es-PE"/>
        </w:rPr>
        <w:t xml:space="preserve">aprobación del Expediente Técnico de las mismas seguirá el mismo </w:t>
      </w:r>
      <w:r w:rsidR="00434C93" w:rsidRPr="00411D6C">
        <w:rPr>
          <w:bCs/>
          <w:color w:val="000000"/>
          <w:szCs w:val="22"/>
          <w:lang w:val="es-PE"/>
        </w:rPr>
        <w:t>procedimiento que el descrito en la presente Sección del Contrato.</w:t>
      </w:r>
    </w:p>
    <w:p w:rsidR="00CB6CA7" w:rsidRPr="00411D6C" w:rsidRDefault="00CB6CA7" w:rsidP="002B64AF">
      <w:pPr>
        <w:pStyle w:val="Textoindependiente"/>
        <w:suppressLineNumbers/>
        <w:tabs>
          <w:tab w:val="num" w:pos="792"/>
        </w:tabs>
        <w:suppressAutoHyphens/>
        <w:ind w:left="709"/>
        <w:rPr>
          <w:bCs/>
          <w:color w:val="000000"/>
          <w:szCs w:val="22"/>
          <w:lang w:val="es-PE"/>
        </w:rPr>
      </w:pPr>
    </w:p>
    <w:p w:rsidR="0098787A" w:rsidRDefault="00CF7057" w:rsidP="002121EC">
      <w:pPr>
        <w:pStyle w:val="Textoindependiente"/>
        <w:suppressLineNumbers/>
        <w:tabs>
          <w:tab w:val="num" w:pos="792"/>
        </w:tabs>
        <w:suppressAutoHyphens/>
        <w:ind w:left="709"/>
      </w:pPr>
      <w:r w:rsidRPr="00411D6C">
        <w:rPr>
          <w:szCs w:val="22"/>
          <w:lang w:val="es-PE"/>
        </w:rPr>
        <w:t>Los costos de</w:t>
      </w:r>
      <w:r w:rsidR="00ED1CDE" w:rsidRPr="00411D6C">
        <w:rPr>
          <w:szCs w:val="22"/>
          <w:lang w:val="es-PE"/>
        </w:rPr>
        <w:t>l diseño</w:t>
      </w:r>
      <w:r w:rsidRPr="00411D6C">
        <w:rPr>
          <w:szCs w:val="22"/>
          <w:lang w:val="es-PE"/>
        </w:rPr>
        <w:t xml:space="preserve">, </w:t>
      </w:r>
      <w:r w:rsidR="00ED1CDE" w:rsidRPr="00411D6C">
        <w:rPr>
          <w:szCs w:val="22"/>
          <w:lang w:val="es-PE"/>
        </w:rPr>
        <w:t>ejecución</w:t>
      </w:r>
      <w:r w:rsidRPr="00411D6C">
        <w:rPr>
          <w:szCs w:val="22"/>
          <w:lang w:val="es-PE"/>
        </w:rPr>
        <w:t xml:space="preserve">, mantenimiento y operación </w:t>
      </w:r>
      <w:r w:rsidR="00ED1CDE" w:rsidRPr="00411D6C">
        <w:t>de las Inversiones Discrecionales</w:t>
      </w:r>
      <w:r w:rsidR="00ED1CDE" w:rsidRPr="00411D6C">
        <w:rPr>
          <w:szCs w:val="22"/>
          <w:lang w:val="es-PE"/>
        </w:rPr>
        <w:t xml:space="preserve">, así como la supervisión de dichas actividades por parte de la APN y el REGULADOR, </w:t>
      </w:r>
      <w:r w:rsidR="00CB6CA7" w:rsidRPr="00411D6C">
        <w:t xml:space="preserve">serán </w:t>
      </w:r>
      <w:r w:rsidRPr="00411D6C">
        <w:t xml:space="preserve">asumidos </w:t>
      </w:r>
      <w:r w:rsidR="000C7F12" w:rsidRPr="00411D6C">
        <w:t xml:space="preserve">directamente </w:t>
      </w:r>
      <w:r w:rsidR="00ED1CDE" w:rsidRPr="00411D6C">
        <w:t xml:space="preserve">por cuenta </w:t>
      </w:r>
      <w:r w:rsidR="00CB6CA7" w:rsidRPr="00411D6C">
        <w:t>y riesgo del CONCESIONARIO</w:t>
      </w:r>
      <w:r w:rsidR="00ED1CDE" w:rsidRPr="00411D6C">
        <w:t>.</w:t>
      </w:r>
      <w:r w:rsidR="002121EC" w:rsidRPr="00411D6C">
        <w:t xml:space="preserve"> </w:t>
      </w:r>
      <w:r w:rsidR="002121EC" w:rsidRPr="00411D6C">
        <w:rPr>
          <w:szCs w:val="22"/>
          <w:lang w:val="es-PE"/>
        </w:rPr>
        <w:t xml:space="preserve">Los costos de la supervisión ascenderán como máximo al </w:t>
      </w:r>
      <w:r w:rsidR="000C7F12" w:rsidRPr="00411D6C">
        <w:rPr>
          <w:szCs w:val="22"/>
          <w:lang w:val="es-PE"/>
        </w:rPr>
        <w:t>7.5</w:t>
      </w:r>
      <w:r w:rsidR="002121EC" w:rsidRPr="00411D6C">
        <w:rPr>
          <w:szCs w:val="22"/>
          <w:lang w:val="es-PE"/>
        </w:rPr>
        <w:t xml:space="preserve">% </w:t>
      </w:r>
      <w:r w:rsidR="00BA4073" w:rsidRPr="00411D6C">
        <w:rPr>
          <w:szCs w:val="22"/>
          <w:lang w:val="es-PE"/>
        </w:rPr>
        <w:t xml:space="preserve">(1.5% </w:t>
      </w:r>
      <w:r w:rsidR="0098787A" w:rsidRPr="00411D6C">
        <w:rPr>
          <w:szCs w:val="22"/>
          <w:lang w:val="es-PE"/>
        </w:rPr>
        <w:t xml:space="preserve">de supervisión de diseño y </w:t>
      </w:r>
      <w:r w:rsidR="000C7F12" w:rsidRPr="00411D6C">
        <w:rPr>
          <w:szCs w:val="22"/>
          <w:lang w:val="es-PE"/>
        </w:rPr>
        <w:t>6</w:t>
      </w:r>
      <w:r w:rsidR="0098787A" w:rsidRPr="00411D6C">
        <w:rPr>
          <w:szCs w:val="22"/>
          <w:lang w:val="es-PE"/>
        </w:rPr>
        <w:t>% supervisión de obra</w:t>
      </w:r>
      <w:r w:rsidR="00BA4073" w:rsidRPr="00411D6C">
        <w:rPr>
          <w:szCs w:val="22"/>
          <w:lang w:val="es-PE"/>
        </w:rPr>
        <w:t>)</w:t>
      </w:r>
      <w:r w:rsidR="0098787A" w:rsidRPr="00411D6C">
        <w:rPr>
          <w:szCs w:val="22"/>
          <w:lang w:val="es-PE"/>
        </w:rPr>
        <w:t xml:space="preserve"> </w:t>
      </w:r>
      <w:r w:rsidR="002121EC" w:rsidRPr="00411D6C">
        <w:rPr>
          <w:szCs w:val="22"/>
          <w:lang w:val="es-PE"/>
        </w:rPr>
        <w:t xml:space="preserve">del presupuesto </w:t>
      </w:r>
      <w:r w:rsidR="0092612B" w:rsidRPr="00411D6C">
        <w:rPr>
          <w:szCs w:val="22"/>
          <w:lang w:val="es-PE"/>
        </w:rPr>
        <w:t xml:space="preserve">de cada actividad </w:t>
      </w:r>
      <w:r w:rsidR="002121EC" w:rsidRPr="00411D6C">
        <w:rPr>
          <w:szCs w:val="22"/>
          <w:lang w:val="es-PE"/>
        </w:rPr>
        <w:t>contenido en el expediente técnico que se genere.</w:t>
      </w:r>
      <w:r w:rsidR="0098787A" w:rsidRPr="00411D6C">
        <w:rPr>
          <w:szCs w:val="22"/>
          <w:lang w:val="es-PE"/>
        </w:rPr>
        <w:t xml:space="preserve"> </w:t>
      </w:r>
      <w:r w:rsidR="000C7F12" w:rsidRPr="00411D6C">
        <w:rPr>
          <w:szCs w:val="22"/>
          <w:lang w:val="es-PE"/>
        </w:rPr>
        <w:t xml:space="preserve">En caso que los costos de supervisión de obra resulten menores al porcentaje establecido, el saldo será de libre disposición del CONCESIONARIO. </w:t>
      </w:r>
      <w:r w:rsidR="00E5233E" w:rsidRPr="00411D6C">
        <w:t xml:space="preserve">De presentarse situaciones que obliguen al incremento del monto destinado para la supervisión ya sea de diseño o de ejecución de obra, el referido incremento deberá ser concordado con el </w:t>
      </w:r>
      <w:r w:rsidR="006B7BF9" w:rsidRPr="00411D6C">
        <w:t>CONCESIONARIO</w:t>
      </w:r>
      <w:r w:rsidR="00E5233E" w:rsidRPr="00411D6C">
        <w:t>, no pudiendo excederse de 7.5% para supervisión de ejecución de obra, ni de 2% para supervisión de diseño.</w:t>
      </w:r>
    </w:p>
    <w:p w:rsidR="00ED1CDE" w:rsidRDefault="00ED1CDE" w:rsidP="002B64AF">
      <w:pPr>
        <w:pStyle w:val="Textoindependiente"/>
        <w:suppressLineNumbers/>
        <w:tabs>
          <w:tab w:val="num" w:pos="792"/>
        </w:tabs>
        <w:suppressAutoHyphens/>
        <w:ind w:left="709"/>
      </w:pPr>
    </w:p>
    <w:p w:rsidR="00ED1CDE" w:rsidRDefault="00ED1CDE" w:rsidP="002B64AF">
      <w:pPr>
        <w:pStyle w:val="Textoindependiente"/>
        <w:suppressLineNumbers/>
        <w:tabs>
          <w:tab w:val="num" w:pos="792"/>
        </w:tabs>
        <w:suppressAutoHyphens/>
        <w:ind w:left="709"/>
      </w:pPr>
      <w:r>
        <w:t xml:space="preserve">El financiamiento de dichas inversiones podrá considerar </w:t>
      </w:r>
      <w:r w:rsidR="00CB6CA7" w:rsidRPr="00484246">
        <w:t xml:space="preserve">el mecanismo de </w:t>
      </w:r>
      <w:r w:rsidR="00CB6CA7">
        <w:t>E</w:t>
      </w:r>
      <w:r w:rsidR="00CB6CA7" w:rsidRPr="00484246">
        <w:t xml:space="preserve">ndeudamiento </w:t>
      </w:r>
      <w:r w:rsidR="00CB6CA7">
        <w:t>G</w:t>
      </w:r>
      <w:r w:rsidR="00CB6CA7" w:rsidRPr="00484246">
        <w:t xml:space="preserve">arantizado </w:t>
      </w:r>
      <w:r w:rsidR="00CB6CA7">
        <w:t>P</w:t>
      </w:r>
      <w:r w:rsidR="00CB6CA7" w:rsidRPr="00484246">
        <w:t>ermitido siempre que</w:t>
      </w:r>
      <w:r w:rsidR="00200765">
        <w:t xml:space="preserve"> se cumpla cada uno de los siguientes literales:</w:t>
      </w:r>
      <w:r w:rsidR="001220B9" w:rsidRPr="001220B9">
        <w:t xml:space="preserve"> </w:t>
      </w:r>
      <w:r w:rsidR="00C37FDC">
        <w:t xml:space="preserve">i) </w:t>
      </w:r>
      <w:r w:rsidR="001220B9" w:rsidRPr="001220B9">
        <w:t xml:space="preserve">se trate de bienes </w:t>
      </w:r>
      <w:r w:rsidR="006829B9">
        <w:t xml:space="preserve"> a ser </w:t>
      </w:r>
      <w:r w:rsidR="006829B9" w:rsidRPr="006829B9">
        <w:t>implementados por el CONCESIONARIO, que no puedan ser removidos o cuya remoción pudiera causar una afectación a los Bienes de la Concesión y/o afectar la prestación de los Servicios</w:t>
      </w:r>
      <w:r w:rsidR="00743591">
        <w:t xml:space="preserve"> </w:t>
      </w:r>
      <w:r w:rsidR="00743591">
        <w:rPr>
          <w:szCs w:val="22"/>
          <w:lang w:val="es-PE"/>
        </w:rPr>
        <w:t>Estándar y/o Servicios Especiales</w:t>
      </w:r>
      <w:r w:rsidR="00A54313">
        <w:rPr>
          <w:szCs w:val="22"/>
          <w:lang w:val="es-PE"/>
        </w:rPr>
        <w:t xml:space="preserve"> regulados</w:t>
      </w:r>
      <w:r w:rsidR="00C37FDC">
        <w:t xml:space="preserve">, </w:t>
      </w:r>
      <w:r w:rsidR="00783ADD">
        <w:t>ii) tengan por finalidad la prestación de servicios portuarios</w:t>
      </w:r>
      <w:r w:rsidR="008374BB">
        <w:t xml:space="preserve"> y</w:t>
      </w:r>
      <w:r w:rsidR="004475CC">
        <w:t xml:space="preserve"> no se encuentren referidos a Inversiones Obligatorias o Inversiones Complementarias</w:t>
      </w:r>
      <w:r w:rsidR="00783ADD">
        <w:t>,</w:t>
      </w:r>
      <w:r w:rsidR="00B9783B">
        <w:t xml:space="preserve"> iii) cuenten con el Expediente Técnico de la inversión en cuestión debidamente aprobado por la APN,</w:t>
      </w:r>
      <w:r w:rsidR="00783ADD">
        <w:t xml:space="preserve"> </w:t>
      </w:r>
      <w:r w:rsidR="00C37FDC">
        <w:t>i</w:t>
      </w:r>
      <w:r w:rsidR="00B9783B">
        <w:t>v</w:t>
      </w:r>
      <w:r w:rsidR="00C37FDC">
        <w:t xml:space="preserve">) se haya acreditado </w:t>
      </w:r>
      <w:r w:rsidR="008374BB">
        <w:t xml:space="preserve">previamente </w:t>
      </w:r>
      <w:r w:rsidR="00C37FDC">
        <w:t>frente a</w:t>
      </w:r>
      <w:r w:rsidR="008D7217">
        <w:t xml:space="preserve"> PROINVERSI</w:t>
      </w:r>
      <w:r w:rsidR="00222509">
        <w:t>Ó</w:t>
      </w:r>
      <w:r w:rsidR="008D7217">
        <w:t>N</w:t>
      </w:r>
      <w:r w:rsidR="00C37FDC">
        <w:t xml:space="preserve"> el financiamiento para las Inversiones Obligatorias</w:t>
      </w:r>
      <w:r w:rsidR="008374BB">
        <w:t>, Inversiones en Función a la demanda (en caso se haya gatillado alguna Etapa)</w:t>
      </w:r>
      <w:r w:rsidR="00544F10">
        <w:t xml:space="preserve"> y en caso corresponda de las Inversiones Complementarias,</w:t>
      </w:r>
      <w:r w:rsidR="00C37FDC">
        <w:t xml:space="preserve"> </w:t>
      </w:r>
      <w:r w:rsidR="001220B9" w:rsidRPr="001220B9">
        <w:t xml:space="preserve"> y</w:t>
      </w:r>
      <w:r w:rsidR="00CB6CA7" w:rsidRPr="00484246">
        <w:t xml:space="preserve"> </w:t>
      </w:r>
      <w:r w:rsidR="00783ADD">
        <w:t>v</w:t>
      </w:r>
      <w:r w:rsidR="00C37FDC">
        <w:t xml:space="preserve">) que el financiamiento de las Inversiones Discrecionales </w:t>
      </w:r>
      <w:r w:rsidR="00CB6CA7" w:rsidRPr="00484246">
        <w:t xml:space="preserve">cuente con la </w:t>
      </w:r>
      <w:r w:rsidR="004D7406">
        <w:t>conformidad de PROINVERSI</w:t>
      </w:r>
      <w:r w:rsidR="00222509">
        <w:t>Ó</w:t>
      </w:r>
      <w:r w:rsidR="004D7406">
        <w:t>N</w:t>
      </w:r>
      <w:r w:rsidR="00722A22">
        <w:t xml:space="preserve"> y opinión</w:t>
      </w:r>
      <w:r w:rsidR="004D7406">
        <w:t xml:space="preserve"> </w:t>
      </w:r>
      <w:r w:rsidR="00722A22">
        <w:t xml:space="preserve">previa </w:t>
      </w:r>
      <w:r w:rsidR="00CB6CA7" w:rsidRPr="00484246">
        <w:t xml:space="preserve">del </w:t>
      </w:r>
      <w:r w:rsidR="001220B9">
        <w:t>C</w:t>
      </w:r>
      <w:r w:rsidRPr="00484246">
        <w:t>ONCEDENTE</w:t>
      </w:r>
      <w:r w:rsidR="00CB6CA7" w:rsidRPr="00484246">
        <w:t xml:space="preserve"> </w:t>
      </w:r>
      <w:r w:rsidR="00722A22">
        <w:t>y</w:t>
      </w:r>
      <w:r w:rsidR="00CB6CA7" w:rsidRPr="00484246">
        <w:t xml:space="preserve"> de</w:t>
      </w:r>
      <w:r w:rsidR="00CB6CA7">
        <w:t>l REGULADOR</w:t>
      </w:r>
      <w:r w:rsidR="00CB6CA7" w:rsidRPr="00484246">
        <w:t>.</w:t>
      </w:r>
      <w:r w:rsidR="00CB6CA7">
        <w:t xml:space="preserve"> </w:t>
      </w:r>
    </w:p>
    <w:p w:rsidR="00ED1CDE" w:rsidRDefault="00ED1CDE" w:rsidP="002B64AF">
      <w:pPr>
        <w:pStyle w:val="Textoindependiente"/>
        <w:suppressLineNumbers/>
        <w:tabs>
          <w:tab w:val="num" w:pos="792"/>
        </w:tabs>
        <w:suppressAutoHyphens/>
        <w:ind w:left="709"/>
      </w:pPr>
    </w:p>
    <w:p w:rsidR="00CB6CA7" w:rsidRPr="008C3EE0" w:rsidRDefault="00CB6CA7" w:rsidP="00565844">
      <w:pPr>
        <w:pStyle w:val="Textoindependiente"/>
        <w:numPr>
          <w:ilvl w:val="1"/>
          <w:numId w:val="14"/>
        </w:numPr>
        <w:suppressLineNumbers/>
        <w:tabs>
          <w:tab w:val="num" w:pos="709"/>
        </w:tabs>
        <w:suppressAutoHyphens/>
        <w:ind w:left="709" w:hanging="709"/>
      </w:pPr>
      <w:r w:rsidRPr="002B64AF">
        <w:t xml:space="preserve">A la Caducidad de la Concesión, los bienes producto de estas inversiones, con </w:t>
      </w:r>
      <w:r w:rsidRPr="00ED1CDE">
        <w:rPr>
          <w:szCs w:val="22"/>
          <w:lang w:val="es-PE"/>
        </w:rPr>
        <w:t>excepción</w:t>
      </w:r>
      <w:r w:rsidRPr="002B64AF">
        <w:t> de aquellos que puedan ser removidas sin causar una afectación a los Bienes de la Concesión y/o afectar la prestación de los Servicios</w:t>
      </w:r>
      <w:r w:rsidR="00743591">
        <w:t xml:space="preserve"> </w:t>
      </w:r>
      <w:r w:rsidR="00743591">
        <w:rPr>
          <w:szCs w:val="22"/>
          <w:lang w:val="es-PE"/>
        </w:rPr>
        <w:t>Estándar y/o Servicios Especiales</w:t>
      </w:r>
      <w:r w:rsidR="0045243F">
        <w:rPr>
          <w:szCs w:val="22"/>
          <w:lang w:val="es-PE"/>
        </w:rPr>
        <w:t xml:space="preserve"> regulados</w:t>
      </w:r>
      <w:r w:rsidRPr="002B64AF">
        <w:t>, dejarán de ser denominados Bienes del CONCESIONARIO</w:t>
      </w:r>
      <w:r w:rsidR="00ED1CDE">
        <w:t xml:space="preserve"> o de terceros,</w:t>
      </w:r>
      <w:r w:rsidRPr="002B64AF">
        <w:t xml:space="preserve"> para formar parte de los Bienes de la Concesión, debiendo ser revertidos a favor del CONCEDENTE sin reembolso alguno.</w:t>
      </w:r>
      <w:r w:rsidRPr="00E321F2">
        <w:rPr>
          <w:b/>
          <w:lang w:val="es-PE"/>
        </w:rPr>
        <w:t xml:space="preserve"> </w:t>
      </w:r>
    </w:p>
    <w:p w:rsidR="00915C6D" w:rsidRDefault="00915C6D" w:rsidP="00915C6D">
      <w:pPr>
        <w:pStyle w:val="Textoindependiente"/>
        <w:suppressLineNumbers/>
        <w:tabs>
          <w:tab w:val="num" w:pos="792"/>
        </w:tabs>
        <w:suppressAutoHyphens/>
        <w:ind w:left="709"/>
        <w:rPr>
          <w:b/>
          <w:lang w:val="es-PE"/>
        </w:rPr>
      </w:pPr>
    </w:p>
    <w:p w:rsidR="005E05B0" w:rsidRPr="00E321F2" w:rsidRDefault="005E05B0" w:rsidP="0062258A">
      <w:pPr>
        <w:pStyle w:val="Textoindependiente"/>
        <w:suppressLineNumbers/>
        <w:tabs>
          <w:tab w:val="num" w:pos="792"/>
        </w:tabs>
        <w:suppressAutoHyphens/>
        <w:ind w:left="709"/>
        <w:rPr>
          <w:szCs w:val="22"/>
          <w:lang w:val="es-PE"/>
        </w:rPr>
      </w:pPr>
    </w:p>
    <w:p w:rsidR="00082DC6" w:rsidRPr="00E321F2" w:rsidRDefault="00082DC6" w:rsidP="00082DC6">
      <w:pPr>
        <w:pStyle w:val="Ttulo2"/>
        <w:ind w:left="0"/>
        <w:jc w:val="both"/>
        <w:rPr>
          <w:rFonts w:ascii="Arial" w:hAnsi="Arial" w:cs="Arial"/>
          <w:b/>
          <w:bCs/>
          <w:szCs w:val="22"/>
          <w:u w:val="none"/>
          <w:lang w:val="es-PE"/>
        </w:rPr>
      </w:pPr>
      <w:bookmarkStart w:id="669" w:name="_Toc508088140"/>
      <w:r w:rsidRPr="00E321F2">
        <w:rPr>
          <w:rFonts w:ascii="Arial" w:hAnsi="Arial" w:cs="Arial"/>
          <w:b/>
          <w:bCs/>
          <w:szCs w:val="22"/>
          <w:u w:val="none"/>
          <w:lang w:val="es-PE"/>
        </w:rPr>
        <w:t xml:space="preserve">INVERSIONES </w:t>
      </w:r>
      <w:r>
        <w:rPr>
          <w:rFonts w:ascii="Arial" w:hAnsi="Arial" w:cs="Arial"/>
          <w:b/>
          <w:bCs/>
          <w:szCs w:val="22"/>
          <w:u w:val="none"/>
          <w:lang w:val="es-PE"/>
        </w:rPr>
        <w:t>COMPLEMENTARIAS</w:t>
      </w:r>
      <w:bookmarkEnd w:id="669"/>
    </w:p>
    <w:p w:rsidR="00082DC6" w:rsidRPr="00E321F2" w:rsidRDefault="00082DC6" w:rsidP="00082DC6">
      <w:pPr>
        <w:pStyle w:val="Textoindependiente"/>
        <w:suppressLineNumbers/>
        <w:suppressAutoHyphens/>
        <w:ind w:left="709"/>
        <w:rPr>
          <w:szCs w:val="22"/>
          <w:lang w:val="es-PE"/>
        </w:rPr>
      </w:pPr>
    </w:p>
    <w:p w:rsidR="00DF1F04" w:rsidRPr="004C58FF" w:rsidRDefault="00886E3B" w:rsidP="00886E3B">
      <w:pPr>
        <w:pStyle w:val="Textoindependiente"/>
        <w:numPr>
          <w:ilvl w:val="1"/>
          <w:numId w:val="14"/>
        </w:numPr>
        <w:suppressLineNumbers/>
        <w:tabs>
          <w:tab w:val="num" w:pos="709"/>
        </w:tabs>
        <w:suppressAutoHyphens/>
        <w:ind w:left="709" w:hanging="709"/>
        <w:rPr>
          <w:szCs w:val="22"/>
          <w:lang w:val="es-PE"/>
        </w:rPr>
      </w:pPr>
      <w:r w:rsidRPr="004C58FF">
        <w:rPr>
          <w:szCs w:val="22"/>
          <w:lang w:val="es-PE"/>
        </w:rPr>
        <w:t xml:space="preserve">Conforme a lo señalado en el Concurso, </w:t>
      </w:r>
      <w:r w:rsidR="005D7315" w:rsidRPr="006F3BFD">
        <w:rPr>
          <w:szCs w:val="22"/>
          <w:lang w:val="es-PE"/>
        </w:rPr>
        <w:t>el CONCESIONARIO</w:t>
      </w:r>
      <w:r w:rsidR="005D7315" w:rsidRPr="005D7315">
        <w:rPr>
          <w:szCs w:val="22"/>
          <w:lang w:val="es-PE"/>
        </w:rPr>
        <w:t xml:space="preserve"> </w:t>
      </w:r>
      <w:r w:rsidR="007D5382" w:rsidRPr="008E678A">
        <w:rPr>
          <w:szCs w:val="22"/>
          <w:lang w:val="es-PE"/>
        </w:rPr>
        <w:t>deberá</w:t>
      </w:r>
      <w:r w:rsidR="007D5382" w:rsidRPr="007D5382">
        <w:rPr>
          <w:szCs w:val="22"/>
          <w:lang w:val="es-PE"/>
        </w:rPr>
        <w:t xml:space="preserve"> </w:t>
      </w:r>
      <w:r w:rsidR="007D5382">
        <w:rPr>
          <w:szCs w:val="22"/>
          <w:lang w:val="es-PE"/>
        </w:rPr>
        <w:t xml:space="preserve">dedicar </w:t>
      </w:r>
      <w:r w:rsidR="007D5382" w:rsidRPr="00050583">
        <w:rPr>
          <w:szCs w:val="22"/>
          <w:lang w:val="es-PE"/>
        </w:rPr>
        <w:t>exclusivamente</w:t>
      </w:r>
      <w:r w:rsidR="007D5382" w:rsidRPr="007D5382">
        <w:rPr>
          <w:szCs w:val="22"/>
          <w:lang w:val="es-PE"/>
        </w:rPr>
        <w:t xml:space="preserve"> </w:t>
      </w:r>
      <w:r w:rsidR="00C46501">
        <w:rPr>
          <w:szCs w:val="22"/>
          <w:lang w:val="es-PE"/>
        </w:rPr>
        <w:t xml:space="preserve">un mínimo del </w:t>
      </w:r>
      <w:r w:rsidR="00BA68FD" w:rsidRPr="004C58FF">
        <w:rPr>
          <w:szCs w:val="22"/>
          <w:lang w:val="es-PE"/>
        </w:rPr>
        <w:t>veinticinco por ciento</w:t>
      </w:r>
      <w:r w:rsidR="00BA68FD" w:rsidRPr="004C58FF" w:rsidDel="00C46501">
        <w:rPr>
          <w:szCs w:val="22"/>
          <w:lang w:val="es-PE"/>
        </w:rPr>
        <w:t xml:space="preserve"> </w:t>
      </w:r>
      <w:r w:rsidR="00BA68FD">
        <w:rPr>
          <w:szCs w:val="22"/>
          <w:lang w:val="es-PE"/>
        </w:rPr>
        <w:t>(</w:t>
      </w:r>
      <w:r w:rsidRPr="004C58FF">
        <w:rPr>
          <w:szCs w:val="22"/>
          <w:lang w:val="es-PE"/>
        </w:rPr>
        <w:t xml:space="preserve">25%) </w:t>
      </w:r>
      <w:r w:rsidR="007D5382">
        <w:rPr>
          <w:szCs w:val="22"/>
          <w:lang w:val="es-PE"/>
        </w:rPr>
        <w:t xml:space="preserve">del monto ofrecido por Inversiones Complementarias  </w:t>
      </w:r>
      <w:r w:rsidRPr="004C58FF">
        <w:rPr>
          <w:szCs w:val="22"/>
          <w:lang w:val="es-PE"/>
        </w:rPr>
        <w:t>a inversiones relacionadas a la atención de carga contenedorizada.</w:t>
      </w:r>
    </w:p>
    <w:p w:rsidR="00886E3B" w:rsidRPr="00886E3B" w:rsidRDefault="00886E3B" w:rsidP="00886E3B">
      <w:pPr>
        <w:pStyle w:val="Textoindependiente"/>
        <w:suppressLineNumbers/>
        <w:tabs>
          <w:tab w:val="num" w:pos="792"/>
        </w:tabs>
        <w:suppressAutoHyphens/>
        <w:ind w:left="709"/>
        <w:rPr>
          <w:szCs w:val="22"/>
          <w:lang w:val="es-PE"/>
        </w:rPr>
      </w:pPr>
    </w:p>
    <w:p w:rsidR="00082DC6" w:rsidRDefault="00082DC6" w:rsidP="00DF1F04">
      <w:pPr>
        <w:pStyle w:val="Textoindependiente"/>
        <w:suppressLineNumbers/>
        <w:tabs>
          <w:tab w:val="num" w:pos="792"/>
        </w:tabs>
        <w:suppressAutoHyphens/>
        <w:ind w:left="709"/>
        <w:rPr>
          <w:szCs w:val="22"/>
          <w:lang w:val="es-PE"/>
        </w:rPr>
      </w:pPr>
      <w:r w:rsidRPr="00E321F2">
        <w:rPr>
          <w:szCs w:val="22"/>
          <w:lang w:val="es-PE"/>
        </w:rPr>
        <w:t xml:space="preserve">La Obra a ejecutarse como Inversiones </w:t>
      </w:r>
      <w:r>
        <w:rPr>
          <w:szCs w:val="22"/>
          <w:lang w:val="es-PE"/>
        </w:rPr>
        <w:t xml:space="preserve">Complementarias </w:t>
      </w:r>
      <w:r w:rsidR="00FE0D40">
        <w:rPr>
          <w:szCs w:val="22"/>
          <w:lang w:val="es-PE"/>
        </w:rPr>
        <w:t xml:space="preserve">previamente </w:t>
      </w:r>
      <w:r w:rsidRPr="00E321F2">
        <w:rPr>
          <w:szCs w:val="22"/>
          <w:lang w:val="es-PE"/>
        </w:rPr>
        <w:t xml:space="preserve">deberán contar con </w:t>
      </w:r>
      <w:r w:rsidR="00FE0D40">
        <w:rPr>
          <w:szCs w:val="22"/>
          <w:lang w:val="es-PE"/>
        </w:rPr>
        <w:t>la</w:t>
      </w:r>
      <w:r w:rsidRPr="00E321F2">
        <w:rPr>
          <w:szCs w:val="22"/>
          <w:lang w:val="es-PE"/>
        </w:rPr>
        <w:t xml:space="preserve"> aprobación de la APN</w:t>
      </w:r>
      <w:r w:rsidR="00FE0D40">
        <w:rPr>
          <w:szCs w:val="22"/>
          <w:lang w:val="es-PE"/>
        </w:rPr>
        <w:t>, entidad</w:t>
      </w:r>
      <w:r w:rsidRPr="00E321F2">
        <w:rPr>
          <w:szCs w:val="22"/>
          <w:lang w:val="es-PE"/>
        </w:rPr>
        <w:t xml:space="preserve"> que tendrá un plazo de veinte (20) </w:t>
      </w:r>
      <w:r w:rsidRPr="00E321F2">
        <w:rPr>
          <w:szCs w:val="22"/>
          <w:lang w:val="es-PE"/>
        </w:rPr>
        <w:lastRenderedPageBreak/>
        <w:t>Días contados de recibida la solicitud</w:t>
      </w:r>
      <w:r>
        <w:rPr>
          <w:szCs w:val="22"/>
          <w:lang w:val="es-PE"/>
        </w:rPr>
        <w:t>,</w:t>
      </w:r>
      <w:r w:rsidRPr="00E321F2">
        <w:rPr>
          <w:szCs w:val="22"/>
          <w:lang w:val="es-PE"/>
        </w:rPr>
        <w:t xml:space="preserve"> </w:t>
      </w:r>
      <w:r>
        <w:rPr>
          <w:szCs w:val="22"/>
          <w:lang w:val="es-PE"/>
        </w:rPr>
        <w:t xml:space="preserve">debidamente sustentada, </w:t>
      </w:r>
      <w:r w:rsidRPr="00E321F2">
        <w:rPr>
          <w:szCs w:val="22"/>
          <w:lang w:val="es-PE"/>
        </w:rPr>
        <w:t xml:space="preserve">para emitir su pronunciamiento. Vencido dicho plazo, sin haber emitido el referido pronunciamiento, se entenderá que la solicitud se encuentra </w:t>
      </w:r>
      <w:r>
        <w:rPr>
          <w:szCs w:val="22"/>
          <w:lang w:val="es-PE"/>
        </w:rPr>
        <w:t>rechazada</w:t>
      </w:r>
      <w:r w:rsidRPr="00E321F2">
        <w:rPr>
          <w:szCs w:val="22"/>
          <w:lang w:val="es-PE"/>
        </w:rPr>
        <w:t xml:space="preserve">. </w:t>
      </w:r>
    </w:p>
    <w:p w:rsidR="00082DC6" w:rsidRDefault="00082DC6" w:rsidP="00082DC6">
      <w:pPr>
        <w:pStyle w:val="Textoindependiente"/>
        <w:suppressLineNumbers/>
        <w:tabs>
          <w:tab w:val="num" w:pos="792"/>
        </w:tabs>
        <w:suppressAutoHyphens/>
        <w:ind w:left="709"/>
        <w:rPr>
          <w:szCs w:val="22"/>
          <w:lang w:val="es-PE"/>
        </w:rPr>
      </w:pPr>
    </w:p>
    <w:p w:rsidR="00082DC6" w:rsidRDefault="00082DC6" w:rsidP="00082DC6">
      <w:pPr>
        <w:pStyle w:val="Textoindependiente"/>
        <w:suppressLineNumbers/>
        <w:tabs>
          <w:tab w:val="num" w:pos="792"/>
        </w:tabs>
        <w:suppressAutoHyphens/>
        <w:ind w:left="709"/>
        <w:rPr>
          <w:bCs/>
          <w:color w:val="000000"/>
          <w:szCs w:val="22"/>
          <w:lang w:val="es-PE"/>
        </w:rPr>
      </w:pPr>
      <w:r w:rsidRPr="00E321F2">
        <w:rPr>
          <w:szCs w:val="22"/>
          <w:lang w:val="es-PE"/>
        </w:rPr>
        <w:t xml:space="preserve">Una vez </w:t>
      </w:r>
      <w:r>
        <w:rPr>
          <w:szCs w:val="22"/>
          <w:lang w:val="es-PE"/>
        </w:rPr>
        <w:t>aprobada la solicitud</w:t>
      </w:r>
      <w:r w:rsidRPr="00E321F2">
        <w:rPr>
          <w:szCs w:val="22"/>
          <w:lang w:val="es-PE"/>
        </w:rPr>
        <w:t xml:space="preserve">, </w:t>
      </w:r>
      <w:r w:rsidRPr="00B538FF">
        <w:rPr>
          <w:bCs/>
          <w:color w:val="000000"/>
          <w:szCs w:val="22"/>
          <w:lang w:val="es-PE"/>
        </w:rPr>
        <w:t xml:space="preserve">la </w:t>
      </w:r>
      <w:r>
        <w:rPr>
          <w:bCs/>
          <w:color w:val="000000"/>
          <w:szCs w:val="22"/>
          <w:lang w:val="es-PE"/>
        </w:rPr>
        <w:t xml:space="preserve">elaboración y </w:t>
      </w:r>
      <w:r w:rsidRPr="00B538FF">
        <w:rPr>
          <w:bCs/>
          <w:color w:val="000000"/>
          <w:szCs w:val="22"/>
          <w:lang w:val="es-PE"/>
        </w:rPr>
        <w:t xml:space="preserve">aprobación del Expediente Técnico de las mismas seguirá el mismo procedimiento que el descrito en </w:t>
      </w:r>
      <w:r>
        <w:rPr>
          <w:bCs/>
          <w:color w:val="000000"/>
          <w:szCs w:val="22"/>
          <w:lang w:val="es-PE"/>
        </w:rPr>
        <w:t>la presente Sección del Contrato</w:t>
      </w:r>
      <w:r w:rsidRPr="00B538FF">
        <w:rPr>
          <w:bCs/>
          <w:color w:val="000000"/>
          <w:szCs w:val="22"/>
          <w:lang w:val="es-PE"/>
        </w:rPr>
        <w:t>.</w:t>
      </w:r>
    </w:p>
    <w:p w:rsidR="00082DC6" w:rsidRPr="00B538FF" w:rsidRDefault="00082DC6" w:rsidP="00082DC6">
      <w:pPr>
        <w:pStyle w:val="Textoindependiente"/>
        <w:suppressLineNumbers/>
        <w:tabs>
          <w:tab w:val="num" w:pos="792"/>
        </w:tabs>
        <w:suppressAutoHyphens/>
        <w:ind w:left="709"/>
        <w:rPr>
          <w:bCs/>
          <w:color w:val="000000"/>
          <w:szCs w:val="22"/>
          <w:lang w:val="es-PE"/>
        </w:rPr>
      </w:pPr>
    </w:p>
    <w:p w:rsidR="00082DC6" w:rsidRDefault="00082DC6" w:rsidP="00082DC6">
      <w:pPr>
        <w:pStyle w:val="Textoindependiente"/>
        <w:suppressLineNumbers/>
        <w:tabs>
          <w:tab w:val="num" w:pos="792"/>
        </w:tabs>
        <w:suppressAutoHyphens/>
        <w:ind w:left="709"/>
      </w:pPr>
      <w:r w:rsidRPr="00411D6C">
        <w:rPr>
          <w:szCs w:val="22"/>
          <w:lang w:val="es-PE"/>
        </w:rPr>
        <w:t xml:space="preserve">Los costos del diseño, ejecución, mantenimiento y operación </w:t>
      </w:r>
      <w:r w:rsidRPr="00411D6C">
        <w:t>de las Inversiones Complementarias</w:t>
      </w:r>
      <w:r w:rsidRPr="00411D6C">
        <w:rPr>
          <w:szCs w:val="22"/>
          <w:lang w:val="es-PE"/>
        </w:rPr>
        <w:t xml:space="preserve">, así como la supervisión de dichas actividades por parte de la APN y el REGULADOR, </w:t>
      </w:r>
      <w:r w:rsidRPr="00411D6C">
        <w:t xml:space="preserve">serán asumidos </w:t>
      </w:r>
      <w:r w:rsidR="000C7F12" w:rsidRPr="00411D6C">
        <w:t xml:space="preserve">directamente, </w:t>
      </w:r>
      <w:r w:rsidRPr="00411D6C">
        <w:t xml:space="preserve">por cuenta y riesgo del CONCESIONARIO. </w:t>
      </w:r>
      <w:r w:rsidRPr="00411D6C">
        <w:rPr>
          <w:szCs w:val="22"/>
          <w:lang w:val="es-PE"/>
        </w:rPr>
        <w:t xml:space="preserve">Los costos de la supervisión ascenderán como máximo al </w:t>
      </w:r>
      <w:r w:rsidR="002608EE" w:rsidRPr="00411D6C">
        <w:rPr>
          <w:szCs w:val="22"/>
          <w:lang w:val="es-PE"/>
        </w:rPr>
        <w:t>7.5</w:t>
      </w:r>
      <w:r w:rsidRPr="00411D6C">
        <w:rPr>
          <w:szCs w:val="22"/>
          <w:lang w:val="es-PE"/>
        </w:rPr>
        <w:t xml:space="preserve">% </w:t>
      </w:r>
      <w:r w:rsidR="0098787A" w:rsidRPr="00411D6C">
        <w:rPr>
          <w:szCs w:val="22"/>
          <w:lang w:val="es-PE"/>
        </w:rPr>
        <w:t xml:space="preserve"> (1.5% de supervisión de diseño y </w:t>
      </w:r>
      <w:r w:rsidR="002608EE" w:rsidRPr="00411D6C">
        <w:rPr>
          <w:szCs w:val="22"/>
          <w:lang w:val="es-PE"/>
        </w:rPr>
        <w:t>6</w:t>
      </w:r>
      <w:r w:rsidR="0098787A" w:rsidRPr="00411D6C">
        <w:rPr>
          <w:szCs w:val="22"/>
          <w:lang w:val="es-PE"/>
        </w:rPr>
        <w:t xml:space="preserve">% supervisión de obra) </w:t>
      </w:r>
      <w:r w:rsidRPr="00411D6C">
        <w:rPr>
          <w:szCs w:val="22"/>
          <w:lang w:val="es-PE"/>
        </w:rPr>
        <w:t>del presupuesto de cada actividad contenido en el expediente técnico que se genere.</w:t>
      </w:r>
      <w:r w:rsidR="0098787A" w:rsidRPr="00411D6C">
        <w:t xml:space="preserve"> </w:t>
      </w:r>
      <w:r w:rsidR="000C7F12" w:rsidRPr="00411D6C">
        <w:t xml:space="preserve">En caso que los costos de supervisión de obra resulten menores al porcentaje establecido, el saldo será de libre disposición del CONCESIONARIO. </w:t>
      </w:r>
      <w:r w:rsidR="00E5233E" w:rsidRPr="00411D6C">
        <w:t xml:space="preserve">De presentarse situaciones que obliguen al incremento del monto destinado para la supervisión ya sea de diseño o de ejecución de obra, el referido incremento deberá ser concordado con el </w:t>
      </w:r>
      <w:r w:rsidR="006B7BF9" w:rsidRPr="00411D6C">
        <w:t>CONCESIONARIO</w:t>
      </w:r>
      <w:r w:rsidR="00E5233E" w:rsidRPr="00411D6C">
        <w:t>, no pudiendo excederse de 7.5% para supervisión de ejecución de obra, ni de 2% para supervisión de diseño.</w:t>
      </w:r>
    </w:p>
    <w:p w:rsidR="000C7F12" w:rsidRPr="000C7F12" w:rsidRDefault="000C7F12" w:rsidP="00082DC6">
      <w:pPr>
        <w:pStyle w:val="Textoindependiente"/>
        <w:suppressLineNumbers/>
        <w:tabs>
          <w:tab w:val="num" w:pos="792"/>
        </w:tabs>
        <w:suppressAutoHyphens/>
        <w:ind w:left="709"/>
      </w:pPr>
    </w:p>
    <w:p w:rsidR="00D36B4C" w:rsidRPr="00D36B4C" w:rsidRDefault="00082DC6" w:rsidP="00D36B4C">
      <w:pPr>
        <w:pStyle w:val="Textoindependiente"/>
        <w:numPr>
          <w:ilvl w:val="1"/>
          <w:numId w:val="14"/>
        </w:numPr>
        <w:suppressLineNumbers/>
        <w:tabs>
          <w:tab w:val="num" w:pos="709"/>
        </w:tabs>
        <w:suppressAutoHyphens/>
        <w:ind w:left="709" w:hanging="709"/>
        <w:rPr>
          <w:szCs w:val="22"/>
          <w:lang w:val="es-PE"/>
        </w:rPr>
      </w:pPr>
      <w:r>
        <w:rPr>
          <w:szCs w:val="22"/>
          <w:lang w:val="es-PE"/>
        </w:rPr>
        <w:t xml:space="preserve">El CONCESIONARIO contará con un plazo máximo de </w:t>
      </w:r>
      <w:r w:rsidRPr="00082DC6">
        <w:rPr>
          <w:szCs w:val="22"/>
          <w:lang w:val="es-PE"/>
        </w:rPr>
        <w:t>diez</w:t>
      </w:r>
      <w:r>
        <w:rPr>
          <w:szCs w:val="22"/>
          <w:lang w:val="es-PE"/>
        </w:rPr>
        <w:t xml:space="preserve"> (10)</w:t>
      </w:r>
      <w:r w:rsidRPr="00082DC6">
        <w:rPr>
          <w:szCs w:val="22"/>
          <w:lang w:val="es-PE"/>
        </w:rPr>
        <w:t xml:space="preserve"> </w:t>
      </w:r>
      <w:r>
        <w:rPr>
          <w:szCs w:val="22"/>
          <w:lang w:val="es-PE"/>
        </w:rPr>
        <w:t>A</w:t>
      </w:r>
      <w:r w:rsidRPr="00082DC6">
        <w:rPr>
          <w:szCs w:val="22"/>
          <w:lang w:val="es-PE"/>
        </w:rPr>
        <w:t xml:space="preserve">ños </w:t>
      </w:r>
      <w:r>
        <w:rPr>
          <w:szCs w:val="22"/>
          <w:lang w:val="es-PE"/>
        </w:rPr>
        <w:t xml:space="preserve">de la Concesión </w:t>
      </w:r>
      <w:r w:rsidRPr="00082DC6">
        <w:rPr>
          <w:szCs w:val="22"/>
          <w:lang w:val="es-PE"/>
        </w:rPr>
        <w:t>contados desde la Fecha de Cierre</w:t>
      </w:r>
      <w:r>
        <w:rPr>
          <w:szCs w:val="22"/>
          <w:lang w:val="es-PE"/>
        </w:rPr>
        <w:t xml:space="preserve"> para ejecutar estas inversiones</w:t>
      </w:r>
      <w:r w:rsidR="00DF1F04">
        <w:rPr>
          <w:szCs w:val="22"/>
          <w:lang w:val="es-PE"/>
        </w:rPr>
        <w:t xml:space="preserve">, entendiéndose como ejecutadas </w:t>
      </w:r>
      <w:r w:rsidR="00FE0D40">
        <w:rPr>
          <w:szCs w:val="22"/>
          <w:lang w:val="es-PE"/>
        </w:rPr>
        <w:t>a la fecha en que se s</w:t>
      </w:r>
      <w:r w:rsidR="00DF1F04">
        <w:rPr>
          <w:szCs w:val="22"/>
          <w:lang w:val="es-PE"/>
        </w:rPr>
        <w:t>uscri</w:t>
      </w:r>
      <w:r w:rsidR="00FE0D40">
        <w:rPr>
          <w:szCs w:val="22"/>
          <w:lang w:val="es-PE"/>
        </w:rPr>
        <w:t>ba</w:t>
      </w:r>
      <w:r w:rsidR="00DF1F04">
        <w:rPr>
          <w:szCs w:val="22"/>
          <w:lang w:val="es-PE"/>
        </w:rPr>
        <w:t xml:space="preserve"> la correspondiente Acta de Recepción de Obra.</w:t>
      </w:r>
      <w:r w:rsidR="00D36B4C">
        <w:rPr>
          <w:szCs w:val="22"/>
          <w:lang w:val="es-PE"/>
        </w:rPr>
        <w:t xml:space="preserve"> </w:t>
      </w:r>
    </w:p>
    <w:p w:rsidR="002D764C" w:rsidRPr="00D36B4C" w:rsidRDefault="002D764C" w:rsidP="002D764C">
      <w:pPr>
        <w:pStyle w:val="Textoindependiente"/>
        <w:suppressLineNumbers/>
        <w:suppressAutoHyphens/>
        <w:ind w:left="709"/>
        <w:rPr>
          <w:szCs w:val="22"/>
          <w:lang w:val="es-PE"/>
        </w:rPr>
      </w:pPr>
    </w:p>
    <w:p w:rsidR="00516534" w:rsidRDefault="002D764C" w:rsidP="00516534">
      <w:pPr>
        <w:pStyle w:val="Textoindependiente"/>
        <w:suppressLineNumbers/>
        <w:suppressAutoHyphens/>
        <w:ind w:left="709"/>
        <w:rPr>
          <w:lang w:val="es-PE"/>
        </w:rPr>
      </w:pPr>
      <w:r w:rsidRPr="00AC2AB7">
        <w:rPr>
          <w:szCs w:val="22"/>
          <w:lang w:val="es-ES"/>
        </w:rPr>
        <w:t xml:space="preserve">En caso transcurra </w:t>
      </w:r>
      <w:r w:rsidR="00C50975" w:rsidRPr="00AC2AB7">
        <w:rPr>
          <w:szCs w:val="22"/>
          <w:lang w:val="es-ES"/>
        </w:rPr>
        <w:t>el</w:t>
      </w:r>
      <w:r w:rsidRPr="00AC2AB7">
        <w:rPr>
          <w:szCs w:val="22"/>
          <w:lang w:val="es-ES"/>
        </w:rPr>
        <w:t xml:space="preserve"> plazo antes señalado y dichas inversiones no hayan sido ejecutadas ya sea por causas atribuibles al  CONCESIONARIO, o al CONCEDENTE o caso fortuito o Fuerza Mayor éste en un plazo no mayor a treinta (30) Días del requerimiento efectuado por el CONCEDENTE, </w:t>
      </w:r>
      <w:r w:rsidR="00D36B4C" w:rsidRPr="00AC2AB7">
        <w:rPr>
          <w:szCs w:val="22"/>
          <w:lang w:val="es-ES"/>
        </w:rPr>
        <w:t xml:space="preserve">el CONCESIONARIO </w:t>
      </w:r>
      <w:r w:rsidRPr="00AC2AB7">
        <w:rPr>
          <w:szCs w:val="22"/>
          <w:lang w:val="es-ES"/>
        </w:rPr>
        <w:t xml:space="preserve">deberá depositar la totalidad </w:t>
      </w:r>
      <w:r w:rsidR="00C50975" w:rsidRPr="00AC2AB7">
        <w:rPr>
          <w:szCs w:val="22"/>
          <w:lang w:val="es-ES"/>
        </w:rPr>
        <w:t>d</w:t>
      </w:r>
      <w:r w:rsidR="00D36B4C" w:rsidRPr="00AC2AB7">
        <w:rPr>
          <w:szCs w:val="22"/>
          <w:lang w:val="es-ES"/>
        </w:rPr>
        <w:t xml:space="preserve">el </w:t>
      </w:r>
      <w:r w:rsidRPr="00AC2AB7">
        <w:rPr>
          <w:szCs w:val="22"/>
          <w:lang w:val="es-ES"/>
        </w:rPr>
        <w:t>monto ofrecido</w:t>
      </w:r>
      <w:r w:rsidR="00A93BD5" w:rsidRPr="00AC2AB7">
        <w:rPr>
          <w:szCs w:val="22"/>
          <w:lang w:val="es-ES"/>
        </w:rPr>
        <w:t xml:space="preserve"> </w:t>
      </w:r>
      <w:r w:rsidRPr="00AC2AB7">
        <w:rPr>
          <w:szCs w:val="22"/>
          <w:lang w:val="es-ES"/>
        </w:rPr>
        <w:t>o el saldo</w:t>
      </w:r>
      <w:r w:rsidR="00A93BD5" w:rsidRPr="00AC2AB7">
        <w:rPr>
          <w:szCs w:val="22"/>
          <w:lang w:val="es-ES"/>
        </w:rPr>
        <w:t>, según corr</w:t>
      </w:r>
      <w:r w:rsidRPr="00AC2AB7">
        <w:rPr>
          <w:szCs w:val="22"/>
          <w:lang w:val="es-ES"/>
        </w:rPr>
        <w:t>esponda</w:t>
      </w:r>
      <w:r w:rsidR="0083457F" w:rsidRPr="00AC2AB7">
        <w:rPr>
          <w:szCs w:val="22"/>
          <w:lang w:val="es-ES"/>
        </w:rPr>
        <w:t xml:space="preserve">, </w:t>
      </w:r>
      <w:r w:rsidR="00863D0C" w:rsidRPr="00AC2AB7">
        <w:rPr>
          <w:szCs w:val="22"/>
          <w:lang w:val="es-ES"/>
        </w:rPr>
        <w:t xml:space="preserve">a favor del Fondo Social TPMS a que se refiere la Cláusula 8.25, </w:t>
      </w:r>
      <w:r w:rsidR="0083457F" w:rsidRPr="00AC2AB7">
        <w:rPr>
          <w:szCs w:val="22"/>
          <w:lang w:val="es-ES"/>
        </w:rPr>
        <w:t>caso contrario se aplicar</w:t>
      </w:r>
      <w:r w:rsidR="008B4C7A" w:rsidRPr="00AC2AB7">
        <w:rPr>
          <w:szCs w:val="22"/>
          <w:lang w:val="es-ES"/>
        </w:rPr>
        <w:t>á</w:t>
      </w:r>
      <w:r w:rsidR="0083457F" w:rsidRPr="00AC2AB7">
        <w:rPr>
          <w:szCs w:val="22"/>
          <w:lang w:val="es-ES"/>
        </w:rPr>
        <w:t xml:space="preserve"> </w:t>
      </w:r>
      <w:r w:rsidR="00D36E3D" w:rsidRPr="00AC2AB7">
        <w:rPr>
          <w:szCs w:val="22"/>
          <w:lang w:val="es-ES"/>
        </w:rPr>
        <w:t>la penalidad establecida en el Anexo 17 del presente Contrato</w:t>
      </w:r>
      <w:r w:rsidR="00D36E3D" w:rsidRPr="00AC2AB7">
        <w:rPr>
          <w:lang w:val="es-PE"/>
        </w:rPr>
        <w:t>;</w:t>
      </w:r>
      <w:r w:rsidR="00516534" w:rsidRPr="00AC2AB7">
        <w:rPr>
          <w:lang w:val="es-PE"/>
        </w:rPr>
        <w:t xml:space="preserve"> en caso transcurran seis (6) meses sin que el CONCESIONARIO haya cumplido con la presente obligación, el </w:t>
      </w:r>
      <w:r w:rsidR="00516534" w:rsidRPr="00AC2AB7">
        <w:rPr>
          <w:lang w:val="es-PE"/>
        </w:rPr>
        <w:lastRenderedPageBreak/>
        <w:t>CONCEDENTE, previa opinión del REGULADOR, podrá declarar la terminación anticipada al Contrato, en ese caso el CONCEDENTE ejecutará la totalidad de la Garantía de Fiel Cumplimiento del Contrato.</w:t>
      </w:r>
    </w:p>
    <w:p w:rsidR="002D764C" w:rsidRDefault="002D764C" w:rsidP="0083457F">
      <w:pPr>
        <w:pStyle w:val="Textoindependiente"/>
        <w:suppressLineNumbers/>
        <w:suppressAutoHyphens/>
        <w:ind w:left="709"/>
        <w:rPr>
          <w:lang w:val="es-PE"/>
        </w:rPr>
      </w:pPr>
    </w:p>
    <w:p w:rsidR="0083457F" w:rsidRPr="002D764C" w:rsidRDefault="0083457F" w:rsidP="0083457F">
      <w:pPr>
        <w:pStyle w:val="Textoindependiente"/>
        <w:suppressLineNumbers/>
        <w:suppressAutoHyphens/>
        <w:ind w:left="709"/>
        <w:rPr>
          <w:szCs w:val="22"/>
          <w:lang w:val="es-ES"/>
        </w:rPr>
      </w:pPr>
    </w:p>
    <w:p w:rsidR="00DF1F04" w:rsidRDefault="002D764C" w:rsidP="002D764C">
      <w:pPr>
        <w:pStyle w:val="Textoindependiente"/>
        <w:suppressLineNumbers/>
        <w:suppressAutoHyphens/>
        <w:ind w:left="709"/>
        <w:rPr>
          <w:szCs w:val="22"/>
          <w:lang w:val="es-ES"/>
        </w:rPr>
      </w:pPr>
      <w:r w:rsidRPr="00AC2AB7">
        <w:rPr>
          <w:szCs w:val="22"/>
          <w:lang w:val="es-ES"/>
        </w:rPr>
        <w:t xml:space="preserve">Respecto a los bienes </w:t>
      </w:r>
      <w:r w:rsidR="00DE0B1B" w:rsidRPr="00AC2AB7">
        <w:rPr>
          <w:szCs w:val="22"/>
          <w:lang w:val="es-ES"/>
        </w:rPr>
        <w:t>producto de las Inversiones Complementarias</w:t>
      </w:r>
      <w:r w:rsidRPr="00AC2AB7">
        <w:rPr>
          <w:szCs w:val="22"/>
          <w:lang w:val="es-ES"/>
        </w:rPr>
        <w:t xml:space="preserve">, estos </w:t>
      </w:r>
      <w:r w:rsidR="00DE0B1B" w:rsidRPr="00AC2AB7">
        <w:rPr>
          <w:szCs w:val="22"/>
          <w:lang w:val="es-ES"/>
        </w:rPr>
        <w:t xml:space="preserve">a la Caducidad </w:t>
      </w:r>
      <w:r w:rsidRPr="00AC2AB7">
        <w:rPr>
          <w:szCs w:val="22"/>
          <w:lang w:val="es-ES"/>
        </w:rPr>
        <w:t>serán revertidos a favor del CONCEDENTE sin reembolso alguno</w:t>
      </w:r>
      <w:r w:rsidR="00915C6D" w:rsidRPr="00AC2AB7">
        <w:rPr>
          <w:szCs w:val="22"/>
          <w:lang w:val="es-ES"/>
        </w:rPr>
        <w:t>, salvo que esta se haya configurado por incumplimiento o decisión unilateral del CONCEDENTE</w:t>
      </w:r>
      <w:r w:rsidRPr="00AC2AB7">
        <w:rPr>
          <w:szCs w:val="22"/>
          <w:lang w:val="es-ES"/>
        </w:rPr>
        <w:t>.</w:t>
      </w:r>
    </w:p>
    <w:p w:rsidR="00A93BD5" w:rsidRDefault="00A93BD5" w:rsidP="002D764C">
      <w:pPr>
        <w:pStyle w:val="Textoindependiente"/>
        <w:suppressLineNumbers/>
        <w:suppressAutoHyphens/>
        <w:ind w:left="709"/>
        <w:rPr>
          <w:szCs w:val="22"/>
          <w:lang w:val="es-ES"/>
        </w:rPr>
      </w:pPr>
    </w:p>
    <w:p w:rsidR="00FE0D40" w:rsidRDefault="00FE0D40" w:rsidP="00FE0D40">
      <w:pPr>
        <w:pStyle w:val="Textoindependiente"/>
        <w:suppressLineNumbers/>
        <w:suppressAutoHyphens/>
        <w:ind w:left="709"/>
        <w:rPr>
          <w:szCs w:val="22"/>
          <w:lang w:val="es-ES"/>
        </w:rPr>
      </w:pPr>
      <w:r>
        <w:rPr>
          <w:szCs w:val="22"/>
          <w:lang w:val="es-ES"/>
        </w:rPr>
        <w:t xml:space="preserve">Asimismo, para la revisión tarifaria las Inversiones Complementarias </w:t>
      </w:r>
      <w:r w:rsidR="00BC19BB">
        <w:rPr>
          <w:szCs w:val="22"/>
          <w:lang w:val="es-ES"/>
        </w:rPr>
        <w:t xml:space="preserve">no </w:t>
      </w:r>
      <w:r>
        <w:rPr>
          <w:szCs w:val="22"/>
          <w:lang w:val="es-ES"/>
        </w:rPr>
        <w:t>serán contemplada</w:t>
      </w:r>
      <w:r w:rsidRPr="002D764C">
        <w:rPr>
          <w:szCs w:val="22"/>
          <w:lang w:val="es-ES"/>
        </w:rPr>
        <w:t>s</w:t>
      </w:r>
      <w:r w:rsidR="00BC19BB">
        <w:rPr>
          <w:szCs w:val="22"/>
          <w:lang w:val="es-ES"/>
        </w:rPr>
        <w:t>,</w:t>
      </w:r>
      <w:r w:rsidRPr="002D764C">
        <w:rPr>
          <w:szCs w:val="22"/>
          <w:lang w:val="es-ES"/>
        </w:rPr>
        <w:t xml:space="preserve"> </w:t>
      </w:r>
      <w:r w:rsidR="00BC19BB">
        <w:rPr>
          <w:szCs w:val="22"/>
          <w:lang w:val="es-ES"/>
        </w:rPr>
        <w:t>en ningún escenario</w:t>
      </w:r>
      <w:r w:rsidRPr="002D764C">
        <w:rPr>
          <w:szCs w:val="22"/>
          <w:lang w:val="es-ES"/>
        </w:rPr>
        <w:t>.</w:t>
      </w:r>
    </w:p>
    <w:p w:rsidR="002D764C" w:rsidRPr="002D764C" w:rsidRDefault="002D764C" w:rsidP="002D764C">
      <w:pPr>
        <w:pStyle w:val="Textoindependiente"/>
        <w:suppressLineNumbers/>
        <w:suppressAutoHyphens/>
        <w:ind w:left="709"/>
        <w:rPr>
          <w:szCs w:val="22"/>
          <w:lang w:val="es-ES"/>
        </w:rPr>
      </w:pPr>
    </w:p>
    <w:p w:rsidR="00DF1F04" w:rsidRDefault="00082DC6" w:rsidP="00E92AFF">
      <w:pPr>
        <w:pStyle w:val="Textoindependiente"/>
        <w:numPr>
          <w:ilvl w:val="1"/>
          <w:numId w:val="14"/>
        </w:numPr>
        <w:suppressLineNumbers/>
        <w:tabs>
          <w:tab w:val="num" w:pos="709"/>
        </w:tabs>
        <w:suppressAutoHyphens/>
        <w:ind w:left="709" w:hanging="709"/>
        <w:rPr>
          <w:szCs w:val="22"/>
          <w:lang w:val="es-PE"/>
        </w:rPr>
      </w:pPr>
      <w:r w:rsidRPr="00A93BD5">
        <w:rPr>
          <w:szCs w:val="22"/>
          <w:lang w:val="es-PE"/>
        </w:rPr>
        <w:t xml:space="preserve">El monto de </w:t>
      </w:r>
      <w:r w:rsidR="00DF1F04" w:rsidRPr="00A93BD5">
        <w:rPr>
          <w:szCs w:val="22"/>
          <w:lang w:val="es-PE"/>
        </w:rPr>
        <w:t xml:space="preserve">las Inversiones Complementarias </w:t>
      </w:r>
      <w:r w:rsidRPr="00A93BD5">
        <w:rPr>
          <w:szCs w:val="22"/>
          <w:lang w:val="es-PE"/>
        </w:rPr>
        <w:t xml:space="preserve">corresponde al consignado por </w:t>
      </w:r>
      <w:r w:rsidR="00DF1F04" w:rsidRPr="00A93BD5">
        <w:rPr>
          <w:szCs w:val="22"/>
          <w:lang w:val="es-PE"/>
        </w:rPr>
        <w:t xml:space="preserve">el CONCESIONARIO </w:t>
      </w:r>
      <w:r w:rsidRPr="00A93BD5">
        <w:rPr>
          <w:szCs w:val="22"/>
          <w:lang w:val="es-PE"/>
        </w:rPr>
        <w:t>en su Propuesta Económica</w:t>
      </w:r>
      <w:r w:rsidR="00DF1F04" w:rsidRPr="00A93BD5">
        <w:rPr>
          <w:szCs w:val="22"/>
          <w:lang w:val="es-PE"/>
        </w:rPr>
        <w:t xml:space="preserve"> como parte del desempate en el Concurso</w:t>
      </w:r>
      <w:r w:rsidR="00A93BD5" w:rsidRPr="00A93BD5">
        <w:rPr>
          <w:szCs w:val="22"/>
          <w:lang w:val="es-PE"/>
        </w:rPr>
        <w:t>, en caso corresponda incluye también a las inversiones complementarias adicionales.</w:t>
      </w:r>
    </w:p>
    <w:p w:rsidR="00A93BD5" w:rsidRPr="00A93BD5" w:rsidRDefault="00A93BD5" w:rsidP="00A93BD5">
      <w:pPr>
        <w:pStyle w:val="Textoindependiente"/>
        <w:suppressLineNumbers/>
        <w:suppressAutoHyphens/>
        <w:ind w:left="709"/>
        <w:rPr>
          <w:szCs w:val="22"/>
          <w:lang w:val="es-PE"/>
        </w:rPr>
      </w:pPr>
    </w:p>
    <w:p w:rsidR="00A93BD5" w:rsidRDefault="00A93BD5" w:rsidP="00A93BD5">
      <w:pPr>
        <w:pStyle w:val="Textoindependiente"/>
        <w:ind w:left="709"/>
        <w:rPr>
          <w:sz w:val="20"/>
        </w:rPr>
      </w:pPr>
      <w:r w:rsidRPr="00C50975">
        <w:rPr>
          <w:lang w:val="es-PE"/>
        </w:rPr>
        <w:t xml:space="preserve">El monto de la Inversión Complementaria a que se refiere el párrafo anterior o el remanente </w:t>
      </w:r>
      <w:r w:rsidR="005051C7">
        <w:rPr>
          <w:lang w:val="es-PE"/>
        </w:rPr>
        <w:t xml:space="preserve">(saldo no ejecutado) </w:t>
      </w:r>
      <w:r w:rsidRPr="00C50975">
        <w:rPr>
          <w:lang w:val="es-PE"/>
        </w:rPr>
        <w:t>del mismo se considerará a valores corrientes</w:t>
      </w:r>
      <w:r w:rsidRPr="00C50975">
        <w:t>.</w:t>
      </w:r>
      <w:r>
        <w:t xml:space="preserve">  </w:t>
      </w:r>
    </w:p>
    <w:p w:rsidR="00DF1F04" w:rsidRPr="00A93BD5" w:rsidRDefault="00DF1F04" w:rsidP="00DF1F04">
      <w:pPr>
        <w:pStyle w:val="Prrafodelista"/>
        <w:rPr>
          <w:szCs w:val="22"/>
          <w:lang w:val="es-ES_tradnl"/>
        </w:rPr>
      </w:pPr>
    </w:p>
    <w:p w:rsidR="00082DC6" w:rsidRDefault="00082DC6" w:rsidP="00082DC6">
      <w:pPr>
        <w:pStyle w:val="Textoindependiente"/>
        <w:suppressLineNumbers/>
        <w:tabs>
          <w:tab w:val="num" w:pos="792"/>
        </w:tabs>
        <w:suppressAutoHyphens/>
        <w:ind w:left="709"/>
        <w:rPr>
          <w:szCs w:val="22"/>
          <w:lang w:val="es-PE"/>
        </w:rPr>
      </w:pPr>
      <w:r w:rsidRPr="00082DC6">
        <w:rPr>
          <w:szCs w:val="22"/>
          <w:lang w:val="es-PE"/>
        </w:rPr>
        <w:t>La Inversión Complementaria no eximirá al CONCESIONARIO del cumplimiento de otros pagos, retribuciones o tributos a su cargo conforme a las Leyes y Disposiciones Aplicables, o el Contrato de Concesión.</w:t>
      </w:r>
    </w:p>
    <w:p w:rsidR="00DF1F04" w:rsidRPr="00082DC6" w:rsidRDefault="00DF1F04" w:rsidP="00082DC6">
      <w:pPr>
        <w:pStyle w:val="Textoindependiente"/>
        <w:suppressLineNumbers/>
        <w:tabs>
          <w:tab w:val="num" w:pos="792"/>
        </w:tabs>
        <w:suppressAutoHyphens/>
        <w:ind w:left="709"/>
        <w:rPr>
          <w:szCs w:val="22"/>
          <w:lang w:val="es-PE"/>
        </w:rPr>
      </w:pPr>
    </w:p>
    <w:p w:rsidR="00082DC6" w:rsidRPr="00082DC6" w:rsidRDefault="00082DC6" w:rsidP="00082DC6">
      <w:pPr>
        <w:pStyle w:val="Textoindependiente"/>
        <w:suppressLineNumbers/>
        <w:tabs>
          <w:tab w:val="num" w:pos="792"/>
        </w:tabs>
        <w:suppressAutoHyphens/>
        <w:ind w:left="709"/>
        <w:rPr>
          <w:szCs w:val="22"/>
          <w:lang w:val="es-PE"/>
        </w:rPr>
      </w:pPr>
      <w:r w:rsidRPr="00082DC6">
        <w:rPr>
          <w:szCs w:val="22"/>
          <w:lang w:val="es-PE"/>
        </w:rPr>
        <w:t>Las Inversiones Complementarias así como el mantenimiento y operación de las mismas serán desarrolladas a cuenta y riesgo del CONCESIONARIO.</w:t>
      </w:r>
    </w:p>
    <w:p w:rsidR="00DF1F04" w:rsidRDefault="00DF1F04" w:rsidP="00082DC6">
      <w:pPr>
        <w:pStyle w:val="Textoindependiente"/>
        <w:suppressLineNumbers/>
        <w:tabs>
          <w:tab w:val="num" w:pos="792"/>
        </w:tabs>
        <w:suppressAutoHyphens/>
        <w:ind w:left="709"/>
        <w:rPr>
          <w:szCs w:val="22"/>
          <w:lang w:val="es-PE"/>
        </w:rPr>
      </w:pPr>
    </w:p>
    <w:p w:rsidR="00082DC6" w:rsidRPr="00082DC6" w:rsidRDefault="00082DC6" w:rsidP="00082DC6">
      <w:pPr>
        <w:pStyle w:val="Textoindependiente"/>
        <w:suppressLineNumbers/>
        <w:tabs>
          <w:tab w:val="num" w:pos="792"/>
        </w:tabs>
        <w:suppressAutoHyphens/>
        <w:ind w:left="709"/>
        <w:rPr>
          <w:szCs w:val="22"/>
          <w:lang w:val="es-PE"/>
        </w:rPr>
      </w:pPr>
      <w:r w:rsidRPr="00082DC6">
        <w:rPr>
          <w:szCs w:val="22"/>
          <w:lang w:val="es-PE"/>
        </w:rPr>
        <w:t>A la suscripción del Acta de Recepción</w:t>
      </w:r>
      <w:r w:rsidR="00FE0D40">
        <w:rPr>
          <w:szCs w:val="22"/>
          <w:lang w:val="es-PE"/>
        </w:rPr>
        <w:t xml:space="preserve"> de la Obra correspondientes a Inversiones Complementarias</w:t>
      </w:r>
      <w:r w:rsidRPr="00082DC6">
        <w:rPr>
          <w:szCs w:val="22"/>
          <w:lang w:val="es-PE"/>
        </w:rPr>
        <w:t>, los bienes producto de la ejecución de las Inversiones Complementarias formarán parte de los Bienes de la Concesión</w:t>
      </w:r>
      <w:r w:rsidR="00CD7C2C">
        <w:rPr>
          <w:szCs w:val="22"/>
          <w:lang w:val="es-PE"/>
        </w:rPr>
        <w:t>, sin embargo el tratamiento de dichos bienes en caso de Caducidad se ajustará a lo dispuesto por la Cláusula 6.35</w:t>
      </w:r>
      <w:r w:rsidRPr="00082DC6">
        <w:rPr>
          <w:szCs w:val="22"/>
          <w:lang w:val="es-PE"/>
        </w:rPr>
        <w:t>.</w:t>
      </w:r>
    </w:p>
    <w:p w:rsidR="00082DC6" w:rsidRDefault="00082DC6" w:rsidP="00082DC6">
      <w:pPr>
        <w:pStyle w:val="Textoindependiente"/>
        <w:suppressLineNumbers/>
        <w:tabs>
          <w:tab w:val="num" w:pos="792"/>
        </w:tabs>
        <w:suppressAutoHyphens/>
        <w:ind w:left="709"/>
      </w:pPr>
    </w:p>
    <w:p w:rsidR="00082DC6" w:rsidRDefault="00082DC6" w:rsidP="00082DC6">
      <w:pPr>
        <w:pStyle w:val="Textoindependiente"/>
        <w:numPr>
          <w:ilvl w:val="1"/>
          <w:numId w:val="14"/>
        </w:numPr>
        <w:suppressLineNumbers/>
        <w:tabs>
          <w:tab w:val="num" w:pos="709"/>
        </w:tabs>
        <w:suppressAutoHyphens/>
        <w:ind w:left="709" w:hanging="709"/>
      </w:pPr>
      <w:r>
        <w:lastRenderedPageBreak/>
        <w:t xml:space="preserve">El financiamiento de </w:t>
      </w:r>
      <w:r w:rsidR="00A93BD5">
        <w:t xml:space="preserve">las Inversiones Complementarias </w:t>
      </w:r>
      <w:r w:rsidR="00FE0D40">
        <w:t xml:space="preserve">no </w:t>
      </w:r>
      <w:r>
        <w:t xml:space="preserve">podrá considerar </w:t>
      </w:r>
      <w:r w:rsidRPr="00484246">
        <w:t xml:space="preserve">el mecanismo de </w:t>
      </w:r>
      <w:r>
        <w:t>E</w:t>
      </w:r>
      <w:r w:rsidRPr="00484246">
        <w:t xml:space="preserve">ndeudamiento </w:t>
      </w:r>
      <w:r>
        <w:t>G</w:t>
      </w:r>
      <w:r w:rsidRPr="00484246">
        <w:t xml:space="preserve">arantizado </w:t>
      </w:r>
      <w:r>
        <w:t>P</w:t>
      </w:r>
      <w:r w:rsidRPr="00484246">
        <w:t>ermitido.</w:t>
      </w:r>
      <w:r>
        <w:t xml:space="preserve"> </w:t>
      </w:r>
    </w:p>
    <w:p w:rsidR="00082DC6" w:rsidRDefault="00082DC6" w:rsidP="00082DC6">
      <w:pPr>
        <w:pStyle w:val="Textoindependiente"/>
        <w:suppressLineNumbers/>
        <w:tabs>
          <w:tab w:val="num" w:pos="792"/>
        </w:tabs>
        <w:suppressAutoHyphens/>
        <w:ind w:left="709"/>
      </w:pPr>
    </w:p>
    <w:p w:rsidR="00D82EAA" w:rsidRDefault="00D82EAA" w:rsidP="00721754">
      <w:pPr>
        <w:pStyle w:val="Ttulo1"/>
        <w:jc w:val="both"/>
        <w:rPr>
          <w:rFonts w:cs="Arial"/>
          <w:szCs w:val="22"/>
          <w:lang w:val="es-PE"/>
        </w:rPr>
      </w:pPr>
      <w:bookmarkStart w:id="670" w:name="_Toc508088141"/>
    </w:p>
    <w:p w:rsidR="00721754" w:rsidRPr="00E321F2" w:rsidRDefault="00721754" w:rsidP="00721754">
      <w:pPr>
        <w:pStyle w:val="Ttulo1"/>
        <w:jc w:val="both"/>
        <w:rPr>
          <w:rFonts w:cs="Arial"/>
          <w:szCs w:val="22"/>
          <w:lang w:val="es-PE"/>
        </w:rPr>
      </w:pPr>
      <w:r w:rsidRPr="00E321F2">
        <w:rPr>
          <w:rFonts w:cs="Arial"/>
          <w:szCs w:val="22"/>
          <w:lang w:val="es-PE"/>
        </w:rPr>
        <w:t>SECCIÓN VII:</w:t>
      </w:r>
      <w:r w:rsidRPr="00E321F2">
        <w:rPr>
          <w:rFonts w:cs="Arial"/>
          <w:szCs w:val="22"/>
          <w:lang w:val="es-PE"/>
        </w:rPr>
        <w:tab/>
        <w:t xml:space="preserve"> DE LA CONSERVACIÓN DE LA CONCESIÓN</w:t>
      </w:r>
      <w:bookmarkEnd w:id="670"/>
      <w:r w:rsidRPr="00E321F2">
        <w:rPr>
          <w:rFonts w:cs="Arial"/>
          <w:szCs w:val="22"/>
          <w:lang w:val="es-PE"/>
        </w:rPr>
        <w:t xml:space="preserve"> </w:t>
      </w:r>
    </w:p>
    <w:p w:rsidR="00721754" w:rsidRPr="00E321F2" w:rsidRDefault="00721754" w:rsidP="00721754">
      <w:pPr>
        <w:pStyle w:val="Puesto"/>
        <w:suppressLineNumbers/>
        <w:suppressAutoHyphens/>
        <w:jc w:val="left"/>
        <w:rPr>
          <w:rFonts w:cs="Arial"/>
          <w:b w:val="0"/>
          <w:szCs w:val="22"/>
          <w:lang w:val="es-PE"/>
        </w:rPr>
      </w:pPr>
    </w:p>
    <w:p w:rsidR="00721754" w:rsidRPr="00E321F2" w:rsidRDefault="001D5278" w:rsidP="00565844">
      <w:pPr>
        <w:pStyle w:val="Textoindependiente"/>
        <w:numPr>
          <w:ilvl w:val="1"/>
          <w:numId w:val="15"/>
        </w:numPr>
        <w:suppressLineNumbers/>
        <w:tabs>
          <w:tab w:val="num" w:pos="709"/>
        </w:tabs>
        <w:suppressAutoHyphens/>
        <w:ind w:left="709" w:hanging="709"/>
        <w:rPr>
          <w:szCs w:val="22"/>
          <w:lang w:val="es-PE"/>
        </w:rPr>
      </w:pPr>
      <w:r>
        <w:rPr>
          <w:szCs w:val="22"/>
          <w:lang w:val="es-PE"/>
        </w:rPr>
        <w:t>A partir de la Toma de Posesión, e</w:t>
      </w:r>
      <w:r w:rsidR="00721754" w:rsidRPr="00E321F2">
        <w:rPr>
          <w:szCs w:val="22"/>
          <w:lang w:val="es-PE"/>
        </w:rPr>
        <w:t>l CONCESIONARIO se obliga a efectuar la Conservación de los Bienes de la Concesión hasta la fecha de Caducidad de la Concesión</w:t>
      </w:r>
      <w:r w:rsidR="0059621B" w:rsidRPr="00E321F2">
        <w:rPr>
          <w:szCs w:val="22"/>
          <w:lang w:val="es-PE"/>
        </w:rPr>
        <w:t>, a su c</w:t>
      </w:r>
      <w:r w:rsidR="001823B8">
        <w:rPr>
          <w:szCs w:val="22"/>
          <w:lang w:val="es-PE"/>
        </w:rPr>
        <w:t>uenta</w:t>
      </w:r>
      <w:r w:rsidR="0059621B" w:rsidRPr="00E321F2">
        <w:rPr>
          <w:szCs w:val="22"/>
          <w:lang w:val="es-PE"/>
        </w:rPr>
        <w:t xml:space="preserve"> y riesgo</w:t>
      </w:r>
      <w:r w:rsidR="00721754" w:rsidRPr="00E321F2">
        <w:rPr>
          <w:szCs w:val="22"/>
          <w:lang w:val="es-PE"/>
        </w:rPr>
        <w:t>.</w:t>
      </w:r>
    </w:p>
    <w:p w:rsidR="00721754" w:rsidRPr="00E321F2" w:rsidRDefault="00721754" w:rsidP="00721754">
      <w:pPr>
        <w:pStyle w:val="Subttulo"/>
        <w:suppressLineNumbers/>
        <w:suppressAutoHyphens/>
        <w:ind w:left="705" w:hanging="705"/>
        <w:rPr>
          <w:b w:val="0"/>
          <w:szCs w:val="22"/>
          <w:lang w:val="es-PE"/>
        </w:rPr>
      </w:pPr>
    </w:p>
    <w:p w:rsidR="00721754" w:rsidRPr="00E321F2"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 xml:space="preserve">El CONCESIONARIO efectuará las labores de Conservación de la Infraestructura Portuaria </w:t>
      </w:r>
      <w:r w:rsidR="000F0B7F">
        <w:rPr>
          <w:szCs w:val="22"/>
          <w:lang w:val="es-PE"/>
        </w:rPr>
        <w:t xml:space="preserve">y Equipamiento Portuario </w:t>
      </w:r>
      <w:r w:rsidRPr="00E321F2">
        <w:rPr>
          <w:szCs w:val="22"/>
          <w:lang w:val="es-PE"/>
        </w:rPr>
        <w:t xml:space="preserve">que sean necesarias para alcanzar y mantener los Niveles de Servicio y Productividad que se encuentran establecidos en el Anexo 3 del Contrato. </w:t>
      </w:r>
    </w:p>
    <w:p w:rsidR="00721754" w:rsidRPr="00E321F2" w:rsidRDefault="00721754" w:rsidP="0062258A">
      <w:pPr>
        <w:rPr>
          <w:lang w:val="es-PE"/>
        </w:rPr>
      </w:pPr>
    </w:p>
    <w:p w:rsidR="00721754" w:rsidRPr="00E321F2" w:rsidRDefault="00721754" w:rsidP="00721754">
      <w:pPr>
        <w:pStyle w:val="Ttulo2"/>
        <w:ind w:left="0"/>
        <w:jc w:val="both"/>
        <w:rPr>
          <w:rFonts w:ascii="Arial" w:hAnsi="Arial" w:cs="Arial"/>
          <w:b/>
          <w:bCs/>
          <w:szCs w:val="22"/>
          <w:u w:val="none"/>
          <w:lang w:val="es-PE"/>
        </w:rPr>
      </w:pPr>
      <w:bookmarkStart w:id="671" w:name="_Toc508088142"/>
      <w:r w:rsidRPr="00E321F2">
        <w:rPr>
          <w:rFonts w:ascii="Arial" w:hAnsi="Arial" w:cs="Arial"/>
          <w:b/>
          <w:bCs/>
          <w:szCs w:val="22"/>
          <w:u w:val="none"/>
          <w:lang w:val="es-PE"/>
        </w:rPr>
        <w:t>PLAN DE CONSERVACIÓN</w:t>
      </w:r>
      <w:bookmarkEnd w:id="671"/>
      <w:r w:rsidRPr="00E321F2">
        <w:rPr>
          <w:rFonts w:ascii="Arial" w:hAnsi="Arial" w:cs="Arial"/>
          <w:b/>
          <w:bCs/>
          <w:szCs w:val="22"/>
          <w:u w:val="none"/>
          <w:lang w:val="es-PE"/>
        </w:rPr>
        <w:t xml:space="preserve"> </w:t>
      </w:r>
    </w:p>
    <w:p w:rsidR="00721754" w:rsidRPr="00E321F2" w:rsidRDefault="00721754" w:rsidP="00721754">
      <w:pPr>
        <w:pStyle w:val="Subttulo"/>
        <w:suppressLineNumbers/>
        <w:suppressAutoHyphens/>
        <w:rPr>
          <w:b w:val="0"/>
          <w:szCs w:val="22"/>
          <w:lang w:val="es-PE"/>
        </w:rPr>
      </w:pPr>
    </w:p>
    <w:p w:rsidR="00721754" w:rsidRPr="009B7086" w:rsidRDefault="00721754"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La obligación asumida por el CONCESIONARIO conlleva la responsabilidad de definir las técnicas, procedimientos y la oportunidad de las labores de Conservación</w:t>
      </w:r>
      <w:r w:rsidR="00652354" w:rsidRPr="009B7086">
        <w:rPr>
          <w:szCs w:val="22"/>
          <w:lang w:val="es-PE"/>
        </w:rPr>
        <w:t>, que serán expresadas en el respectivo Plan de Conservación</w:t>
      </w:r>
      <w:r w:rsidRPr="009B7086">
        <w:rPr>
          <w:szCs w:val="22"/>
          <w:lang w:val="es-PE"/>
        </w:rPr>
        <w:t xml:space="preserve">. </w:t>
      </w:r>
    </w:p>
    <w:p w:rsidR="00AE2F2A" w:rsidRPr="009B7086" w:rsidRDefault="00AE2F2A" w:rsidP="002B64AF">
      <w:pPr>
        <w:pStyle w:val="Textoindependiente"/>
        <w:suppressLineNumbers/>
        <w:tabs>
          <w:tab w:val="num" w:pos="792"/>
        </w:tabs>
        <w:suppressAutoHyphens/>
        <w:ind w:left="709"/>
        <w:rPr>
          <w:szCs w:val="22"/>
          <w:lang w:val="es-PE"/>
        </w:rPr>
      </w:pPr>
    </w:p>
    <w:p w:rsidR="00AE2F2A" w:rsidRPr="009B7086" w:rsidRDefault="00AE2F2A" w:rsidP="00565844">
      <w:pPr>
        <w:pStyle w:val="Textoindependiente"/>
        <w:numPr>
          <w:ilvl w:val="1"/>
          <w:numId w:val="15"/>
        </w:numPr>
        <w:suppressLineNumbers/>
        <w:tabs>
          <w:tab w:val="num" w:pos="709"/>
        </w:tabs>
        <w:suppressAutoHyphens/>
        <w:ind w:left="709" w:hanging="709"/>
        <w:rPr>
          <w:szCs w:val="22"/>
        </w:rPr>
      </w:pPr>
      <w:r w:rsidRPr="009B7086">
        <w:rPr>
          <w:szCs w:val="22"/>
          <w:lang w:val="es-PE"/>
        </w:rPr>
        <w:t xml:space="preserve">El Plan de Conservación correspondiente a los Bienes de la Concesión del TPMS deberá ser presentado por el CONCESIONARIO a la APN para su aprobación dentro de los </w:t>
      </w:r>
      <w:r w:rsidR="00B269E6">
        <w:rPr>
          <w:szCs w:val="22"/>
          <w:lang w:val="es-PE"/>
        </w:rPr>
        <w:t>sesenta</w:t>
      </w:r>
      <w:r w:rsidRPr="009B7086">
        <w:rPr>
          <w:szCs w:val="22"/>
          <w:lang w:val="es-PE"/>
        </w:rPr>
        <w:t xml:space="preserve"> (</w:t>
      </w:r>
      <w:r w:rsidR="00387A96">
        <w:rPr>
          <w:szCs w:val="22"/>
          <w:lang w:val="es-PE"/>
        </w:rPr>
        <w:t>6</w:t>
      </w:r>
      <w:r w:rsidRPr="009B7086">
        <w:rPr>
          <w:szCs w:val="22"/>
          <w:lang w:val="es-PE"/>
        </w:rPr>
        <w:t xml:space="preserve">0) Días Calendario siguientes de la fecha de suscripción del Acta de Entrega de los Bienes de la Concesión, sin perjuicio de la obligación del CONCESIONARIO de realizar las actividades de Conservación a partir de la Toma de Posesión. </w:t>
      </w:r>
    </w:p>
    <w:p w:rsidR="00AE2F2A" w:rsidRPr="009B7086" w:rsidRDefault="00AE2F2A" w:rsidP="002B64AF">
      <w:pPr>
        <w:pStyle w:val="Prrafodelista"/>
        <w:rPr>
          <w:szCs w:val="22"/>
          <w:lang w:val="es-PE"/>
        </w:rPr>
      </w:pPr>
    </w:p>
    <w:p w:rsidR="00721754" w:rsidRPr="009B7086" w:rsidRDefault="00AE2F2A" w:rsidP="002B64AF">
      <w:pPr>
        <w:pStyle w:val="Textoindependiente"/>
        <w:suppressLineNumbers/>
        <w:tabs>
          <w:tab w:val="num" w:pos="792"/>
        </w:tabs>
        <w:suppressAutoHyphens/>
        <w:ind w:left="709"/>
        <w:rPr>
          <w:szCs w:val="22"/>
        </w:rPr>
      </w:pPr>
      <w:r w:rsidRPr="009B7086">
        <w:rPr>
          <w:szCs w:val="22"/>
          <w:lang w:val="es-PE"/>
        </w:rPr>
        <w:t>La APN contará con un plazo de hasta treinta (30) Días Calendario para emitir su opinión, vencido dicho plazo sin que hubiera emitido el pronunciamiento, se entenderá aprobado el plan presentado. Aprobado el Plan de Conservación, la APN deberá remitir copia del mismo al REGULADOR.</w:t>
      </w:r>
      <w:r w:rsidR="00093B2E">
        <w:rPr>
          <w:szCs w:val="22"/>
          <w:lang w:val="es-PE"/>
        </w:rPr>
        <w:t xml:space="preserve"> En caso existieran observaciones por parte de la APN, el CONCESIONARIO contará con un plazo de hasta quince (15) Días Calendario de notificado para subsanarlas.</w:t>
      </w:r>
    </w:p>
    <w:p w:rsidR="00AE2F2A" w:rsidRPr="009B7086" w:rsidRDefault="00AE2F2A" w:rsidP="002B64AF">
      <w:pPr>
        <w:pStyle w:val="Textoindependiente"/>
        <w:suppressLineNumbers/>
        <w:suppressAutoHyphens/>
        <w:ind w:left="360"/>
        <w:rPr>
          <w:szCs w:val="22"/>
          <w:lang w:val="es-PE"/>
        </w:rPr>
      </w:pPr>
    </w:p>
    <w:p w:rsidR="00721754" w:rsidRPr="009B7086" w:rsidRDefault="00721754"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Tratándose de la Obra</w:t>
      </w:r>
      <w:r w:rsidR="00AE2F2A" w:rsidRPr="009B7086">
        <w:rPr>
          <w:szCs w:val="22"/>
          <w:lang w:val="es-PE"/>
        </w:rPr>
        <w:t xml:space="preserve"> que se ejecutarán</w:t>
      </w:r>
      <w:r w:rsidRPr="009B7086">
        <w:rPr>
          <w:szCs w:val="22"/>
          <w:lang w:val="es-PE"/>
        </w:rPr>
        <w:t xml:space="preserve">, el CONCESIONARIO </w:t>
      </w:r>
      <w:r w:rsidR="00AE2F2A" w:rsidRPr="009B7086">
        <w:rPr>
          <w:szCs w:val="22"/>
          <w:lang w:val="es-PE"/>
        </w:rPr>
        <w:t xml:space="preserve">incluirá </w:t>
      </w:r>
      <w:r w:rsidR="006E6851" w:rsidRPr="009B7086">
        <w:rPr>
          <w:szCs w:val="22"/>
          <w:lang w:val="es-PE"/>
        </w:rPr>
        <w:t xml:space="preserve">en el </w:t>
      </w:r>
      <w:r w:rsidR="00AE2F2A" w:rsidRPr="009B7086">
        <w:rPr>
          <w:szCs w:val="22"/>
          <w:lang w:val="es-PE"/>
        </w:rPr>
        <w:t xml:space="preserve">Expediente Técnico que </w:t>
      </w:r>
      <w:r w:rsidRPr="009B7086">
        <w:rPr>
          <w:szCs w:val="22"/>
          <w:lang w:val="es-PE"/>
        </w:rPr>
        <w:t>presentará a la APN para su aprobación, un Plan de Conservación.</w:t>
      </w:r>
    </w:p>
    <w:p w:rsidR="00721754" w:rsidRPr="009B7086" w:rsidRDefault="00721754" w:rsidP="00721754">
      <w:pPr>
        <w:pStyle w:val="Textoindependiente"/>
        <w:suppressLineNumbers/>
        <w:suppressAutoHyphens/>
        <w:ind w:left="709"/>
        <w:rPr>
          <w:szCs w:val="22"/>
          <w:lang w:val="es-PE"/>
        </w:rPr>
      </w:pPr>
    </w:p>
    <w:p w:rsidR="00F23241" w:rsidRPr="009B7086" w:rsidRDefault="00721754" w:rsidP="00D502B6">
      <w:pPr>
        <w:pStyle w:val="Textoindependiente"/>
        <w:suppressLineNumbers/>
        <w:tabs>
          <w:tab w:val="num" w:pos="792"/>
        </w:tabs>
        <w:suppressAutoHyphens/>
        <w:ind w:left="709"/>
        <w:rPr>
          <w:szCs w:val="22"/>
          <w:lang w:val="es-PE"/>
        </w:rPr>
      </w:pPr>
      <w:r w:rsidRPr="009B7086">
        <w:rPr>
          <w:szCs w:val="22"/>
          <w:lang w:val="es-PE"/>
        </w:rPr>
        <w:t xml:space="preserve">Los Planes de Conservación mencionados incluirán la descripción y justificación de las políticas a utilizar, el cronograma de las actividades a realizar, las mediciones de índices sobre las que se basan y su justificación técnica general; todo ello de conformidad con las disposiciones establecidas en el Anexo 7 del Contrato. Asimismo, las actividades programadas en dichos Planes deberán comprender cuando menos lo señalado en el Apéndice 1 de dicho Anexo. </w:t>
      </w:r>
    </w:p>
    <w:p w:rsidR="00F23241" w:rsidRPr="009B7086" w:rsidRDefault="00F23241" w:rsidP="00D502B6">
      <w:pPr>
        <w:pStyle w:val="Textoindependiente"/>
        <w:suppressLineNumbers/>
        <w:tabs>
          <w:tab w:val="num" w:pos="792"/>
        </w:tabs>
        <w:suppressAutoHyphens/>
        <w:ind w:left="709"/>
        <w:rPr>
          <w:szCs w:val="22"/>
          <w:lang w:val="es-PE"/>
        </w:rPr>
      </w:pPr>
    </w:p>
    <w:p w:rsidR="00F23241" w:rsidRPr="009B7086" w:rsidRDefault="00721754" w:rsidP="00D502B6">
      <w:pPr>
        <w:pStyle w:val="Textoindependiente"/>
        <w:suppressLineNumbers/>
        <w:tabs>
          <w:tab w:val="num" w:pos="792"/>
        </w:tabs>
        <w:suppressAutoHyphens/>
        <w:ind w:left="709"/>
        <w:rPr>
          <w:szCs w:val="22"/>
          <w:lang w:val="es-PE"/>
        </w:rPr>
      </w:pPr>
      <w:r w:rsidRPr="009B7086">
        <w:rPr>
          <w:szCs w:val="22"/>
          <w:lang w:val="es-PE"/>
        </w:rPr>
        <w:t xml:space="preserve">Las labores de Conservación a efectuar por el CONCESIONARIO figurarán en los respectivos Planes de Conservación cuyas actividades deberán actualizarse </w:t>
      </w:r>
      <w:r w:rsidR="00B81002" w:rsidRPr="009B7086">
        <w:rPr>
          <w:szCs w:val="22"/>
          <w:lang w:val="es-PE"/>
        </w:rPr>
        <w:t xml:space="preserve">bianualmente desde el inicio de la Explotación, </w:t>
      </w:r>
      <w:r w:rsidRPr="009B7086">
        <w:rPr>
          <w:szCs w:val="22"/>
          <w:lang w:val="es-PE"/>
        </w:rPr>
        <w:t xml:space="preserve">para asegurar permanentemente su vigencia y se mantengan los Niveles de Servicio y Productividad indicados en el Anexo 3. </w:t>
      </w:r>
    </w:p>
    <w:p w:rsidR="00F23241" w:rsidRPr="009B7086" w:rsidRDefault="00F23241" w:rsidP="00D502B6">
      <w:pPr>
        <w:pStyle w:val="Textoindependiente"/>
        <w:suppressLineNumbers/>
        <w:tabs>
          <w:tab w:val="num" w:pos="792"/>
        </w:tabs>
        <w:suppressAutoHyphens/>
        <w:ind w:left="709"/>
        <w:rPr>
          <w:szCs w:val="22"/>
          <w:lang w:val="es-PE"/>
        </w:rPr>
      </w:pPr>
    </w:p>
    <w:p w:rsidR="00721754" w:rsidRPr="009B7086" w:rsidRDefault="00721754" w:rsidP="00D502B6">
      <w:pPr>
        <w:pStyle w:val="Textoindependiente"/>
        <w:suppressLineNumbers/>
        <w:tabs>
          <w:tab w:val="num" w:pos="792"/>
        </w:tabs>
        <w:suppressAutoHyphens/>
        <w:ind w:left="709"/>
        <w:rPr>
          <w:szCs w:val="22"/>
          <w:lang w:val="es-PE"/>
        </w:rPr>
      </w:pPr>
      <w:r w:rsidRPr="009B7086">
        <w:rPr>
          <w:szCs w:val="22"/>
          <w:lang w:val="es-PE"/>
        </w:rPr>
        <w:t>Las actualizaciones del Plan de Conservación deberán contar con la aprobación de la APN</w:t>
      </w:r>
      <w:r w:rsidR="00B81002" w:rsidRPr="009B7086">
        <w:rPr>
          <w:szCs w:val="22"/>
          <w:lang w:val="es-PE"/>
        </w:rPr>
        <w:t>, para lo cual se seguirá el mismo procedimiento que el de la aprobación inicial de dicho plan</w:t>
      </w:r>
      <w:r w:rsidRPr="009B7086">
        <w:rPr>
          <w:szCs w:val="22"/>
          <w:lang w:val="es-PE"/>
        </w:rPr>
        <w:t>.</w:t>
      </w:r>
      <w:r w:rsidR="00B81002" w:rsidRPr="009B7086">
        <w:rPr>
          <w:szCs w:val="22"/>
          <w:lang w:val="es-PE"/>
        </w:rPr>
        <w:t xml:space="preserve"> Tales actualizaciones </w:t>
      </w:r>
      <w:r w:rsidR="00B81002" w:rsidRPr="009B7086">
        <w:rPr>
          <w:lang w:val="es-PE"/>
        </w:rPr>
        <w:t>serán incorporadas al presente Contrato como nuevas versiones del Plan de Conservación, en remplazo de las anteriores, sin que ello requiera aplicar el procedimiento de modificación del Contrato previsto en la Sección XVI</w:t>
      </w:r>
      <w:r w:rsidR="00710DC6" w:rsidRPr="009B7086">
        <w:rPr>
          <w:lang w:val="es-PE"/>
        </w:rPr>
        <w:t>.</w:t>
      </w:r>
    </w:p>
    <w:p w:rsidR="00B81002" w:rsidRPr="009B7086" w:rsidRDefault="00B81002" w:rsidP="00B81002">
      <w:pPr>
        <w:pStyle w:val="Textoindependiente"/>
        <w:suppressLineNumbers/>
        <w:tabs>
          <w:tab w:val="num" w:pos="792"/>
        </w:tabs>
        <w:suppressAutoHyphens/>
        <w:ind w:left="709"/>
        <w:rPr>
          <w:szCs w:val="22"/>
        </w:rPr>
      </w:pPr>
    </w:p>
    <w:p w:rsidR="00FB40D8" w:rsidRPr="009B7086" w:rsidRDefault="00B81002"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Si, posterior a la aprobación por parte de</w:t>
      </w:r>
      <w:r w:rsidR="008F5BCD" w:rsidRPr="009B7086">
        <w:rPr>
          <w:szCs w:val="22"/>
          <w:lang w:val="es-PE"/>
        </w:rPr>
        <w:t xml:space="preserve"> </w:t>
      </w:r>
      <w:r w:rsidRPr="009B7086">
        <w:rPr>
          <w:szCs w:val="22"/>
          <w:lang w:val="es-PE"/>
        </w:rPr>
        <w:t>l</w:t>
      </w:r>
      <w:r w:rsidR="008F5BCD" w:rsidRPr="009B7086">
        <w:rPr>
          <w:szCs w:val="22"/>
          <w:lang w:val="es-PE"/>
        </w:rPr>
        <w:t>a APN</w:t>
      </w:r>
      <w:r w:rsidRPr="009B7086">
        <w:rPr>
          <w:szCs w:val="22"/>
          <w:lang w:val="es-PE"/>
        </w:rPr>
        <w:t>, se encontraran deficiencias en la aplicación del Plan de Conservación, o de su respectiva actualización, corresponderá a éste formular las observaciones respectivas</w:t>
      </w:r>
      <w:r w:rsidR="00FB40D8" w:rsidRPr="009B7086">
        <w:rPr>
          <w:szCs w:val="22"/>
          <w:lang w:val="es-PE"/>
        </w:rPr>
        <w:t xml:space="preserve"> </w:t>
      </w:r>
      <w:r w:rsidR="001A4A4F">
        <w:rPr>
          <w:szCs w:val="22"/>
          <w:lang w:val="es-PE"/>
        </w:rPr>
        <w:t xml:space="preserve">y demás actuaciones </w:t>
      </w:r>
      <w:r w:rsidR="00FB40D8" w:rsidRPr="009B7086">
        <w:rPr>
          <w:szCs w:val="22"/>
          <w:lang w:val="es-PE"/>
        </w:rPr>
        <w:t>en los mismos plazos previstos para el procedimiento de aprobación inicial de dicho plan. De no cumplir el CONCESIONARIO con efectuar las subsanaciones correspondientes</w:t>
      </w:r>
      <w:r w:rsidR="0059631E">
        <w:rPr>
          <w:szCs w:val="22"/>
          <w:lang w:val="es-PE"/>
        </w:rPr>
        <w:t xml:space="preserve"> en el plazo de sesenta (60) Días Calendario</w:t>
      </w:r>
      <w:r w:rsidR="00FB40D8" w:rsidRPr="009B7086">
        <w:rPr>
          <w:szCs w:val="22"/>
          <w:lang w:val="es-PE"/>
        </w:rPr>
        <w:t>, se aplicarán las penalidades establecidas en el Anexo 17 del Contrato.</w:t>
      </w:r>
    </w:p>
    <w:p w:rsidR="00DC4387" w:rsidRPr="009B7086" w:rsidRDefault="00DC4387" w:rsidP="00DC4387">
      <w:pPr>
        <w:pStyle w:val="Textoindependiente"/>
        <w:suppressLineNumbers/>
        <w:tabs>
          <w:tab w:val="num" w:pos="792"/>
        </w:tabs>
        <w:suppressAutoHyphens/>
        <w:rPr>
          <w:szCs w:val="22"/>
          <w:lang w:val="es-PE"/>
        </w:rPr>
      </w:pPr>
    </w:p>
    <w:p w:rsidR="008F5BCD" w:rsidRPr="009B7086" w:rsidRDefault="008F5BCD"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 xml:space="preserve">El Plan de Conservación presentado para cada Etapa tendrá carácter preliminar. Una vez concluida la ejecución de la totalidad de las Inversiones en Función a la </w:t>
      </w:r>
      <w:r w:rsidRPr="009B7086">
        <w:rPr>
          <w:szCs w:val="22"/>
          <w:lang w:val="es-PE"/>
        </w:rPr>
        <w:lastRenderedPageBreak/>
        <w:t xml:space="preserve">Demanda o haya vencido el plazo para ejecutarlas, lo que ocurra primero, el CONCESIONARIO deberá presentar a la APN con copia al REGULADOR, el Plan General de Conservación, con carácter definitivo. Para tales efectos el CONCESIONARIO contará con un plazo no mayor de treinta (30) Días Calendario contados a partir de la suscripción del Acta de Recepción de Obra </w:t>
      </w:r>
      <w:r w:rsidR="009F1A69" w:rsidRPr="009B7086">
        <w:rPr>
          <w:szCs w:val="22"/>
          <w:lang w:val="es-PE"/>
        </w:rPr>
        <w:t>de la última Etapa</w:t>
      </w:r>
      <w:r w:rsidR="00C87E3D" w:rsidRPr="009B7086">
        <w:rPr>
          <w:szCs w:val="22"/>
          <w:lang w:val="es-PE"/>
        </w:rPr>
        <w:t xml:space="preserve"> ejecutada </w:t>
      </w:r>
      <w:r w:rsidRPr="009B7086">
        <w:rPr>
          <w:szCs w:val="22"/>
          <w:lang w:val="es-PE"/>
        </w:rPr>
        <w:t xml:space="preserve"> </w:t>
      </w:r>
      <w:r w:rsidR="009F1A69" w:rsidRPr="009B7086">
        <w:rPr>
          <w:szCs w:val="22"/>
          <w:lang w:val="es-PE"/>
        </w:rPr>
        <w:t xml:space="preserve">dentro de </w:t>
      </w:r>
      <w:r w:rsidRPr="009B7086">
        <w:rPr>
          <w:szCs w:val="22"/>
          <w:lang w:val="es-PE"/>
        </w:rPr>
        <w:t>los primeros veinte (20) Años de la Concesión.</w:t>
      </w:r>
    </w:p>
    <w:p w:rsidR="00721754" w:rsidRPr="00E321F2" w:rsidRDefault="00721754" w:rsidP="00721754">
      <w:pPr>
        <w:pStyle w:val="Subttulo"/>
        <w:suppressLineNumbers/>
        <w:suppressAutoHyphens/>
        <w:rPr>
          <w:b w:val="0"/>
          <w:szCs w:val="22"/>
          <w:highlight w:val="yellow"/>
          <w:lang w:val="es-PE"/>
        </w:rPr>
      </w:pPr>
    </w:p>
    <w:p w:rsidR="00721754" w:rsidRPr="00E321F2" w:rsidRDefault="00721754" w:rsidP="00721754">
      <w:pPr>
        <w:pStyle w:val="Ttulo2"/>
        <w:ind w:left="0"/>
        <w:jc w:val="both"/>
        <w:rPr>
          <w:rFonts w:ascii="Arial" w:hAnsi="Arial" w:cs="Arial"/>
          <w:b/>
          <w:bCs/>
          <w:szCs w:val="22"/>
          <w:u w:val="none"/>
          <w:lang w:val="es-PE"/>
        </w:rPr>
      </w:pPr>
      <w:bookmarkStart w:id="672" w:name="_Toc508088143"/>
      <w:r w:rsidRPr="00E321F2">
        <w:rPr>
          <w:rFonts w:ascii="Arial" w:hAnsi="Arial" w:cs="Arial"/>
          <w:b/>
          <w:bCs/>
          <w:szCs w:val="22"/>
          <w:u w:val="none"/>
          <w:lang w:val="es-PE"/>
        </w:rPr>
        <w:t>REPARACIÓN DE EMERGENCIA</w:t>
      </w:r>
      <w:bookmarkEnd w:id="672"/>
      <w:r w:rsidRPr="00E321F2">
        <w:rPr>
          <w:rFonts w:ascii="Arial" w:hAnsi="Arial" w:cs="Arial"/>
          <w:b/>
          <w:bCs/>
          <w:szCs w:val="22"/>
          <w:u w:val="none"/>
          <w:lang w:val="es-PE"/>
        </w:rPr>
        <w:t xml:space="preserve"> </w:t>
      </w:r>
    </w:p>
    <w:p w:rsidR="00721754" w:rsidRPr="00E321F2" w:rsidRDefault="00721754" w:rsidP="00721754">
      <w:pPr>
        <w:pStyle w:val="Subttulo"/>
        <w:suppressLineNumbers/>
        <w:suppressAutoHyphens/>
        <w:rPr>
          <w:b w:val="0"/>
          <w:szCs w:val="22"/>
          <w:lang w:val="es-PE"/>
        </w:rPr>
      </w:pPr>
    </w:p>
    <w:p w:rsidR="00C807EF" w:rsidRDefault="00721754" w:rsidP="00565844">
      <w:pPr>
        <w:pStyle w:val="BodyText22"/>
        <w:numPr>
          <w:ilvl w:val="1"/>
          <w:numId w:val="15"/>
        </w:numPr>
        <w:suppressLineNumbers/>
        <w:tabs>
          <w:tab w:val="clear" w:pos="567"/>
          <w:tab w:val="left" w:pos="-1843"/>
          <w:tab w:val="num" w:pos="709"/>
        </w:tabs>
        <w:suppressAutoHyphens/>
        <w:ind w:left="709" w:hanging="709"/>
        <w:rPr>
          <w:rFonts w:cs="Arial"/>
          <w:sz w:val="22"/>
          <w:szCs w:val="22"/>
          <w:lang w:val="es-PE"/>
        </w:rPr>
      </w:pPr>
      <w:r w:rsidRPr="00E321F2">
        <w:rPr>
          <w:rFonts w:cs="Arial"/>
          <w:sz w:val="22"/>
          <w:szCs w:val="22"/>
          <w:lang w:val="es-PE"/>
        </w:rPr>
        <w:t>En caso que sucediera una situación que requiera reparación de emergencia, es decir, que constituya un hecho inevitable o imprevisible que afecte o impida el uso de la Infraestructura Portuaria o Equipamiento Portuario, el CONCESIONARIO</w:t>
      </w:r>
      <w:r w:rsidR="001D5278">
        <w:rPr>
          <w:rFonts w:cs="Arial"/>
          <w:sz w:val="22"/>
          <w:szCs w:val="22"/>
          <w:lang w:val="es-PE"/>
        </w:rPr>
        <w:t>, a su costo,</w:t>
      </w:r>
      <w:r w:rsidRPr="00E321F2">
        <w:rPr>
          <w:rFonts w:cs="Arial"/>
          <w:sz w:val="22"/>
          <w:szCs w:val="22"/>
          <w:lang w:val="es-PE"/>
        </w:rPr>
        <w:t xml:space="preserve"> deberá proceder en el más breve plazo posible a tomar las acciones necesarias para recuperar el nivel de operatividad del</w:t>
      </w:r>
      <w:r w:rsidR="00710DC6">
        <w:rPr>
          <w:rFonts w:cs="Arial"/>
          <w:sz w:val="22"/>
          <w:szCs w:val="22"/>
          <w:lang w:val="es-PE"/>
        </w:rPr>
        <w:t xml:space="preserve"> </w:t>
      </w:r>
      <w:r w:rsidR="00710DC6" w:rsidRPr="00DC4387">
        <w:rPr>
          <w:rFonts w:cs="Arial"/>
          <w:sz w:val="22"/>
          <w:szCs w:val="22"/>
          <w:lang w:val="es-PE"/>
        </w:rPr>
        <w:t>T</w:t>
      </w:r>
      <w:r w:rsidR="00B068DC">
        <w:rPr>
          <w:rFonts w:cs="Arial"/>
          <w:sz w:val="22"/>
          <w:szCs w:val="22"/>
          <w:lang w:val="es-PE"/>
        </w:rPr>
        <w:t>PMS</w:t>
      </w:r>
      <w:r w:rsidRPr="00E321F2">
        <w:rPr>
          <w:rFonts w:cs="Arial"/>
          <w:sz w:val="22"/>
          <w:szCs w:val="22"/>
          <w:lang w:val="es-PE"/>
        </w:rPr>
        <w:t xml:space="preserve">, bajo su costo. </w:t>
      </w:r>
    </w:p>
    <w:p w:rsidR="00C807EF" w:rsidRDefault="00C807EF" w:rsidP="002B64AF">
      <w:pPr>
        <w:pStyle w:val="BodyText22"/>
        <w:suppressLineNumbers/>
        <w:tabs>
          <w:tab w:val="clear" w:pos="567"/>
          <w:tab w:val="left" w:pos="-1843"/>
          <w:tab w:val="num" w:pos="792"/>
        </w:tabs>
        <w:suppressAutoHyphens/>
        <w:ind w:left="709"/>
        <w:rPr>
          <w:rFonts w:cs="Arial"/>
          <w:sz w:val="22"/>
          <w:szCs w:val="22"/>
          <w:lang w:val="es-PE"/>
        </w:rPr>
      </w:pPr>
    </w:p>
    <w:p w:rsidR="00721754" w:rsidRPr="00E321F2" w:rsidRDefault="0059631E" w:rsidP="002B64AF">
      <w:pPr>
        <w:pStyle w:val="BodyText22"/>
        <w:suppressLineNumbers/>
        <w:tabs>
          <w:tab w:val="clear" w:pos="567"/>
          <w:tab w:val="left" w:pos="-1843"/>
          <w:tab w:val="num" w:pos="792"/>
        </w:tabs>
        <w:suppressAutoHyphens/>
        <w:ind w:left="709"/>
        <w:rPr>
          <w:rFonts w:cs="Arial"/>
          <w:sz w:val="22"/>
          <w:szCs w:val="22"/>
          <w:lang w:val="es-PE"/>
        </w:rPr>
      </w:pPr>
      <w:r>
        <w:rPr>
          <w:rFonts w:cs="Arial"/>
          <w:sz w:val="22"/>
          <w:szCs w:val="22"/>
          <w:lang w:val="es-PE"/>
        </w:rPr>
        <w:t>Dentro de los cinco (5) Días Calendario de producido el evento, e</w:t>
      </w:r>
      <w:r w:rsidR="00721754" w:rsidRPr="00E321F2">
        <w:rPr>
          <w:rFonts w:cs="Arial"/>
          <w:sz w:val="22"/>
          <w:szCs w:val="22"/>
          <w:lang w:val="es-PE"/>
        </w:rPr>
        <w:t>l CONCESIONARIO deberá informar a la APN</w:t>
      </w:r>
      <w:r>
        <w:rPr>
          <w:rFonts w:cs="Arial"/>
          <w:sz w:val="22"/>
          <w:szCs w:val="22"/>
          <w:lang w:val="es-PE"/>
        </w:rPr>
        <w:t>,</w:t>
      </w:r>
      <w:r w:rsidR="00721754" w:rsidRPr="00E321F2">
        <w:rPr>
          <w:rFonts w:cs="Arial"/>
          <w:sz w:val="22"/>
          <w:szCs w:val="22"/>
          <w:lang w:val="es-PE"/>
        </w:rPr>
        <w:t xml:space="preserve"> con copia al REGULADOR</w:t>
      </w:r>
      <w:r>
        <w:rPr>
          <w:rFonts w:cs="Arial"/>
          <w:sz w:val="22"/>
          <w:szCs w:val="22"/>
          <w:lang w:val="es-PE"/>
        </w:rPr>
        <w:t>,</w:t>
      </w:r>
      <w:r w:rsidR="00721754" w:rsidRPr="00E321F2">
        <w:rPr>
          <w:rFonts w:cs="Arial"/>
          <w:sz w:val="22"/>
          <w:szCs w:val="22"/>
          <w:lang w:val="es-PE"/>
        </w:rPr>
        <w:t xml:space="preserve"> el hecho imprevisible o inevitable</w:t>
      </w:r>
      <w:r>
        <w:rPr>
          <w:rFonts w:cs="Arial"/>
          <w:sz w:val="22"/>
          <w:szCs w:val="22"/>
          <w:lang w:val="es-PE"/>
        </w:rPr>
        <w:t xml:space="preserve"> y sus detalles</w:t>
      </w:r>
      <w:r w:rsidR="00721754" w:rsidRPr="00E321F2">
        <w:rPr>
          <w:rFonts w:cs="Arial"/>
          <w:sz w:val="22"/>
          <w:szCs w:val="22"/>
          <w:lang w:val="es-PE"/>
        </w:rPr>
        <w:t xml:space="preserve">, El CONCESIONARIO de común acuerdo con la APN y con la opinión favorable del REGULADOR, en un plazo no mayor de quince (15) Días Calendario, determinarán el plazo requerido a efectos que la Infraestructura Portuaria o Equipamiento Portuario que se hubiese visto afectada por tal situación, recobre los Niveles de Servicio y Productividad establecidos en el Anexo 3 del Contrato. </w:t>
      </w:r>
    </w:p>
    <w:p w:rsidR="00721754" w:rsidRPr="00E321F2" w:rsidRDefault="00721754" w:rsidP="00721754">
      <w:pPr>
        <w:pStyle w:val="BodyText22"/>
        <w:suppressLineNumbers/>
        <w:tabs>
          <w:tab w:val="left" w:pos="-1843"/>
        </w:tabs>
        <w:suppressAutoHyphens/>
        <w:ind w:left="720"/>
        <w:rPr>
          <w:rFonts w:cs="Arial"/>
          <w:sz w:val="22"/>
          <w:szCs w:val="22"/>
          <w:lang w:val="es-PE"/>
        </w:rPr>
      </w:pPr>
    </w:p>
    <w:p w:rsidR="00721754" w:rsidRPr="00E321F2" w:rsidRDefault="00721754" w:rsidP="00721754">
      <w:pPr>
        <w:pStyle w:val="BodyText22"/>
        <w:suppressLineNumbers/>
        <w:tabs>
          <w:tab w:val="left" w:pos="-1843"/>
        </w:tabs>
        <w:suppressAutoHyphens/>
        <w:ind w:left="720"/>
        <w:rPr>
          <w:rFonts w:cs="Arial"/>
          <w:sz w:val="22"/>
          <w:szCs w:val="22"/>
          <w:lang w:val="es-PE"/>
        </w:rPr>
      </w:pPr>
      <w:r w:rsidRPr="00E321F2">
        <w:rPr>
          <w:rFonts w:cs="Arial"/>
          <w:sz w:val="22"/>
          <w:szCs w:val="22"/>
          <w:lang w:val="es-PE"/>
        </w:rPr>
        <w:t>No obstante, el CONCESIONARIO podrá actuar directamente sin seguir el procedimiento antes indicado, cuando la situación pudiese ocasionar un impacto ambiental negativo, en los términos de la Cláusula 5.</w:t>
      </w:r>
      <w:r w:rsidR="00C328B7">
        <w:rPr>
          <w:rFonts w:cs="Arial"/>
          <w:sz w:val="22"/>
          <w:szCs w:val="22"/>
          <w:lang w:val="es-PE"/>
        </w:rPr>
        <w:t>6</w:t>
      </w:r>
      <w:r w:rsidRPr="00E321F2">
        <w:rPr>
          <w:rFonts w:cs="Arial"/>
          <w:sz w:val="22"/>
          <w:szCs w:val="22"/>
          <w:lang w:val="es-PE"/>
        </w:rPr>
        <w:t>., debiendo informar ello al CONCEDENTE, con copia al REGULADOR.</w:t>
      </w:r>
    </w:p>
    <w:p w:rsidR="00721754" w:rsidRPr="00E321F2" w:rsidRDefault="00721754" w:rsidP="00721754">
      <w:pPr>
        <w:pStyle w:val="BodyText22"/>
        <w:suppressLineNumbers/>
        <w:tabs>
          <w:tab w:val="left" w:pos="-1843"/>
        </w:tabs>
        <w:suppressAutoHyphens/>
        <w:ind w:left="720"/>
        <w:rPr>
          <w:rFonts w:cs="Arial"/>
          <w:sz w:val="22"/>
          <w:szCs w:val="22"/>
          <w:lang w:val="es-PE"/>
        </w:rPr>
      </w:pPr>
    </w:p>
    <w:p w:rsidR="00721754" w:rsidRPr="00E321F2" w:rsidRDefault="00721754" w:rsidP="00721754">
      <w:pPr>
        <w:pStyle w:val="BodyText22"/>
        <w:suppressLineNumbers/>
        <w:tabs>
          <w:tab w:val="left" w:pos="-1843"/>
        </w:tabs>
        <w:suppressAutoHyphens/>
        <w:ind w:left="720"/>
        <w:rPr>
          <w:rFonts w:cs="Arial"/>
          <w:sz w:val="22"/>
          <w:szCs w:val="22"/>
          <w:lang w:val="es-PE"/>
        </w:rPr>
      </w:pPr>
      <w:r w:rsidRPr="00E321F2">
        <w:rPr>
          <w:rFonts w:cs="Arial"/>
          <w:sz w:val="22"/>
          <w:szCs w:val="22"/>
          <w:lang w:val="es-PE"/>
        </w:rPr>
        <w:t xml:space="preserve">No se aplicarán penalidades ni sanciones al CONCESIONARIO por incumplimiento de los Niveles de Servicio y Productividad vinculados con la Infraestructura Portuaria o Equipamiento Portuario afectados por el hecho que motivó la reparación de emergencia y únicamente durante el periodo necesario </w:t>
      </w:r>
      <w:r w:rsidRPr="00E321F2">
        <w:rPr>
          <w:rFonts w:cs="Arial"/>
          <w:sz w:val="22"/>
          <w:szCs w:val="22"/>
          <w:lang w:val="es-PE"/>
        </w:rPr>
        <w:lastRenderedPageBreak/>
        <w:t>para la realización de las labores de reparación de emergencia, salvo que los hechos que motivaron la reparación de emergencia sean imputables al CONCESIONARIO.</w:t>
      </w:r>
    </w:p>
    <w:p w:rsidR="00721754" w:rsidRPr="00E321F2" w:rsidRDefault="00721754" w:rsidP="00721754">
      <w:pPr>
        <w:pStyle w:val="BodyText22"/>
        <w:suppressLineNumbers/>
        <w:tabs>
          <w:tab w:val="left" w:pos="-1843"/>
        </w:tabs>
        <w:suppressAutoHyphens/>
        <w:ind w:left="720"/>
        <w:rPr>
          <w:rFonts w:cs="Arial"/>
          <w:sz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73" w:name="_Toc508088144"/>
      <w:r w:rsidRPr="00E321F2">
        <w:rPr>
          <w:rFonts w:ascii="Arial" w:hAnsi="Arial" w:cs="Arial"/>
          <w:b/>
          <w:bCs/>
          <w:szCs w:val="22"/>
          <w:u w:val="none"/>
          <w:lang w:val="es-PE"/>
        </w:rPr>
        <w:t>SUPERVISIÓN DE CONSERVACIÓN</w:t>
      </w:r>
      <w:bookmarkEnd w:id="673"/>
      <w:r w:rsidRPr="00E321F2">
        <w:rPr>
          <w:rFonts w:ascii="Arial" w:hAnsi="Arial" w:cs="Arial"/>
          <w:b/>
          <w:bCs/>
          <w:szCs w:val="22"/>
          <w:u w:val="none"/>
          <w:lang w:val="es-PE"/>
        </w:rPr>
        <w:t xml:space="preserve"> </w:t>
      </w:r>
    </w:p>
    <w:p w:rsidR="00721754" w:rsidRPr="00E321F2" w:rsidRDefault="00721754" w:rsidP="00721754">
      <w:pPr>
        <w:pStyle w:val="Subttulo"/>
        <w:suppressLineNumbers/>
        <w:suppressAutoHyphens/>
        <w:rPr>
          <w:b w:val="0"/>
          <w:szCs w:val="22"/>
          <w:lang w:val="es-PE"/>
        </w:rPr>
      </w:pPr>
    </w:p>
    <w:p w:rsidR="00721754" w:rsidRPr="00E321F2"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 xml:space="preserve">Corresponde al REGULADOR directamente o a través del supervisor de Conservación que designe, efectuar las acciones de orden técnico y operativo que le competen para fiscalizar el desarrollo de las labores de Conservación indicadas en esta Sección del Contrato. </w:t>
      </w:r>
    </w:p>
    <w:p w:rsidR="00721754" w:rsidRPr="00E321F2" w:rsidRDefault="00721754" w:rsidP="00721754">
      <w:pPr>
        <w:pStyle w:val="Textoindependiente"/>
        <w:suppressLineNumbers/>
        <w:suppressAutoHyphens/>
        <w:ind w:left="708"/>
        <w:rPr>
          <w:szCs w:val="22"/>
          <w:lang w:val="es-PE"/>
        </w:rPr>
      </w:pPr>
    </w:p>
    <w:p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El REGULADOR efectuará el control y verificación del cumplimiento del Plan de Conservación y tomará las acciones pertinentes en caso de incumplimiento a fin de evitar la afectación de la calidad de los servicios o la disminución de la vida útil de los Bienes de la Concesión. </w:t>
      </w:r>
    </w:p>
    <w:p w:rsidR="00721754" w:rsidRPr="00E321F2" w:rsidRDefault="00721754" w:rsidP="00721754">
      <w:pPr>
        <w:pStyle w:val="Subttulo"/>
        <w:suppressLineNumbers/>
        <w:tabs>
          <w:tab w:val="num" w:pos="709"/>
        </w:tabs>
        <w:suppressAutoHyphens/>
        <w:ind w:left="709" w:hanging="709"/>
        <w:rPr>
          <w:b w:val="0"/>
          <w:szCs w:val="22"/>
          <w:lang w:val="es-PE"/>
        </w:rPr>
      </w:pPr>
    </w:p>
    <w:p w:rsidR="00721754"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El CONCESIONARIO dará al REGULADOR</w:t>
      </w:r>
      <w:r w:rsidRPr="00E321F2">
        <w:rPr>
          <w:b/>
          <w:bCs/>
          <w:szCs w:val="22"/>
          <w:lang w:val="es-PE"/>
        </w:rPr>
        <w:t xml:space="preserve"> </w:t>
      </w:r>
      <w:r w:rsidRPr="00E321F2">
        <w:rPr>
          <w:bCs/>
          <w:szCs w:val="22"/>
          <w:lang w:val="es-PE"/>
        </w:rPr>
        <w:t>o al supervisor de Conservación, de ser el caso</w:t>
      </w:r>
      <w:r w:rsidRPr="00E321F2">
        <w:rPr>
          <w:szCs w:val="22"/>
          <w:lang w:val="es-PE"/>
        </w:rPr>
        <w:t xml:space="preserve">, libre acceso al Área de la Concesión para realizar sin obstáculos su labor. </w:t>
      </w:r>
    </w:p>
    <w:p w:rsidR="00710DC6" w:rsidRPr="00E321F2" w:rsidRDefault="00710DC6" w:rsidP="0062258A">
      <w:pPr>
        <w:rPr>
          <w:lang w:val="es-PE"/>
        </w:rPr>
      </w:pPr>
    </w:p>
    <w:p w:rsidR="00721754" w:rsidRPr="00E321F2" w:rsidRDefault="00721754" w:rsidP="00721754">
      <w:pPr>
        <w:pStyle w:val="Ttulo2"/>
        <w:ind w:left="0"/>
        <w:jc w:val="both"/>
        <w:rPr>
          <w:rFonts w:ascii="Arial" w:hAnsi="Arial" w:cs="Arial"/>
          <w:b/>
          <w:bCs/>
          <w:szCs w:val="22"/>
          <w:u w:val="none"/>
          <w:lang w:val="es-PE"/>
        </w:rPr>
      </w:pPr>
      <w:bookmarkStart w:id="674" w:name="_Toc508088145"/>
      <w:r w:rsidRPr="00E321F2">
        <w:rPr>
          <w:rFonts w:ascii="Arial" w:hAnsi="Arial" w:cs="Arial"/>
          <w:b/>
          <w:bCs/>
          <w:szCs w:val="22"/>
          <w:u w:val="none"/>
          <w:lang w:val="es-PE"/>
        </w:rPr>
        <w:t>INFORMACIÓN</w:t>
      </w:r>
      <w:bookmarkEnd w:id="674"/>
      <w:r w:rsidRPr="00E321F2">
        <w:rPr>
          <w:rFonts w:ascii="Arial" w:hAnsi="Arial" w:cs="Arial"/>
          <w:b/>
          <w:bCs/>
          <w:szCs w:val="22"/>
          <w:u w:val="none"/>
          <w:lang w:val="es-PE"/>
        </w:rPr>
        <w:t xml:space="preserve"> </w:t>
      </w:r>
    </w:p>
    <w:p w:rsidR="00721754" w:rsidRPr="00E321F2" w:rsidRDefault="00721754" w:rsidP="00721754">
      <w:pPr>
        <w:pStyle w:val="Subttulo"/>
        <w:suppressLineNumbers/>
        <w:suppressAutoHyphens/>
        <w:rPr>
          <w:b w:val="0"/>
          <w:szCs w:val="22"/>
          <w:lang w:val="es-PE"/>
        </w:rPr>
      </w:pPr>
    </w:p>
    <w:p w:rsidR="00721754" w:rsidRPr="00E321F2"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Es obligación del CONCESIONARIO proporcionar al REGULADOR los informes que correspondan de conformidad a lo dispuesto en el Reglamento General de Supervisión de OSITRAN aprobado por Resolución del Consejo Directivo N° 024-2011-CD/OSITRAN o normas</w:t>
      </w:r>
      <w:r w:rsidR="00B56FFA">
        <w:rPr>
          <w:szCs w:val="22"/>
          <w:lang w:val="es-PE"/>
        </w:rPr>
        <w:t xml:space="preserve"> </w:t>
      </w:r>
      <w:r w:rsidRPr="00E321F2">
        <w:rPr>
          <w:szCs w:val="22"/>
          <w:lang w:val="es-PE"/>
        </w:rPr>
        <w:t>que los sustituyan.</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extoindependiente2"/>
        <w:tabs>
          <w:tab w:val="num" w:pos="709"/>
        </w:tabs>
        <w:ind w:left="709" w:hanging="709"/>
        <w:rPr>
          <w:b w:val="0"/>
          <w:szCs w:val="22"/>
          <w:lang w:val="es-PE"/>
        </w:rPr>
      </w:pPr>
      <w:r w:rsidRPr="00E321F2">
        <w:rPr>
          <w:b w:val="0"/>
          <w:szCs w:val="22"/>
          <w:lang w:val="es-PE"/>
        </w:rPr>
        <w:tab/>
        <w:t>El costo de la preparación de los informes corresponderá al CONCESIONARIO.</w:t>
      </w:r>
    </w:p>
    <w:p w:rsidR="00721754" w:rsidRPr="00E321F2" w:rsidRDefault="00721754" w:rsidP="00721754">
      <w:pPr>
        <w:jc w:val="both"/>
        <w:rPr>
          <w:rFonts w:cs="Arial"/>
          <w:lang w:val="es-PE"/>
        </w:rPr>
      </w:pPr>
    </w:p>
    <w:p w:rsidR="00D82EAA" w:rsidRDefault="00D82EAA" w:rsidP="00DC4387">
      <w:pPr>
        <w:pStyle w:val="Ttulo1"/>
        <w:suppressLineNumbers/>
        <w:suppressAutoHyphens/>
        <w:jc w:val="both"/>
        <w:rPr>
          <w:rFonts w:cs="Arial"/>
          <w:szCs w:val="22"/>
          <w:lang w:val="es-PE"/>
        </w:rPr>
      </w:pPr>
      <w:bookmarkStart w:id="675" w:name="_Toc508088146"/>
    </w:p>
    <w:p w:rsidR="00721754" w:rsidRPr="00E321F2" w:rsidRDefault="00721754" w:rsidP="00DC4387">
      <w:pPr>
        <w:pStyle w:val="Ttulo1"/>
        <w:suppressLineNumbers/>
        <w:suppressAutoHyphens/>
        <w:jc w:val="both"/>
        <w:rPr>
          <w:rFonts w:cs="Arial"/>
          <w:szCs w:val="22"/>
          <w:lang w:val="es-PE"/>
        </w:rPr>
      </w:pPr>
      <w:r w:rsidRPr="00E321F2">
        <w:rPr>
          <w:rFonts w:cs="Arial"/>
          <w:szCs w:val="22"/>
          <w:lang w:val="es-PE"/>
        </w:rPr>
        <w:t>SECCIÓN VIII: EXPLOTACIÓN DE LA CONCESIÓN</w:t>
      </w:r>
      <w:bookmarkEnd w:id="675"/>
      <w:r w:rsidRPr="00E321F2">
        <w:rPr>
          <w:rFonts w:cs="Arial"/>
          <w:szCs w:val="22"/>
          <w:lang w:val="es-PE"/>
        </w:rPr>
        <w:t xml:space="preserve"> </w:t>
      </w:r>
    </w:p>
    <w:p w:rsidR="00721754" w:rsidRPr="00E321F2" w:rsidRDefault="00721754" w:rsidP="00DC4387">
      <w:pPr>
        <w:keepNext/>
        <w:suppressLineNumbers/>
        <w:suppressAutoHyphens/>
        <w:jc w:val="both"/>
        <w:rPr>
          <w:rFonts w:cs="Arial"/>
          <w:b/>
          <w:szCs w:val="22"/>
          <w:lang w:val="es-PE"/>
        </w:rPr>
      </w:pPr>
    </w:p>
    <w:p w:rsidR="00721754" w:rsidRPr="00E321F2" w:rsidRDefault="00721754" w:rsidP="00DC4387">
      <w:pPr>
        <w:pStyle w:val="Ttulo2"/>
        <w:ind w:left="0"/>
        <w:jc w:val="both"/>
        <w:rPr>
          <w:rFonts w:ascii="Arial" w:hAnsi="Arial" w:cs="Arial"/>
          <w:b/>
          <w:bCs/>
          <w:szCs w:val="22"/>
          <w:u w:val="none"/>
          <w:lang w:val="es-PE"/>
        </w:rPr>
      </w:pPr>
      <w:bookmarkStart w:id="676" w:name="_Toc508088147"/>
      <w:r w:rsidRPr="00E321F2">
        <w:rPr>
          <w:rFonts w:ascii="Arial" w:hAnsi="Arial" w:cs="Arial"/>
          <w:b/>
          <w:bCs/>
          <w:szCs w:val="22"/>
          <w:u w:val="none"/>
          <w:lang w:val="es-PE"/>
        </w:rPr>
        <w:t>DERECHOS Y DEBERES DEL CONCESIONARIO</w:t>
      </w:r>
      <w:bookmarkEnd w:id="676"/>
      <w:r w:rsidRPr="00E321F2">
        <w:rPr>
          <w:rFonts w:ascii="Arial" w:hAnsi="Arial" w:cs="Arial"/>
          <w:b/>
          <w:bCs/>
          <w:szCs w:val="22"/>
          <w:u w:val="none"/>
          <w:lang w:val="es-PE"/>
        </w:rPr>
        <w:t xml:space="preserve"> </w:t>
      </w:r>
    </w:p>
    <w:p w:rsidR="00721754" w:rsidRPr="00E321F2" w:rsidRDefault="00721754" w:rsidP="00DC4387">
      <w:pPr>
        <w:keepNext/>
        <w:suppressLineNumbers/>
        <w:suppressAutoHyphens/>
        <w:jc w:val="both"/>
        <w:rPr>
          <w:rFonts w:cs="Arial"/>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La Explotación del</w:t>
      </w:r>
      <w:r w:rsidR="00710DC6">
        <w:rPr>
          <w:szCs w:val="22"/>
          <w:lang w:val="es-PE"/>
        </w:rPr>
        <w:t xml:space="preserve"> </w:t>
      </w:r>
      <w:r w:rsidR="003D7E74">
        <w:rPr>
          <w:lang w:val="es-PE"/>
        </w:rPr>
        <w:t>TPMS</w:t>
      </w:r>
      <w:r w:rsidR="00710DC6">
        <w:rPr>
          <w:b/>
          <w:color w:val="FF0000"/>
          <w:sz w:val="24"/>
          <w:szCs w:val="22"/>
          <w:lang w:val="es-PE"/>
        </w:rPr>
        <w:t xml:space="preserve"> </w:t>
      </w:r>
      <w:r w:rsidRPr="00E321F2">
        <w:rPr>
          <w:szCs w:val="22"/>
          <w:lang w:val="es-PE"/>
        </w:rPr>
        <w:t>por el CONCESIONARIO constituye un derecho, así como un deber, en la medida en que el CONCESIONARIO está obligado a mantener la operatividad de dicho Terminal Portuario y a prestar los Servicios a los Usuarios. Para el cumplimiento de tal obligación, el CONCESIONARIO deberá observar, como mínimo, lo establecido en el Contrato y en sus</w:t>
      </w:r>
      <w:r w:rsidR="00B56FFA">
        <w:rPr>
          <w:szCs w:val="22"/>
          <w:lang w:val="es-PE"/>
        </w:rPr>
        <w:t xml:space="preserve"> </w:t>
      </w:r>
      <w:r w:rsidRPr="00E321F2">
        <w:rPr>
          <w:szCs w:val="22"/>
          <w:lang w:val="es-PE"/>
        </w:rPr>
        <w:t xml:space="preserve">Anexos. </w:t>
      </w:r>
      <w:r w:rsidR="000D3D7C">
        <w:rPr>
          <w:szCs w:val="22"/>
          <w:lang w:val="es-PE"/>
        </w:rPr>
        <w:t>La Explotación será el único mecanismo mediante el cual el CONCESIONARIO recuperará las inversiones y gastos que realice en el TPMS.</w:t>
      </w:r>
    </w:p>
    <w:p w:rsidR="00721754" w:rsidRPr="00E321F2" w:rsidRDefault="00721754" w:rsidP="00721754">
      <w:pPr>
        <w:pStyle w:val="Textoindependiente2"/>
        <w:ind w:left="709"/>
        <w:rPr>
          <w:b w:val="0"/>
          <w:lang w:val="es-PE"/>
        </w:rPr>
      </w:pPr>
    </w:p>
    <w:p w:rsidR="00721754" w:rsidRPr="00E321F2" w:rsidRDefault="00721754" w:rsidP="00721754">
      <w:pPr>
        <w:pStyle w:val="Textoindependiente2"/>
        <w:ind w:left="709"/>
        <w:rPr>
          <w:b w:val="0"/>
          <w:lang w:val="es-PE"/>
        </w:rPr>
      </w:pPr>
      <w:r w:rsidRPr="00E321F2">
        <w:rPr>
          <w:b w:val="0"/>
          <w:lang w:val="es-PE"/>
        </w:rPr>
        <w:t xml:space="preserve">Sin perjuicio de lo dispuesto en el párrafo precedente, el CONCESIONARIO podrá explotar los Bienes de la Concesión directamente o a través de terceros, siendo no obstante, </w:t>
      </w:r>
      <w:r w:rsidR="00FA22E1">
        <w:rPr>
          <w:b w:val="0"/>
          <w:lang w:val="es-PE"/>
        </w:rPr>
        <w:t>e</w:t>
      </w:r>
      <w:r w:rsidRPr="00E321F2">
        <w:rPr>
          <w:b w:val="0"/>
          <w:lang w:val="es-PE"/>
        </w:rPr>
        <w:t>l únic</w:t>
      </w:r>
      <w:r w:rsidR="00FA22E1">
        <w:rPr>
          <w:b w:val="0"/>
          <w:lang w:val="es-PE"/>
        </w:rPr>
        <w:t>o</w:t>
      </w:r>
      <w:r w:rsidRPr="00E321F2">
        <w:rPr>
          <w:b w:val="0"/>
          <w:lang w:val="es-PE"/>
        </w:rPr>
        <w:t xml:space="preserve"> prestatari</w:t>
      </w:r>
      <w:r w:rsidR="00FA22E1">
        <w:rPr>
          <w:b w:val="0"/>
          <w:lang w:val="es-PE"/>
        </w:rPr>
        <w:t>o</w:t>
      </w:r>
      <w:r w:rsidRPr="00E321F2">
        <w:rPr>
          <w:b w:val="0"/>
          <w:lang w:val="es-PE"/>
        </w:rPr>
        <w:t xml:space="preserve"> frente a los Usuarios por los Servicios prestados en el</w:t>
      </w:r>
      <w:r w:rsidR="00710DC6">
        <w:rPr>
          <w:b w:val="0"/>
          <w:lang w:val="es-PE"/>
        </w:rPr>
        <w:t xml:space="preserve"> </w:t>
      </w:r>
      <w:r w:rsidR="002F7363">
        <w:rPr>
          <w:b w:val="0"/>
          <w:lang w:val="es-PE"/>
        </w:rPr>
        <w:t>TPMS</w:t>
      </w:r>
      <w:r w:rsidRPr="00E321F2">
        <w:rPr>
          <w:b w:val="0"/>
          <w:lang w:val="es-PE"/>
        </w:rPr>
        <w:t xml:space="preserve">, así como </w:t>
      </w:r>
      <w:r w:rsidR="002E364B">
        <w:rPr>
          <w:b w:val="0"/>
          <w:lang w:val="es-PE"/>
        </w:rPr>
        <w:t>e</w:t>
      </w:r>
      <w:r w:rsidRPr="00E321F2">
        <w:rPr>
          <w:b w:val="0"/>
          <w:lang w:val="es-PE"/>
        </w:rPr>
        <w:t>l únic</w:t>
      </w:r>
      <w:r w:rsidR="002E364B">
        <w:rPr>
          <w:b w:val="0"/>
          <w:lang w:val="es-PE"/>
        </w:rPr>
        <w:t>o</w:t>
      </w:r>
      <w:r w:rsidRPr="00E321F2">
        <w:rPr>
          <w:b w:val="0"/>
          <w:lang w:val="es-PE"/>
        </w:rPr>
        <w:t xml:space="preserve"> responsable frente al CONCEDENTE del cumplimiento de las disposiciones contenidas en el presente Contrato de Concesión.</w:t>
      </w:r>
    </w:p>
    <w:p w:rsidR="00721754" w:rsidRPr="00E321F2" w:rsidRDefault="00721754" w:rsidP="00721754">
      <w:pPr>
        <w:pStyle w:val="Textoindependiente2"/>
        <w:tabs>
          <w:tab w:val="num" w:pos="709"/>
        </w:tabs>
        <w:ind w:left="709"/>
        <w:rPr>
          <w:b w:val="0"/>
          <w:lang w:val="es-PE"/>
        </w:rPr>
      </w:pPr>
    </w:p>
    <w:p w:rsidR="00721754" w:rsidRPr="00E321F2" w:rsidRDefault="00721754" w:rsidP="00721754">
      <w:pPr>
        <w:pStyle w:val="Textoindependiente2"/>
        <w:tabs>
          <w:tab w:val="num" w:pos="709"/>
        </w:tabs>
        <w:ind w:left="709"/>
        <w:rPr>
          <w:b w:val="0"/>
          <w:lang w:val="es-PE"/>
        </w:rPr>
      </w:pPr>
      <w:r w:rsidRPr="00E321F2">
        <w:rPr>
          <w:b w:val="0"/>
          <w:lang w:val="es-PE"/>
        </w:rPr>
        <w:t>En tal sentido, es deber del CONCESIONARIO, dentro de los límites del Contrato, responder por los actos u omisiones del personal a cargo de la operación del</w:t>
      </w:r>
      <w:r w:rsidR="00710DC6">
        <w:rPr>
          <w:b w:val="0"/>
          <w:lang w:val="es-PE"/>
        </w:rPr>
        <w:t xml:space="preserve"> </w:t>
      </w:r>
      <w:r w:rsidR="00507B1A">
        <w:rPr>
          <w:b w:val="0"/>
          <w:lang w:val="es-PE"/>
        </w:rPr>
        <w:t>TPMS</w:t>
      </w:r>
      <w:r w:rsidR="00710DC6">
        <w:rPr>
          <w:color w:val="FF0000"/>
          <w:sz w:val="24"/>
          <w:szCs w:val="22"/>
          <w:lang w:val="es-PE"/>
        </w:rPr>
        <w:t xml:space="preserve"> </w:t>
      </w:r>
      <w:r w:rsidRPr="00E321F2">
        <w:rPr>
          <w:b w:val="0"/>
          <w:lang w:val="es-PE"/>
        </w:rPr>
        <w:t xml:space="preserve">o de los contratistas que el CONCESIONARIO decida contratar. </w:t>
      </w:r>
    </w:p>
    <w:p w:rsidR="00721754" w:rsidRPr="00E321F2" w:rsidRDefault="00721754" w:rsidP="00721754">
      <w:pPr>
        <w:pStyle w:val="Textoindependiente2"/>
        <w:tabs>
          <w:tab w:val="num" w:pos="709"/>
        </w:tabs>
        <w:ind w:left="709"/>
        <w:rPr>
          <w:b w:val="0"/>
          <w:lang w:val="es-PE"/>
        </w:rPr>
      </w:pPr>
    </w:p>
    <w:p w:rsidR="00721754" w:rsidRPr="00E321F2" w:rsidRDefault="00721754" w:rsidP="00721754">
      <w:pPr>
        <w:pStyle w:val="Textoindependiente2"/>
        <w:tabs>
          <w:tab w:val="num" w:pos="709"/>
        </w:tabs>
        <w:ind w:left="709"/>
        <w:rPr>
          <w:b w:val="0"/>
          <w:lang w:val="es-PE"/>
        </w:rPr>
      </w:pPr>
      <w:r w:rsidRPr="00E321F2">
        <w:rPr>
          <w:b w:val="0"/>
          <w:lang w:val="es-PE"/>
        </w:rPr>
        <w:t>Asimismo de conformidad con lo establecido en la Cláusula 2.7, el CONCESIONARIO tiene el derecho a la ejecución y/o prestación exclusiva de todos y cada uno de los Servicios que se puedan brindar dentro del</w:t>
      </w:r>
      <w:r w:rsidR="00710DC6">
        <w:rPr>
          <w:b w:val="0"/>
          <w:lang w:val="es-PE"/>
        </w:rPr>
        <w:t xml:space="preserve"> </w:t>
      </w:r>
      <w:r w:rsidR="004E0042">
        <w:rPr>
          <w:b w:val="0"/>
          <w:lang w:val="es-PE"/>
        </w:rPr>
        <w:t>TPMS</w:t>
      </w:r>
      <w:r w:rsidRPr="00E321F2">
        <w:rPr>
          <w:b w:val="0"/>
          <w:lang w:val="es-PE"/>
        </w:rPr>
        <w:t>. Sin perjuicio de ello, para la ejecución y/o prestación exclusiva de los Servicios, el CONCESIONARIO observará rigurosamente los principios establecidos en el numeral 14.3 del artículo 14 de la LSPN, así como los demás principios establecidos en las Cláusulas 2.10 y 2.11, conforme resulte aplicable.</w:t>
      </w:r>
      <w:r w:rsidR="00AE4858">
        <w:rPr>
          <w:b w:val="0"/>
          <w:lang w:val="es-PE"/>
        </w:rPr>
        <w:t xml:space="preserve"> Esta exclusividad no abarca los servicios de </w:t>
      </w:r>
      <w:r w:rsidR="00AE4858" w:rsidRPr="00AE4858">
        <w:rPr>
          <w:b w:val="0"/>
          <w:lang w:val="es-PE"/>
        </w:rPr>
        <w:t>practicaje</w:t>
      </w:r>
      <w:r w:rsidR="00AE4858">
        <w:rPr>
          <w:b w:val="0"/>
          <w:lang w:val="es-PE"/>
        </w:rPr>
        <w:t>,</w:t>
      </w:r>
      <w:r w:rsidR="00AE4858" w:rsidRPr="00AE4858">
        <w:rPr>
          <w:b w:val="0"/>
          <w:lang w:val="es-PE"/>
        </w:rPr>
        <w:t xml:space="preserve"> remolcaje</w:t>
      </w:r>
      <w:r w:rsidR="00AE4858">
        <w:rPr>
          <w:b w:val="0"/>
          <w:lang w:val="es-PE"/>
        </w:rPr>
        <w:t>,</w:t>
      </w:r>
      <w:r w:rsidR="00AE4858" w:rsidRPr="00AE4858">
        <w:rPr>
          <w:lang w:val="es-PE"/>
        </w:rPr>
        <w:t xml:space="preserve"> </w:t>
      </w:r>
      <w:r w:rsidR="00AE4858" w:rsidRPr="00AE4858">
        <w:rPr>
          <w:b w:val="0"/>
          <w:lang w:val="es-PE"/>
        </w:rPr>
        <w:t xml:space="preserve">avituallamiento de </w:t>
      </w:r>
      <w:r w:rsidR="00AE4858">
        <w:rPr>
          <w:b w:val="0"/>
          <w:lang w:val="es-PE"/>
        </w:rPr>
        <w:t>N</w:t>
      </w:r>
      <w:r w:rsidR="00AE4858" w:rsidRPr="00AE4858">
        <w:rPr>
          <w:b w:val="0"/>
          <w:lang w:val="es-PE"/>
        </w:rPr>
        <w:t>aves y t</w:t>
      </w:r>
      <w:r w:rsidR="00AE4858">
        <w:rPr>
          <w:b w:val="0"/>
          <w:lang w:val="es-PE"/>
        </w:rPr>
        <w:t>ransporte de personas para las N</w:t>
      </w:r>
      <w:r w:rsidR="00AE4858" w:rsidRPr="00AE4858">
        <w:rPr>
          <w:b w:val="0"/>
          <w:lang w:val="es-PE"/>
        </w:rPr>
        <w:t xml:space="preserve">aves que arriben al </w:t>
      </w:r>
      <w:r w:rsidR="00AE4858">
        <w:rPr>
          <w:b w:val="0"/>
          <w:lang w:val="es-PE"/>
        </w:rPr>
        <w:t xml:space="preserve">Puerto de Salaverry, debiendo brindar las facilidades </w:t>
      </w:r>
      <w:r w:rsidR="00AE4858" w:rsidRPr="00AE4858">
        <w:rPr>
          <w:b w:val="0"/>
          <w:lang w:val="es-PE"/>
        </w:rPr>
        <w:t xml:space="preserve">de uso de </w:t>
      </w:r>
      <w:r w:rsidR="00AE4858">
        <w:rPr>
          <w:b w:val="0"/>
          <w:lang w:val="es-PE"/>
        </w:rPr>
        <w:t>m</w:t>
      </w:r>
      <w:r w:rsidR="00AE4858" w:rsidRPr="00AE4858">
        <w:rPr>
          <w:b w:val="0"/>
          <w:lang w:val="es-PE"/>
        </w:rPr>
        <w:t xml:space="preserve">uelle para que terceros </w:t>
      </w:r>
      <w:r w:rsidR="00AE4858">
        <w:rPr>
          <w:b w:val="0"/>
          <w:lang w:val="es-PE"/>
        </w:rPr>
        <w:t xml:space="preserve">brinden dichos </w:t>
      </w:r>
      <w:r w:rsidR="00AE4858" w:rsidRPr="00AE4858">
        <w:rPr>
          <w:b w:val="0"/>
          <w:lang w:val="es-PE"/>
        </w:rPr>
        <w:t>servicios portuarios básicos</w:t>
      </w:r>
      <w:r w:rsidR="00AE4858">
        <w:rPr>
          <w:b w:val="0"/>
          <w:lang w:val="es-PE"/>
        </w:rPr>
        <w:t>.</w:t>
      </w:r>
    </w:p>
    <w:p w:rsidR="00721754" w:rsidRPr="00E321F2" w:rsidRDefault="00721754" w:rsidP="00721754">
      <w:pPr>
        <w:pStyle w:val="Textoindependiente2"/>
        <w:tabs>
          <w:tab w:val="num" w:pos="709"/>
        </w:tabs>
        <w:ind w:left="709"/>
        <w:rPr>
          <w:b w:val="0"/>
          <w:lang w:val="es-PE"/>
        </w:rPr>
      </w:pPr>
    </w:p>
    <w:p w:rsidR="00721754" w:rsidRPr="00E321F2" w:rsidRDefault="00721754" w:rsidP="00721754">
      <w:pPr>
        <w:pStyle w:val="Textoindependiente2"/>
        <w:tabs>
          <w:tab w:val="num" w:pos="709"/>
        </w:tabs>
        <w:ind w:left="709"/>
        <w:rPr>
          <w:b w:val="0"/>
          <w:lang w:val="es-PE"/>
        </w:rPr>
      </w:pPr>
      <w:r w:rsidRPr="00E321F2">
        <w:rPr>
          <w:b w:val="0"/>
          <w:lang w:val="es-PE"/>
        </w:rPr>
        <w:t>El CONCESIONARIO tiene derecho a disponer la organización de los Servicios dentro del</w:t>
      </w:r>
      <w:r w:rsidR="00710DC6">
        <w:rPr>
          <w:b w:val="0"/>
          <w:lang w:val="es-PE"/>
        </w:rPr>
        <w:t xml:space="preserve"> </w:t>
      </w:r>
      <w:r w:rsidR="00710DC6" w:rsidRPr="00710DC6">
        <w:rPr>
          <w:b w:val="0"/>
          <w:lang w:val="es-PE"/>
        </w:rPr>
        <w:t>T</w:t>
      </w:r>
      <w:r w:rsidR="00232AAF">
        <w:rPr>
          <w:b w:val="0"/>
          <w:lang w:val="es-PE"/>
        </w:rPr>
        <w:t>PMS</w:t>
      </w:r>
      <w:r w:rsidR="00710DC6">
        <w:rPr>
          <w:color w:val="FF0000"/>
          <w:sz w:val="24"/>
          <w:lang w:val="es-PE"/>
        </w:rPr>
        <w:t xml:space="preserve"> </w:t>
      </w:r>
      <w:r w:rsidRPr="00E321F2">
        <w:rPr>
          <w:b w:val="0"/>
          <w:lang w:val="es-PE"/>
        </w:rPr>
        <w:t>y a tomar las decisiones que considere más convenientes para su adecuada operación y funcionamiento, respetando los términos y condiciones del presente Contrato y las Leyes y Disposiciones Aplicables. Este derecho comprende la libertad del CONCESIONARIO en la dirección y gestión del negocio, dentro de los límites contenidos en el presente Contrato y en las Leyes y Disposiciones Aplicables.</w:t>
      </w:r>
    </w:p>
    <w:p w:rsidR="00721754" w:rsidRPr="00E321F2" w:rsidRDefault="00B56FFA" w:rsidP="00721754">
      <w:pPr>
        <w:pStyle w:val="Textoindependiente2"/>
        <w:ind w:left="709"/>
        <w:rPr>
          <w:b w:val="0"/>
          <w:lang w:val="es-PE"/>
        </w:rPr>
      </w:pPr>
      <w:r>
        <w:rPr>
          <w:b w:val="0"/>
          <w:lang w:val="es-PE"/>
        </w:rPr>
        <w:t xml:space="preserve"> </w:t>
      </w:r>
    </w:p>
    <w:p w:rsidR="00721754" w:rsidRPr="00E321F2" w:rsidRDefault="00721754" w:rsidP="00721754">
      <w:pPr>
        <w:pStyle w:val="Textoindependiente2"/>
        <w:tabs>
          <w:tab w:val="num" w:pos="709"/>
        </w:tabs>
        <w:ind w:left="709"/>
        <w:rPr>
          <w:b w:val="0"/>
          <w:lang w:val="es-PE"/>
        </w:rPr>
      </w:pPr>
      <w:r w:rsidRPr="00E321F2">
        <w:rPr>
          <w:b w:val="0"/>
          <w:lang w:val="es-PE"/>
        </w:rPr>
        <w:t>Sin perjuicio de lo señalado en el párrafo precedente, el CONCESIONARIO se encuentra obligado a prestar los Servicios Estándar que le fuesen requeridos por los Usuarios siempre que ello sea compatible con las operaciones y seguridad del</w:t>
      </w:r>
      <w:r w:rsidR="00710DC6">
        <w:rPr>
          <w:b w:val="0"/>
          <w:lang w:val="es-PE"/>
        </w:rPr>
        <w:t xml:space="preserve"> </w:t>
      </w:r>
      <w:r w:rsidR="00427D25">
        <w:rPr>
          <w:b w:val="0"/>
          <w:lang w:val="es-PE"/>
        </w:rPr>
        <w:t>TPMS</w:t>
      </w:r>
      <w:r w:rsidRPr="00E321F2">
        <w:rPr>
          <w:b w:val="0"/>
          <w:lang w:val="es-PE"/>
        </w:rPr>
        <w:t>, no afecte las normales operaciones y fuese técnicamente viable. Corresponde a la APN emitir opinión respecto a la viabilidad técnica.</w:t>
      </w:r>
    </w:p>
    <w:p w:rsidR="00112391" w:rsidRPr="00E321F2" w:rsidRDefault="00112391" w:rsidP="00721754">
      <w:pPr>
        <w:pStyle w:val="Textoindependiente2"/>
        <w:tabs>
          <w:tab w:val="num" w:pos="709"/>
        </w:tabs>
        <w:ind w:left="709"/>
        <w:rPr>
          <w:b w:val="0"/>
          <w:lang w:val="es-PE"/>
        </w:rPr>
      </w:pPr>
    </w:p>
    <w:p w:rsidR="00E73DE5" w:rsidRPr="00E321F2" w:rsidRDefault="00112391" w:rsidP="00863304">
      <w:pPr>
        <w:pStyle w:val="Textoindependiente2"/>
        <w:tabs>
          <w:tab w:val="num" w:pos="709"/>
        </w:tabs>
        <w:ind w:left="709"/>
        <w:rPr>
          <w:b w:val="0"/>
          <w:lang w:val="es-PE"/>
        </w:rPr>
      </w:pPr>
      <w:r w:rsidRPr="00E321F2">
        <w:rPr>
          <w:b w:val="0"/>
          <w:lang w:val="es-PE"/>
        </w:rPr>
        <w:t>El CONCESIONARIO deberá asumir todos los costos inherentes a la prestación del Servicio, así como los costos de la renovación de autorizaciones y licencias, obtención de certificados, tributos, seguros y demás gastos que le correspondan, de conformidad con las Leyes y Disposiciones Aplicables. El CONCEDENTE realizará sus mejores esfuerzos para coadyuvar al CONCESIONARIO en dichos fines, sin que ello genere gasto alguno al Estado.</w:t>
      </w:r>
    </w:p>
    <w:p w:rsidR="00E73DE5" w:rsidRPr="00E321F2" w:rsidRDefault="00E73DE5" w:rsidP="00721754">
      <w:pPr>
        <w:pStyle w:val="Textoindependiente2"/>
        <w:tabs>
          <w:tab w:val="num" w:pos="709"/>
        </w:tabs>
        <w:rPr>
          <w:b w:val="0"/>
          <w:lang w:val="es-PE"/>
        </w:rPr>
      </w:pPr>
    </w:p>
    <w:p w:rsidR="00721754" w:rsidRPr="00E321F2" w:rsidRDefault="00721754" w:rsidP="00721754">
      <w:pPr>
        <w:pStyle w:val="Ttulo2"/>
        <w:ind w:left="0"/>
        <w:jc w:val="both"/>
        <w:rPr>
          <w:rFonts w:ascii="Arial" w:hAnsi="Arial" w:cs="Arial"/>
          <w:b/>
          <w:bCs/>
          <w:szCs w:val="22"/>
          <w:u w:val="none"/>
          <w:lang w:val="es-PE"/>
        </w:rPr>
      </w:pPr>
      <w:bookmarkStart w:id="677" w:name="_Toc508088148"/>
      <w:r w:rsidRPr="00E321F2">
        <w:rPr>
          <w:rFonts w:ascii="Arial" w:hAnsi="Arial" w:cs="Arial"/>
          <w:b/>
          <w:bCs/>
          <w:szCs w:val="22"/>
          <w:u w:val="none"/>
          <w:lang w:val="es-PE"/>
        </w:rPr>
        <w:t>ORGANIZACIÓN DEL SERVICIO</w:t>
      </w:r>
      <w:bookmarkEnd w:id="677"/>
      <w:r w:rsidRPr="00E321F2">
        <w:rPr>
          <w:rFonts w:ascii="Arial" w:hAnsi="Arial" w:cs="Arial"/>
          <w:b/>
          <w:bCs/>
          <w:szCs w:val="22"/>
          <w:u w:val="none"/>
          <w:lang w:val="es-PE"/>
        </w:rPr>
        <w:t xml:space="preserve"> </w:t>
      </w:r>
    </w:p>
    <w:p w:rsidR="00721754" w:rsidRPr="00E321F2" w:rsidRDefault="00721754" w:rsidP="00721754">
      <w:pPr>
        <w:suppressLineNumbers/>
        <w:suppressAutoHyphens/>
        <w:ind w:left="705"/>
        <w:jc w:val="both"/>
        <w:rPr>
          <w:rFonts w:cs="Arial"/>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Corresponde al CONCESIONARIO diseñar y administrar los Servicios que proporcionará a los Usuarios del</w:t>
      </w:r>
      <w:r w:rsidR="00710DC6">
        <w:rPr>
          <w:szCs w:val="22"/>
          <w:lang w:val="es-PE"/>
        </w:rPr>
        <w:t xml:space="preserve"> </w:t>
      </w:r>
      <w:r w:rsidR="004D1557">
        <w:rPr>
          <w:lang w:val="es-PE"/>
        </w:rPr>
        <w:t>TPMS</w:t>
      </w:r>
      <w:r w:rsidR="00710DC6">
        <w:rPr>
          <w:b/>
          <w:color w:val="FF0000"/>
          <w:sz w:val="24"/>
          <w:szCs w:val="22"/>
          <w:lang w:val="es-PE"/>
        </w:rPr>
        <w:t xml:space="preserve"> </w:t>
      </w:r>
      <w:r w:rsidRPr="00E321F2">
        <w:rPr>
          <w:szCs w:val="22"/>
          <w:lang w:val="es-PE"/>
        </w:rPr>
        <w:t xml:space="preserve">de conformidad con los parámetros establecidos para tal efecto en </w:t>
      </w:r>
      <w:r w:rsidR="004720DD" w:rsidRPr="00E321F2">
        <w:rPr>
          <w:szCs w:val="22"/>
          <w:lang w:val="es-PE"/>
        </w:rPr>
        <w:t>el Expediente Técnico</w:t>
      </w:r>
      <w:r w:rsidR="004720DD">
        <w:rPr>
          <w:szCs w:val="22"/>
          <w:lang w:val="es-PE"/>
        </w:rPr>
        <w:t xml:space="preserve"> aprobado y en el presente</w:t>
      </w:r>
      <w:r w:rsidR="004720DD" w:rsidRPr="00E321F2">
        <w:rPr>
          <w:szCs w:val="22"/>
          <w:lang w:val="es-PE"/>
        </w:rPr>
        <w:t xml:space="preserve"> </w:t>
      </w:r>
      <w:r w:rsidRPr="00E321F2">
        <w:rPr>
          <w:szCs w:val="22"/>
          <w:lang w:val="es-PE"/>
        </w:rPr>
        <w:t>Contrato.</w:t>
      </w:r>
    </w:p>
    <w:p w:rsidR="00721754" w:rsidRPr="00E321F2" w:rsidRDefault="00721754" w:rsidP="00721754">
      <w:pPr>
        <w:suppressLineNumbers/>
        <w:suppressAutoHyphens/>
        <w:ind w:left="705" w:hanging="705"/>
        <w:jc w:val="both"/>
        <w:rPr>
          <w:rFonts w:cs="Arial"/>
          <w:b/>
          <w:szCs w:val="22"/>
          <w:lang w:val="es-PE"/>
        </w:rPr>
      </w:pPr>
    </w:p>
    <w:p w:rsidR="00721754" w:rsidRPr="00E321F2" w:rsidRDefault="00721754" w:rsidP="00710DC6">
      <w:pPr>
        <w:pStyle w:val="Ttulo2"/>
        <w:ind w:left="0"/>
        <w:jc w:val="both"/>
        <w:rPr>
          <w:rFonts w:ascii="Arial" w:hAnsi="Arial" w:cs="Arial"/>
          <w:b/>
          <w:bCs/>
          <w:szCs w:val="22"/>
          <w:u w:val="none"/>
          <w:lang w:val="es-PE"/>
        </w:rPr>
      </w:pPr>
      <w:bookmarkStart w:id="678" w:name="_Toc508088149"/>
      <w:r w:rsidRPr="00E321F2">
        <w:rPr>
          <w:rFonts w:ascii="Arial" w:hAnsi="Arial" w:cs="Arial"/>
          <w:b/>
          <w:bCs/>
          <w:szCs w:val="22"/>
          <w:u w:val="none"/>
          <w:lang w:val="es-PE"/>
        </w:rPr>
        <w:t>SUPERVISIÓN DE LA EXPLOTACIÓN</w:t>
      </w:r>
      <w:bookmarkEnd w:id="678"/>
      <w:r w:rsidRPr="00E321F2">
        <w:rPr>
          <w:rFonts w:ascii="Arial" w:hAnsi="Arial" w:cs="Arial"/>
          <w:b/>
          <w:bCs/>
          <w:szCs w:val="22"/>
          <w:u w:val="none"/>
          <w:lang w:val="es-PE"/>
        </w:rPr>
        <w:t xml:space="preserve"> </w:t>
      </w:r>
    </w:p>
    <w:p w:rsidR="00721754" w:rsidRPr="00E321F2" w:rsidRDefault="00721754" w:rsidP="0062258A">
      <w:pPr>
        <w:keepNext/>
        <w:suppressLineNumbers/>
        <w:suppressAutoHyphens/>
        <w:ind w:left="705" w:hanging="705"/>
        <w:jc w:val="both"/>
        <w:rPr>
          <w:rFonts w:cs="Arial"/>
          <w:szCs w:val="22"/>
          <w:lang w:val="es-PE"/>
        </w:rPr>
      </w:pPr>
    </w:p>
    <w:p w:rsidR="005B6BE9"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Corresponde al REGULADOR supervis</w:t>
      </w:r>
      <w:r w:rsidR="002E364B">
        <w:rPr>
          <w:szCs w:val="22"/>
          <w:lang w:val="es-PE"/>
        </w:rPr>
        <w:t>ar</w:t>
      </w:r>
      <w:r w:rsidRPr="00E321F2">
        <w:rPr>
          <w:szCs w:val="22"/>
          <w:lang w:val="es-PE"/>
        </w:rPr>
        <w:t xml:space="preserve"> </w:t>
      </w:r>
      <w:r w:rsidR="00234F38">
        <w:rPr>
          <w:szCs w:val="22"/>
          <w:lang w:val="es-PE"/>
        </w:rPr>
        <w:t xml:space="preserve">el </w:t>
      </w:r>
      <w:r w:rsidRPr="00E321F2">
        <w:rPr>
          <w:szCs w:val="22"/>
          <w:lang w:val="es-PE"/>
        </w:rPr>
        <w:t xml:space="preserve">cumplimiento de las obligaciones contractuales que incluyen el desarrollo de las labores de Explotación de la Concesión indicadas en esta sección del Contrato, es decir, la Explotación de las </w:t>
      </w:r>
      <w:r w:rsidR="002566D6">
        <w:rPr>
          <w:szCs w:val="22"/>
          <w:lang w:val="es-PE"/>
        </w:rPr>
        <w:lastRenderedPageBreak/>
        <w:t xml:space="preserve">Inversiones </w:t>
      </w:r>
      <w:r w:rsidR="00D63567">
        <w:rPr>
          <w:szCs w:val="22"/>
          <w:lang w:val="es-PE"/>
        </w:rPr>
        <w:t>Obligatorias</w:t>
      </w:r>
      <w:r w:rsidRPr="00E321F2">
        <w:rPr>
          <w:szCs w:val="22"/>
          <w:lang w:val="es-PE"/>
        </w:rPr>
        <w:t xml:space="preserve">, de las </w:t>
      </w:r>
      <w:r w:rsidR="002566D6">
        <w:rPr>
          <w:szCs w:val="22"/>
          <w:lang w:val="es-PE"/>
        </w:rPr>
        <w:t>Inversiones en Función a la Demanda</w:t>
      </w:r>
      <w:r w:rsidR="008F0958">
        <w:rPr>
          <w:szCs w:val="22"/>
          <w:lang w:val="es-PE"/>
        </w:rPr>
        <w:t xml:space="preserve"> o al adelanto de estas</w:t>
      </w:r>
      <w:r w:rsidR="00DB53F3">
        <w:rPr>
          <w:szCs w:val="22"/>
          <w:lang w:val="es-PE"/>
        </w:rPr>
        <w:t>,</w:t>
      </w:r>
      <w:r w:rsidRPr="00E321F2">
        <w:rPr>
          <w:szCs w:val="22"/>
          <w:lang w:val="es-PE"/>
        </w:rPr>
        <w:t xml:space="preserve"> </w:t>
      </w:r>
      <w:r w:rsidR="002566D6">
        <w:rPr>
          <w:szCs w:val="22"/>
          <w:lang w:val="es-PE"/>
        </w:rPr>
        <w:t>e</w:t>
      </w:r>
      <w:r w:rsidRPr="00E321F2">
        <w:rPr>
          <w:szCs w:val="22"/>
          <w:lang w:val="es-PE"/>
        </w:rPr>
        <w:t xml:space="preserve"> Inversiones </w:t>
      </w:r>
      <w:r w:rsidR="00896296" w:rsidRPr="00E321F2">
        <w:rPr>
          <w:szCs w:val="22"/>
          <w:lang w:val="es-PE"/>
        </w:rPr>
        <w:t xml:space="preserve">Discrecionales </w:t>
      </w:r>
      <w:r w:rsidRPr="00E321F2">
        <w:rPr>
          <w:szCs w:val="22"/>
          <w:lang w:val="es-PE"/>
        </w:rPr>
        <w:t>una vez concluidas</w:t>
      </w:r>
      <w:r w:rsidR="00896296" w:rsidRPr="00E321F2">
        <w:rPr>
          <w:szCs w:val="22"/>
          <w:lang w:val="es-PE"/>
        </w:rPr>
        <w:t>, y del Equipamiento Portuario</w:t>
      </w:r>
      <w:r w:rsidRPr="00E321F2">
        <w:rPr>
          <w:szCs w:val="22"/>
          <w:lang w:val="es-PE"/>
        </w:rPr>
        <w:t xml:space="preserve">. </w:t>
      </w:r>
      <w:r w:rsidR="005B6BE9" w:rsidRPr="00E321F2">
        <w:rPr>
          <w:szCs w:val="22"/>
          <w:lang w:val="es-PE"/>
        </w:rPr>
        <w:t>Asimismo, le corresponde al REGULADOR efectuar las acciones de supervisión del cumplimiento de las Leyes y Disposiciones Aplicables con relación a la Explotación a cargo del CONCESIONARIO.</w:t>
      </w:r>
    </w:p>
    <w:p w:rsidR="00721754" w:rsidRPr="00E321F2" w:rsidRDefault="00721754" w:rsidP="00721754">
      <w:pPr>
        <w:pStyle w:val="Textoindependiente2"/>
        <w:tabs>
          <w:tab w:val="num" w:pos="709"/>
        </w:tabs>
        <w:ind w:left="709"/>
        <w:rPr>
          <w:b w:val="0"/>
          <w:lang w:val="es-PE"/>
        </w:rPr>
      </w:pPr>
    </w:p>
    <w:p w:rsidR="00721754" w:rsidRPr="00E321F2" w:rsidRDefault="00721754" w:rsidP="00721754">
      <w:pPr>
        <w:pStyle w:val="Textoindependiente2"/>
        <w:tabs>
          <w:tab w:val="num" w:pos="709"/>
        </w:tabs>
        <w:ind w:left="709"/>
        <w:rPr>
          <w:b w:val="0"/>
          <w:lang w:val="es-PE"/>
        </w:rPr>
      </w:pPr>
      <w:r w:rsidRPr="00E321F2">
        <w:rPr>
          <w:b w:val="0"/>
          <w:lang w:val="es-PE"/>
        </w:rPr>
        <w:t xml:space="preserve">El REGULADOR, estará a cargo de la verificación del cumplimiento de la obligación del CONCESIONARIO de proveer los Servicios y de observar la calidad de los mismos. Asimismo, verificará que la prestación de los Servicios Estándar a los Usuarios se lleve a cabo siempre dentro de los límites fijados en el Anexo 3 del Contrato. </w:t>
      </w:r>
    </w:p>
    <w:p w:rsidR="00721754" w:rsidRPr="00E321F2" w:rsidRDefault="00721754" w:rsidP="00721754">
      <w:pPr>
        <w:pStyle w:val="Textoindependiente2"/>
        <w:tabs>
          <w:tab w:val="num" w:pos="709"/>
        </w:tabs>
        <w:ind w:left="709"/>
        <w:rPr>
          <w:b w:val="0"/>
          <w:lang w:val="es-PE"/>
        </w:rPr>
      </w:pPr>
    </w:p>
    <w:p w:rsidR="00721754" w:rsidRPr="00E321F2" w:rsidRDefault="00721754" w:rsidP="00721754">
      <w:pPr>
        <w:pStyle w:val="Textoindependiente"/>
        <w:suppressLineNumbers/>
        <w:suppressAutoHyphens/>
        <w:ind w:left="709"/>
        <w:rPr>
          <w:szCs w:val="22"/>
          <w:lang w:val="es-PE"/>
        </w:rPr>
      </w:pPr>
      <w:r w:rsidRPr="00E321F2">
        <w:rPr>
          <w:szCs w:val="22"/>
          <w:lang w:val="es-PE"/>
        </w:rPr>
        <w:t>Para estos efectos, además de estar obligado a brindar la cooperación necesaria para la supervisión de la Explotación, el CONCESIONARIO está obligado a entregar la información</w:t>
      </w:r>
      <w:r w:rsidR="00B56FFA">
        <w:rPr>
          <w:szCs w:val="22"/>
          <w:lang w:val="es-PE"/>
        </w:rPr>
        <w:t xml:space="preserve"> </w:t>
      </w:r>
      <w:r w:rsidRPr="00E321F2">
        <w:rPr>
          <w:szCs w:val="22"/>
          <w:lang w:val="es-PE"/>
        </w:rPr>
        <w:t>que se indica en la Cláusula 8.5</w:t>
      </w:r>
      <w:r w:rsidR="002566D6">
        <w:rPr>
          <w:szCs w:val="22"/>
          <w:lang w:val="es-PE"/>
        </w:rPr>
        <w:t xml:space="preserve"> y demás que se requiera para el cumplimiento de la supervisión</w:t>
      </w:r>
      <w:r w:rsidRPr="00E321F2">
        <w:rPr>
          <w:szCs w:val="22"/>
          <w:lang w:val="es-PE"/>
        </w:rPr>
        <w:t>.</w:t>
      </w:r>
    </w:p>
    <w:p w:rsidR="005B6BE9" w:rsidRPr="00E321F2" w:rsidRDefault="005B6BE9" w:rsidP="00721754">
      <w:pPr>
        <w:pStyle w:val="Textoindependiente"/>
        <w:suppressLineNumbers/>
        <w:suppressAutoHyphens/>
        <w:ind w:left="709"/>
        <w:rPr>
          <w:szCs w:val="22"/>
          <w:lang w:val="es-PE"/>
        </w:rPr>
      </w:pPr>
    </w:p>
    <w:p w:rsidR="005B6BE9" w:rsidRPr="00E321F2" w:rsidRDefault="007C1100" w:rsidP="005B6BE9">
      <w:pPr>
        <w:pStyle w:val="Textoindependiente2"/>
        <w:tabs>
          <w:tab w:val="num" w:pos="709"/>
        </w:tabs>
        <w:ind w:left="709"/>
        <w:rPr>
          <w:b w:val="0"/>
          <w:lang w:val="es-PE"/>
        </w:rPr>
      </w:pPr>
      <w:r>
        <w:rPr>
          <w:b w:val="0"/>
          <w:lang w:val="es-PE"/>
        </w:rPr>
        <w:t>E</w:t>
      </w:r>
      <w:r w:rsidR="005B6BE9" w:rsidRPr="00E321F2">
        <w:rPr>
          <w:b w:val="0"/>
          <w:lang w:val="es-PE"/>
        </w:rPr>
        <w:t>l CONCESIONARIO deberá presentar la información solicitada en un plazo no mayor de diez (10) Días</w:t>
      </w:r>
      <w:r w:rsidR="002566D6">
        <w:rPr>
          <w:b w:val="0"/>
          <w:lang w:val="es-PE"/>
        </w:rPr>
        <w:t xml:space="preserve"> Calendarios</w:t>
      </w:r>
      <w:r w:rsidR="005B6BE9" w:rsidRPr="00E321F2">
        <w:rPr>
          <w:b w:val="0"/>
          <w:lang w:val="es-PE"/>
        </w:rPr>
        <w:t xml:space="preserve"> contados a partir de la fecha en que se haya formulado por escrito la solicitud correspondiente. Este plazo podrá ser ampliado a solicitud del CONCESIONARIO, siempre que se presente la debida justificación.</w:t>
      </w:r>
    </w:p>
    <w:p w:rsidR="00721754" w:rsidRPr="00E321F2" w:rsidRDefault="005B6BE9" w:rsidP="00721754">
      <w:pPr>
        <w:pStyle w:val="Textoindependiente"/>
        <w:suppressLineNumbers/>
        <w:suppressAutoHyphens/>
        <w:ind w:left="709"/>
        <w:rPr>
          <w:szCs w:val="22"/>
          <w:lang w:val="es-PE"/>
        </w:rPr>
      </w:pPr>
      <w:r w:rsidRPr="00E321F2">
        <w:rPr>
          <w:szCs w:val="22"/>
          <w:lang w:val="es-PE"/>
        </w:rPr>
        <w:t xml:space="preserve"> </w:t>
      </w:r>
      <w:r w:rsidR="00721754" w:rsidRPr="00E321F2">
        <w:rPr>
          <w:szCs w:val="22"/>
          <w:lang w:val="es-PE"/>
        </w:rPr>
        <w:t xml:space="preserve"> </w:t>
      </w: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Adicionalmente, el CONCESIONARIO deberá elaborar estados financieros trimestrales conforme a las normas y principios contables generalmente aceptados en el Perú y que deberán ser presentados</w:t>
      </w:r>
      <w:r w:rsidR="004A10B3">
        <w:rPr>
          <w:szCs w:val="22"/>
          <w:lang w:val="es-PE"/>
        </w:rPr>
        <w:t>, conjuntamente con sus notas explicativas,</w:t>
      </w:r>
      <w:r w:rsidRPr="00E321F2">
        <w:rPr>
          <w:szCs w:val="22"/>
          <w:lang w:val="es-PE"/>
        </w:rPr>
        <w:t xml:space="preserve"> al REGULADOR, de acuerdo a las Leyes y Disposiciones Aplicables y las Normas Regulatorias.</w:t>
      </w:r>
    </w:p>
    <w:p w:rsidR="004A10B3" w:rsidRDefault="004A10B3" w:rsidP="002B64AF">
      <w:pPr>
        <w:pStyle w:val="Textoindependiente"/>
        <w:suppressLineNumbers/>
        <w:suppressAutoHyphens/>
        <w:ind w:left="709"/>
        <w:rPr>
          <w:szCs w:val="22"/>
          <w:lang w:val="es-PE"/>
        </w:rPr>
      </w:pPr>
    </w:p>
    <w:p w:rsidR="004A10B3" w:rsidRPr="002B64AF" w:rsidRDefault="004A10B3" w:rsidP="002B64AF">
      <w:pPr>
        <w:pStyle w:val="Textoindependiente"/>
        <w:suppressLineNumbers/>
        <w:suppressAutoHyphens/>
        <w:ind w:left="709"/>
        <w:rPr>
          <w:szCs w:val="22"/>
          <w:lang w:val="es-PE"/>
        </w:rPr>
      </w:pPr>
      <w:r>
        <w:rPr>
          <w:szCs w:val="22"/>
          <w:lang w:val="es-PE"/>
        </w:rPr>
        <w:t xml:space="preserve">Asimismo, el CONCESIONARIO deberá </w:t>
      </w:r>
      <w:r w:rsidRPr="002B64AF">
        <w:rPr>
          <w:szCs w:val="22"/>
          <w:lang w:val="es-PE"/>
        </w:rPr>
        <w:t>entrega</w:t>
      </w:r>
      <w:r>
        <w:rPr>
          <w:szCs w:val="22"/>
          <w:lang w:val="es-PE"/>
        </w:rPr>
        <w:t xml:space="preserve">r al REGULADOR </w:t>
      </w:r>
      <w:r w:rsidRPr="002B64AF">
        <w:rPr>
          <w:szCs w:val="22"/>
          <w:lang w:val="es-PE"/>
        </w:rPr>
        <w:t xml:space="preserve">los estados financieros auditados anuales y los estados financieros auditados de contabilidad regulatoria durante toda la </w:t>
      </w:r>
      <w:r>
        <w:rPr>
          <w:szCs w:val="22"/>
          <w:lang w:val="es-PE"/>
        </w:rPr>
        <w:t>C</w:t>
      </w:r>
      <w:r w:rsidRPr="002B64AF">
        <w:rPr>
          <w:szCs w:val="22"/>
          <w:lang w:val="es-PE"/>
        </w:rPr>
        <w:t xml:space="preserve">oncesión. </w:t>
      </w:r>
    </w:p>
    <w:p w:rsidR="00721754" w:rsidRPr="00E321F2" w:rsidRDefault="00721754" w:rsidP="00863304">
      <w:pPr>
        <w:suppressLineNumbers/>
        <w:suppressAutoHyphens/>
        <w:jc w:val="both"/>
        <w:rPr>
          <w:rFonts w:cs="Arial"/>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79" w:name="_Toc508088150"/>
      <w:r w:rsidRPr="00E321F2">
        <w:rPr>
          <w:rFonts w:ascii="Arial" w:hAnsi="Arial" w:cs="Arial"/>
          <w:b/>
          <w:bCs/>
          <w:szCs w:val="22"/>
          <w:u w:val="none"/>
          <w:lang w:val="es-PE"/>
        </w:rPr>
        <w:t>INFORMACIÓN</w:t>
      </w:r>
      <w:bookmarkEnd w:id="679"/>
      <w:r w:rsidRPr="00E321F2">
        <w:rPr>
          <w:rFonts w:ascii="Arial" w:hAnsi="Arial" w:cs="Arial"/>
          <w:b/>
          <w:bCs/>
          <w:szCs w:val="22"/>
          <w:u w:val="none"/>
          <w:lang w:val="es-PE"/>
        </w:rPr>
        <w:t xml:space="preserve"> </w:t>
      </w:r>
    </w:p>
    <w:p w:rsidR="00721754" w:rsidRPr="00E321F2" w:rsidRDefault="00721754" w:rsidP="00721754">
      <w:pPr>
        <w:suppressLineNumbers/>
        <w:suppressAutoHyphens/>
        <w:ind w:left="705" w:hanging="705"/>
        <w:jc w:val="both"/>
        <w:rPr>
          <w:rFonts w:cs="Arial"/>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lastRenderedPageBreak/>
        <w:t>El CONCESIONARIO, a su costo, deberá proporcionar al REGULADOR, dentro de los plazos</w:t>
      </w:r>
      <w:r w:rsidR="004A10B3">
        <w:rPr>
          <w:szCs w:val="22"/>
          <w:lang w:val="es-PE"/>
        </w:rPr>
        <w:t>, formatos y mecanismos</w:t>
      </w:r>
      <w:r w:rsidRPr="00E321F2">
        <w:rPr>
          <w:szCs w:val="22"/>
          <w:lang w:val="es-PE"/>
        </w:rPr>
        <w:t xml:space="preserve"> indicados por éste, </w:t>
      </w:r>
      <w:r w:rsidRPr="00E321F2">
        <w:rPr>
          <w:lang w:val="es-PE"/>
        </w:rPr>
        <w:t xml:space="preserve">con copia </w:t>
      </w:r>
      <w:r w:rsidR="007815F2">
        <w:rPr>
          <w:lang w:val="es-PE"/>
        </w:rPr>
        <w:t xml:space="preserve">al CONCEDENTE y </w:t>
      </w:r>
      <w:r w:rsidRPr="00E321F2">
        <w:rPr>
          <w:lang w:val="es-PE"/>
        </w:rPr>
        <w:t xml:space="preserve">a la APN </w:t>
      </w:r>
      <w:r w:rsidRPr="00E321F2">
        <w:rPr>
          <w:szCs w:val="22"/>
          <w:lang w:val="es-PE"/>
        </w:rPr>
        <w:t>informes relativos al desarrollo de la Explotación de la Concesión, en los términos y condiciones establecidos por el REGULADOR, de acuerdo a las Leyes y Disposiciones Aplicables y las Normas Regulatorias.</w:t>
      </w:r>
    </w:p>
    <w:p w:rsidR="00721754" w:rsidRPr="00E321F2" w:rsidRDefault="00721754" w:rsidP="00721754">
      <w:pPr>
        <w:pStyle w:val="Textoindependiente"/>
        <w:suppressLineNumbers/>
        <w:suppressAutoHyphens/>
        <w:ind w:left="709"/>
        <w:rPr>
          <w:szCs w:val="22"/>
          <w:lang w:val="es-PE"/>
        </w:rPr>
      </w:pPr>
    </w:p>
    <w:p w:rsidR="0061392F" w:rsidRPr="00E321F2" w:rsidRDefault="00721754" w:rsidP="00414624">
      <w:pPr>
        <w:pStyle w:val="Textoindependiente"/>
        <w:suppressLineNumbers/>
        <w:suppressAutoHyphens/>
        <w:ind w:left="709"/>
        <w:rPr>
          <w:szCs w:val="22"/>
          <w:lang w:val="es-PE"/>
        </w:rPr>
      </w:pPr>
      <w:r w:rsidRPr="00E321F2">
        <w:rPr>
          <w:szCs w:val="22"/>
          <w:lang w:val="es-PE"/>
        </w:rPr>
        <w:t>El REGULADOR mantendrá la confidencialidad sobre la información antes indicada, en tanto ello resulte procedente de conformidad con lo establecido en las Leyes y Disposiciones Aplicables.</w:t>
      </w:r>
    </w:p>
    <w:p w:rsidR="00721754" w:rsidRPr="00E321F2" w:rsidRDefault="00721754" w:rsidP="0062258A">
      <w:pPr>
        <w:rPr>
          <w:lang w:val="es-PE"/>
        </w:rPr>
      </w:pPr>
    </w:p>
    <w:p w:rsidR="00721754" w:rsidRPr="00E321F2" w:rsidRDefault="00721754" w:rsidP="00721754">
      <w:pPr>
        <w:pStyle w:val="Ttulo2"/>
        <w:ind w:left="0"/>
        <w:jc w:val="both"/>
        <w:rPr>
          <w:rFonts w:ascii="Arial" w:hAnsi="Arial" w:cs="Arial"/>
          <w:b/>
          <w:bCs/>
          <w:szCs w:val="22"/>
          <w:u w:val="none"/>
          <w:lang w:val="es-PE"/>
        </w:rPr>
      </w:pPr>
      <w:bookmarkStart w:id="680" w:name="_Toc508088151"/>
      <w:r w:rsidRPr="00E321F2">
        <w:rPr>
          <w:rFonts w:ascii="Arial" w:hAnsi="Arial" w:cs="Arial"/>
          <w:b/>
          <w:bCs/>
          <w:szCs w:val="22"/>
          <w:u w:val="none"/>
          <w:lang w:val="es-PE"/>
        </w:rPr>
        <w:t>DERECHOS Y RECLAMOS DE LOS USUARIOS</w:t>
      </w:r>
      <w:bookmarkEnd w:id="680"/>
      <w:r w:rsidRPr="00E321F2">
        <w:rPr>
          <w:rFonts w:ascii="Arial" w:hAnsi="Arial" w:cs="Arial"/>
          <w:b/>
          <w:bCs/>
          <w:szCs w:val="22"/>
          <w:u w:val="none"/>
          <w:lang w:val="es-PE"/>
        </w:rPr>
        <w:t xml:space="preserve"> </w:t>
      </w:r>
    </w:p>
    <w:p w:rsidR="00721754" w:rsidRPr="00E321F2" w:rsidRDefault="00721754" w:rsidP="00721754">
      <w:pPr>
        <w:suppressLineNumbers/>
        <w:suppressAutoHyphens/>
        <w:jc w:val="both"/>
        <w:rPr>
          <w:rFonts w:cs="Arial"/>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es responsable de brindar a los Usuarios: </w:t>
      </w:r>
    </w:p>
    <w:p w:rsidR="00721754" w:rsidRPr="00E321F2" w:rsidRDefault="00721754" w:rsidP="00721754">
      <w:pPr>
        <w:suppressLineNumbers/>
        <w:suppressAutoHyphens/>
        <w:ind w:left="705" w:hanging="705"/>
        <w:jc w:val="both"/>
        <w:rPr>
          <w:rFonts w:cs="Arial"/>
          <w:szCs w:val="22"/>
          <w:lang w:val="es-PE"/>
        </w:rPr>
      </w:pPr>
    </w:p>
    <w:p w:rsidR="00721754" w:rsidRPr="00E321F2" w:rsidRDefault="002E364B" w:rsidP="00565844">
      <w:pPr>
        <w:numPr>
          <w:ilvl w:val="0"/>
          <w:numId w:val="16"/>
        </w:numPr>
        <w:suppressLineNumbers/>
        <w:tabs>
          <w:tab w:val="clear" w:pos="1425"/>
        </w:tabs>
        <w:suppressAutoHyphens/>
        <w:ind w:left="1418" w:hanging="713"/>
        <w:jc w:val="both"/>
        <w:rPr>
          <w:rFonts w:cs="Arial"/>
          <w:szCs w:val="22"/>
          <w:lang w:val="es-PE"/>
        </w:rPr>
      </w:pPr>
      <w:r>
        <w:rPr>
          <w:rFonts w:cs="Arial"/>
          <w:szCs w:val="22"/>
          <w:lang w:val="es-PE"/>
        </w:rPr>
        <w:t>A</w:t>
      </w:r>
      <w:r w:rsidR="00721754" w:rsidRPr="00E321F2">
        <w:rPr>
          <w:rFonts w:cs="Arial"/>
          <w:szCs w:val="22"/>
          <w:lang w:val="es-PE"/>
        </w:rPr>
        <w:t xml:space="preserve">cceso a todos los Servicios Estándar y Servicios Especiales, para lo cual el CONCESIONARIO deberá prestarlos </w:t>
      </w:r>
      <w:r w:rsidR="0083014E">
        <w:rPr>
          <w:rFonts w:cs="Arial"/>
          <w:szCs w:val="22"/>
          <w:lang w:val="es-PE"/>
        </w:rPr>
        <w:t xml:space="preserve">directa, o indirectamente, </w:t>
      </w:r>
      <w:r w:rsidR="00721754" w:rsidRPr="00E321F2">
        <w:rPr>
          <w:rFonts w:cs="Arial"/>
          <w:szCs w:val="22"/>
          <w:lang w:val="es-PE"/>
        </w:rPr>
        <w:t>de manera</w:t>
      </w:r>
      <w:r w:rsidR="00B56FFA">
        <w:rPr>
          <w:rFonts w:cs="Arial"/>
          <w:szCs w:val="22"/>
          <w:lang w:val="es-PE"/>
        </w:rPr>
        <w:t xml:space="preserve"> </w:t>
      </w:r>
      <w:r w:rsidR="00721754" w:rsidRPr="00E321F2">
        <w:rPr>
          <w:rFonts w:cs="Arial"/>
          <w:szCs w:val="22"/>
          <w:lang w:val="es-PE"/>
        </w:rPr>
        <w:t>continua, eficiente</w:t>
      </w:r>
      <w:r w:rsidR="00B56FFA">
        <w:rPr>
          <w:rFonts w:cs="Arial"/>
          <w:szCs w:val="22"/>
          <w:lang w:val="es-PE"/>
        </w:rPr>
        <w:t xml:space="preserve"> </w:t>
      </w:r>
      <w:r w:rsidR="00721754" w:rsidRPr="00E321F2">
        <w:rPr>
          <w:rFonts w:cs="Arial"/>
          <w:szCs w:val="22"/>
          <w:lang w:val="es-PE"/>
        </w:rPr>
        <w:t>y regular, conforme a lo dispuesto en los reglamentos internos indicados en la Cláusula 8.1</w:t>
      </w:r>
      <w:r w:rsidR="00C328B7">
        <w:rPr>
          <w:rFonts w:cs="Arial"/>
          <w:szCs w:val="22"/>
          <w:lang w:val="es-PE"/>
        </w:rPr>
        <w:t>2</w:t>
      </w:r>
      <w:r w:rsidR="00721754" w:rsidRPr="00E321F2">
        <w:rPr>
          <w:rFonts w:cs="Arial"/>
          <w:szCs w:val="22"/>
          <w:lang w:val="es-PE"/>
        </w:rPr>
        <w:t>, respetando los principios consagrados en el numeral 14.3 del artículo 14</w:t>
      </w:r>
      <w:r w:rsidR="00B56FFA">
        <w:rPr>
          <w:rFonts w:cs="Arial"/>
          <w:szCs w:val="22"/>
          <w:lang w:val="es-PE"/>
        </w:rPr>
        <w:t xml:space="preserve"> </w:t>
      </w:r>
      <w:r w:rsidR="00721754" w:rsidRPr="00E321F2">
        <w:rPr>
          <w:rFonts w:cs="Arial"/>
          <w:szCs w:val="22"/>
          <w:lang w:val="es-PE"/>
        </w:rPr>
        <w:t xml:space="preserve">de la LSPN; </w:t>
      </w:r>
    </w:p>
    <w:p w:rsidR="00721754" w:rsidRPr="00E321F2" w:rsidRDefault="002E364B" w:rsidP="00565844">
      <w:pPr>
        <w:numPr>
          <w:ilvl w:val="0"/>
          <w:numId w:val="16"/>
        </w:numPr>
        <w:suppressLineNumbers/>
        <w:tabs>
          <w:tab w:val="clear" w:pos="1425"/>
        </w:tabs>
        <w:suppressAutoHyphens/>
        <w:ind w:left="1418" w:hanging="713"/>
        <w:jc w:val="both"/>
        <w:rPr>
          <w:rFonts w:cs="Arial"/>
          <w:szCs w:val="22"/>
          <w:lang w:val="es-PE"/>
        </w:rPr>
      </w:pPr>
      <w:r>
        <w:rPr>
          <w:rFonts w:cs="Arial"/>
          <w:szCs w:val="22"/>
          <w:lang w:val="es-PE"/>
        </w:rPr>
        <w:t>I</w:t>
      </w:r>
      <w:r w:rsidR="00721754" w:rsidRPr="00E321F2">
        <w:rPr>
          <w:rFonts w:cs="Arial"/>
          <w:szCs w:val="22"/>
          <w:lang w:val="es-PE"/>
        </w:rPr>
        <w:t>nformación suficiente, clara y actualizada sobre las Tarifas, Precios, así como los términos y condiciones aplicables a los Servicios que presta, conforme a este Contrato, las</w:t>
      </w:r>
      <w:r w:rsidR="00B56FFA">
        <w:rPr>
          <w:rFonts w:cs="Arial"/>
          <w:szCs w:val="22"/>
          <w:lang w:val="es-PE"/>
        </w:rPr>
        <w:t xml:space="preserve"> </w:t>
      </w:r>
      <w:r w:rsidR="00721754" w:rsidRPr="00E321F2">
        <w:rPr>
          <w:rFonts w:cs="Arial"/>
          <w:szCs w:val="22"/>
          <w:lang w:val="es-PE"/>
        </w:rPr>
        <w:t xml:space="preserve">Normas Regulatorias y las Leyes y Disposiciones Aplicables; </w:t>
      </w:r>
    </w:p>
    <w:p w:rsidR="00721754" w:rsidRPr="00E321F2" w:rsidRDefault="00721754" w:rsidP="00565844">
      <w:pPr>
        <w:numPr>
          <w:ilvl w:val="0"/>
          <w:numId w:val="16"/>
        </w:numPr>
        <w:suppressLineNumbers/>
        <w:tabs>
          <w:tab w:val="clear" w:pos="1425"/>
        </w:tabs>
        <w:suppressAutoHyphens/>
        <w:ind w:left="1418" w:hanging="713"/>
        <w:jc w:val="both"/>
        <w:rPr>
          <w:rFonts w:cs="Arial"/>
          <w:szCs w:val="22"/>
          <w:lang w:val="es-PE"/>
        </w:rPr>
      </w:pPr>
      <w:r w:rsidRPr="00E321F2">
        <w:rPr>
          <w:rFonts w:cs="Arial"/>
          <w:szCs w:val="22"/>
          <w:lang w:val="es-PE"/>
        </w:rPr>
        <w:t>Servicios Estándar de acuerdo a los Niveles de Servicio y Productividad y en los términos y condiciones establecidos en el Contrato y sus Anexos; y</w:t>
      </w:r>
    </w:p>
    <w:p w:rsidR="00721754" w:rsidRPr="00E321F2" w:rsidRDefault="00721754" w:rsidP="00565844">
      <w:pPr>
        <w:numPr>
          <w:ilvl w:val="0"/>
          <w:numId w:val="16"/>
        </w:numPr>
        <w:suppressLineNumbers/>
        <w:tabs>
          <w:tab w:val="clear" w:pos="1425"/>
        </w:tabs>
        <w:suppressAutoHyphens/>
        <w:ind w:left="1418" w:hanging="713"/>
        <w:jc w:val="both"/>
        <w:rPr>
          <w:rFonts w:cs="Arial"/>
          <w:szCs w:val="22"/>
          <w:lang w:val="es-PE"/>
        </w:rPr>
      </w:pPr>
      <w:r w:rsidRPr="00E321F2">
        <w:rPr>
          <w:rFonts w:cs="Arial"/>
          <w:szCs w:val="22"/>
          <w:lang w:val="es-PE"/>
        </w:rPr>
        <w:t xml:space="preserve">Los demás derechos que contemplan las Leyes y Disposiciones Aplicables, Reglamentos aprobados por la APN y otros que pudieren establecerse en el Contrato. </w:t>
      </w:r>
    </w:p>
    <w:p w:rsidR="00721754" w:rsidRPr="00E321F2" w:rsidRDefault="00721754" w:rsidP="00721754">
      <w:pPr>
        <w:suppressLineNumbers/>
        <w:suppressAutoHyphens/>
        <w:ind w:left="705" w:hanging="705"/>
        <w:jc w:val="both"/>
        <w:rPr>
          <w:rFonts w:cs="Arial"/>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 establecerá un sistema de atención de reclamos en concordancia con lo dispuesto en el Reglamento Atención de Reclamos y Solución de Controversias de OSITR</w:t>
      </w:r>
      <w:r w:rsidR="00962A84" w:rsidRPr="00E321F2">
        <w:rPr>
          <w:szCs w:val="22"/>
          <w:lang w:val="es-PE"/>
        </w:rPr>
        <w:t>A</w:t>
      </w:r>
      <w:r w:rsidRPr="00E321F2">
        <w:rPr>
          <w:szCs w:val="22"/>
          <w:lang w:val="es-PE"/>
        </w:rPr>
        <w:t xml:space="preserve">N y demás disposiciones dictadas para tal efecto por el REGULADOR. </w:t>
      </w:r>
    </w:p>
    <w:p w:rsidR="00721754" w:rsidRPr="00E321F2" w:rsidRDefault="00721754" w:rsidP="00721754">
      <w:pPr>
        <w:pStyle w:val="Textoindependiente"/>
        <w:suppressLineNumbers/>
        <w:suppressAutoHyphens/>
        <w:rPr>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lastRenderedPageBreak/>
        <w:t>Presentado el reclamo, el CONCESIONARIO deberá pronunciarse dentro de los plazos, mecanismos y procedimientos establecidos en el Reglamento Atención de Reclamos y Solución de Controversias de OSITR</w:t>
      </w:r>
      <w:r w:rsidR="006452C4" w:rsidRPr="00E321F2">
        <w:rPr>
          <w:szCs w:val="22"/>
          <w:lang w:val="es-PE"/>
        </w:rPr>
        <w:t>A</w:t>
      </w:r>
      <w:r w:rsidRPr="00E321F2">
        <w:rPr>
          <w:szCs w:val="22"/>
          <w:lang w:val="es-PE"/>
        </w:rPr>
        <w:t>N para la atención de reclamos que presenten los Usuarios.</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En caso que el CONCESIONARIO y los Usuarios </w:t>
      </w:r>
      <w:r w:rsidR="006452C4" w:rsidRPr="00E321F2">
        <w:rPr>
          <w:szCs w:val="22"/>
          <w:lang w:val="es-PE"/>
        </w:rPr>
        <w:t>i</w:t>
      </w:r>
      <w:r w:rsidRPr="00E321F2">
        <w:rPr>
          <w:szCs w:val="22"/>
          <w:lang w:val="es-PE"/>
        </w:rPr>
        <w:t>ntermedios no solucionen el conflicto suscitado, éste deberá ser resuelto por el Tribunal de Solución de Controversias de OSITR</w:t>
      </w:r>
      <w:r w:rsidR="006452C4" w:rsidRPr="00E321F2">
        <w:rPr>
          <w:szCs w:val="22"/>
          <w:lang w:val="es-PE"/>
        </w:rPr>
        <w:t>A</w:t>
      </w:r>
      <w:r w:rsidRPr="00E321F2">
        <w:rPr>
          <w:szCs w:val="22"/>
          <w:lang w:val="es-PE"/>
        </w:rPr>
        <w:t>N, conforme a la legislación vigente sobre</w:t>
      </w:r>
      <w:r w:rsidR="00B56FFA">
        <w:rPr>
          <w:szCs w:val="22"/>
          <w:lang w:val="es-PE"/>
        </w:rPr>
        <w:t xml:space="preserve"> </w:t>
      </w:r>
      <w:r w:rsidRPr="00E321F2">
        <w:rPr>
          <w:szCs w:val="22"/>
          <w:lang w:val="es-PE"/>
        </w:rPr>
        <w:t xml:space="preserve">la materia. </w:t>
      </w:r>
    </w:p>
    <w:p w:rsidR="00721754" w:rsidRPr="00E321F2" w:rsidRDefault="00721754" w:rsidP="00721754">
      <w:pPr>
        <w:pStyle w:val="Textoindependiente"/>
        <w:suppressLineNumbers/>
        <w:tabs>
          <w:tab w:val="left" w:pos="1739"/>
        </w:tabs>
        <w:suppressAutoHyphens/>
        <w:ind w:left="708"/>
        <w:rPr>
          <w:szCs w:val="22"/>
          <w:lang w:val="es-PE"/>
        </w:rPr>
      </w:pPr>
      <w:r w:rsidRPr="00E321F2">
        <w:rPr>
          <w:szCs w:val="22"/>
          <w:lang w:val="es-PE"/>
        </w:rPr>
        <w:t xml:space="preserve"> </w:t>
      </w:r>
      <w:r w:rsidRPr="00E321F2">
        <w:rPr>
          <w:szCs w:val="22"/>
          <w:lang w:val="es-PE"/>
        </w:rPr>
        <w:tab/>
      </w:r>
    </w:p>
    <w:p w:rsidR="00721754" w:rsidRDefault="00721754" w:rsidP="00721754">
      <w:pPr>
        <w:pStyle w:val="Textoindependiente"/>
        <w:numPr>
          <w:ilvl w:val="1"/>
          <w:numId w:val="37"/>
        </w:numPr>
        <w:suppressLineNumbers/>
        <w:suppressAutoHyphens/>
        <w:ind w:left="709" w:hanging="709"/>
        <w:rPr>
          <w:szCs w:val="22"/>
          <w:lang w:val="es-PE"/>
        </w:rPr>
      </w:pPr>
      <w:r w:rsidRPr="00E321F2">
        <w:rPr>
          <w:szCs w:val="22"/>
          <w:lang w:val="es-PE"/>
        </w:rPr>
        <w:t>El CONCESIONARIO</w:t>
      </w:r>
      <w:r w:rsidR="00B56FFA">
        <w:rPr>
          <w:szCs w:val="22"/>
          <w:lang w:val="es-PE"/>
        </w:rPr>
        <w:t xml:space="preserve"> </w:t>
      </w:r>
      <w:r w:rsidRPr="00E321F2">
        <w:rPr>
          <w:szCs w:val="22"/>
          <w:lang w:val="es-PE"/>
        </w:rPr>
        <w:t>deberá implementar un sistema electrónico, además del Libro de Reclamaciones, en donde se registren todos los reclamos presentados por los Usuarios. Este registro deberá permitir hacer seguimiento de los reclamos desde su inicio de atención hasta la emisión de la resolución correspondiente por parte del CONCESIONARIO.</w:t>
      </w:r>
      <w:r w:rsidR="005A226B">
        <w:rPr>
          <w:szCs w:val="22"/>
          <w:lang w:val="es-PE"/>
        </w:rPr>
        <w:t xml:space="preserve"> </w:t>
      </w:r>
      <w:r w:rsidR="005A226B" w:rsidRPr="005A226B">
        <w:rPr>
          <w:szCs w:val="22"/>
          <w:lang w:val="es-PE"/>
        </w:rPr>
        <w:t>El CONCESIONARIO deberá brindar al REGULADOR, el acceso en línea en tiempo real con acceso de lectura al sistema electrónico en línea</w:t>
      </w:r>
      <w:r w:rsidR="005A226B">
        <w:rPr>
          <w:szCs w:val="22"/>
          <w:lang w:val="es-PE"/>
        </w:rPr>
        <w:t>.</w:t>
      </w:r>
    </w:p>
    <w:p w:rsidR="005A226B" w:rsidRPr="005A226B" w:rsidRDefault="005A226B" w:rsidP="005A226B">
      <w:pPr>
        <w:pStyle w:val="Textoindependiente"/>
        <w:suppressLineNumbers/>
        <w:suppressAutoHyphens/>
        <w:ind w:left="709"/>
        <w:rPr>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Cada vez que se registre un reclamo, el CONCESIONARIO informará al Usuario del número o código del registro del mismo.</w:t>
      </w:r>
    </w:p>
    <w:p w:rsidR="00721754" w:rsidRPr="00E321F2" w:rsidRDefault="00721754" w:rsidP="00721754">
      <w:pPr>
        <w:pStyle w:val="Textoindependiente"/>
        <w:suppressLineNumbers/>
        <w:suppressAutoHyphens/>
        <w:rPr>
          <w:szCs w:val="22"/>
          <w:lang w:val="es-PE"/>
        </w:rPr>
      </w:pPr>
    </w:p>
    <w:p w:rsidR="00721754" w:rsidRPr="00E321F2" w:rsidRDefault="00721754" w:rsidP="002B64AF">
      <w:pPr>
        <w:pStyle w:val="Textoindependiente"/>
        <w:suppressLineNumbers/>
        <w:suppressAutoHyphens/>
        <w:ind w:left="708"/>
        <w:rPr>
          <w:szCs w:val="22"/>
          <w:lang w:val="es-PE"/>
        </w:rPr>
      </w:pPr>
      <w:r w:rsidRPr="00E321F2">
        <w:rPr>
          <w:szCs w:val="22"/>
          <w:lang w:val="es-PE"/>
        </w:rPr>
        <w:t>El CONCESIONARIO tiene la obligación de remitir</w:t>
      </w:r>
      <w:r w:rsidR="00B56FFA">
        <w:rPr>
          <w:szCs w:val="22"/>
          <w:lang w:val="es-PE"/>
        </w:rPr>
        <w:t xml:space="preserve"> </w:t>
      </w:r>
      <w:r w:rsidRPr="00E321F2">
        <w:rPr>
          <w:szCs w:val="22"/>
          <w:lang w:val="es-PE"/>
        </w:rPr>
        <w:t>al REGULADOR, mensualmente,</w:t>
      </w:r>
      <w:r w:rsidRPr="00E321F2">
        <w:rPr>
          <w:b/>
          <w:lang w:val="es-PE"/>
        </w:rPr>
        <w:t xml:space="preserve"> </w:t>
      </w:r>
      <w:r w:rsidRPr="00E321F2">
        <w:rPr>
          <w:lang w:val="es-PE"/>
        </w:rPr>
        <w:t xml:space="preserve">con copia a la APN, </w:t>
      </w:r>
      <w:r w:rsidRPr="00E321F2">
        <w:rPr>
          <w:szCs w:val="22"/>
          <w:lang w:val="es-PE"/>
        </w:rPr>
        <w:t>un reporte de los reclamos presentados, de acuerdo a su respectiva regulación sectorial.</w:t>
      </w:r>
      <w:r w:rsidR="005A226B">
        <w:rPr>
          <w:szCs w:val="22"/>
          <w:lang w:val="es-PE"/>
        </w:rPr>
        <w:t xml:space="preserve"> </w:t>
      </w:r>
      <w:r w:rsidR="00AD6FE7" w:rsidRPr="002B64AF">
        <w:rPr>
          <w:szCs w:val="22"/>
          <w:lang w:val="es-PE"/>
        </w:rPr>
        <w:t>El formato y mecanismo a utilizar será proporcionado por el REGULADOR.</w:t>
      </w:r>
    </w:p>
    <w:p w:rsidR="00721754" w:rsidRPr="00E321F2" w:rsidRDefault="00721754" w:rsidP="002B64AF">
      <w:pPr>
        <w:pStyle w:val="Textoindependiente"/>
        <w:suppressLineNumbers/>
        <w:suppressAutoHyphens/>
        <w:ind w:left="708"/>
        <w:rPr>
          <w:szCs w:val="22"/>
          <w:lang w:val="es-PE"/>
        </w:rPr>
      </w:pPr>
    </w:p>
    <w:p w:rsidR="00721754" w:rsidRPr="00E321F2" w:rsidRDefault="00721754" w:rsidP="00DC4387">
      <w:pPr>
        <w:pStyle w:val="Ttulo2"/>
        <w:ind w:left="0"/>
        <w:jc w:val="both"/>
        <w:rPr>
          <w:rFonts w:ascii="Arial" w:hAnsi="Arial" w:cs="Arial"/>
          <w:b/>
          <w:bCs/>
          <w:szCs w:val="22"/>
          <w:u w:val="none"/>
          <w:lang w:val="es-PE"/>
        </w:rPr>
      </w:pPr>
      <w:bookmarkStart w:id="681" w:name="_Toc508088152"/>
      <w:r w:rsidRPr="00E321F2">
        <w:rPr>
          <w:rFonts w:ascii="Arial" w:hAnsi="Arial" w:cs="Arial"/>
          <w:b/>
          <w:bCs/>
          <w:szCs w:val="22"/>
          <w:u w:val="none"/>
          <w:lang w:val="es-PE"/>
        </w:rPr>
        <w:t>DOCUMENTOS INTERNOS</w:t>
      </w:r>
      <w:bookmarkEnd w:id="681"/>
      <w:r w:rsidRPr="00E321F2">
        <w:rPr>
          <w:rFonts w:ascii="Arial" w:hAnsi="Arial" w:cs="Arial"/>
          <w:b/>
          <w:bCs/>
          <w:szCs w:val="22"/>
          <w:u w:val="none"/>
          <w:lang w:val="es-PE"/>
        </w:rPr>
        <w:t xml:space="preserve"> </w:t>
      </w:r>
    </w:p>
    <w:p w:rsidR="00721754" w:rsidRPr="00E321F2" w:rsidRDefault="00721754" w:rsidP="00DC4387">
      <w:pPr>
        <w:keepNext/>
        <w:suppressLineNumbers/>
        <w:suppressAutoHyphens/>
        <w:jc w:val="both"/>
        <w:rPr>
          <w:rFonts w:cs="Arial"/>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pondrá en conocimiento del REGULADOR en un plazo no mayor de tres (3) </w:t>
      </w:r>
      <w:r w:rsidR="00512EB0">
        <w:rPr>
          <w:szCs w:val="22"/>
          <w:lang w:val="es-PE"/>
        </w:rPr>
        <w:t>M</w:t>
      </w:r>
      <w:r w:rsidRPr="00E321F2">
        <w:rPr>
          <w:szCs w:val="22"/>
          <w:lang w:val="es-PE"/>
        </w:rPr>
        <w:t>eses contados desde la Fecha de Cierre, el procedimiento de aplicación de Tarifas, así como sus</w:t>
      </w:r>
      <w:r w:rsidR="00B56FFA">
        <w:rPr>
          <w:szCs w:val="22"/>
          <w:lang w:val="es-PE"/>
        </w:rPr>
        <w:t xml:space="preserve"> </w:t>
      </w:r>
      <w:r w:rsidRPr="00E321F2">
        <w:rPr>
          <w:lang w:val="es-PE"/>
        </w:rPr>
        <w:t>políticas comerciales y operativas</w:t>
      </w:r>
      <w:r w:rsidRPr="00E321F2">
        <w:rPr>
          <w:szCs w:val="22"/>
          <w:lang w:val="es-PE"/>
        </w:rPr>
        <w:t>, los</w:t>
      </w:r>
      <w:r w:rsidR="00B56FFA">
        <w:rPr>
          <w:szCs w:val="22"/>
          <w:lang w:val="es-PE"/>
        </w:rPr>
        <w:t xml:space="preserve"> </w:t>
      </w:r>
      <w:r w:rsidRPr="00E321F2">
        <w:rPr>
          <w:szCs w:val="22"/>
          <w:lang w:val="es-PE"/>
        </w:rPr>
        <w:t>mismos que deberán cumplir con lo dispuesto en las Normas Regulatorias, incluyendo el Reglamento General de Tarifas de OSITRAN.</w:t>
      </w:r>
    </w:p>
    <w:p w:rsidR="00721754" w:rsidRPr="00E321F2" w:rsidRDefault="00721754" w:rsidP="00721754">
      <w:pPr>
        <w:pStyle w:val="Textoindependiente"/>
        <w:suppressLineNumbers/>
        <w:suppressAutoHyphens/>
        <w:ind w:firstLine="708"/>
        <w:rPr>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lastRenderedPageBreak/>
        <w:t xml:space="preserve">Asimismo el CONCESIONARIO deberá presentar </w:t>
      </w:r>
      <w:r w:rsidR="008F5335">
        <w:rPr>
          <w:szCs w:val="22"/>
          <w:lang w:val="es-PE"/>
        </w:rPr>
        <w:t>en un plazo no mayor de</w:t>
      </w:r>
      <w:r w:rsidRPr="00E321F2">
        <w:rPr>
          <w:szCs w:val="22"/>
          <w:lang w:val="es-PE"/>
        </w:rPr>
        <w:t xml:space="preserve"> tres (3) </w:t>
      </w:r>
      <w:r w:rsidR="00512EB0">
        <w:rPr>
          <w:szCs w:val="22"/>
          <w:lang w:val="es-PE"/>
        </w:rPr>
        <w:t>M</w:t>
      </w:r>
      <w:r w:rsidRPr="00E321F2">
        <w:rPr>
          <w:szCs w:val="22"/>
          <w:lang w:val="es-PE"/>
        </w:rPr>
        <w:t xml:space="preserve">eses contados desde la Fecha de Cierre, para la aprobación </w:t>
      </w:r>
      <w:r w:rsidRPr="00E321F2">
        <w:rPr>
          <w:lang w:val="es-PE"/>
        </w:rPr>
        <w:t xml:space="preserve">de las autoridades competentes, </w:t>
      </w:r>
      <w:r w:rsidRPr="00E321F2">
        <w:rPr>
          <w:szCs w:val="22"/>
          <w:lang w:val="es-PE"/>
        </w:rPr>
        <w:t>los siguientes documentos:</w:t>
      </w:r>
    </w:p>
    <w:p w:rsidR="00721754" w:rsidRPr="00E321F2" w:rsidRDefault="00AE10AC" w:rsidP="00721754">
      <w:pPr>
        <w:suppressLineNumbers/>
        <w:suppressAutoHyphens/>
        <w:ind w:left="705" w:hanging="705"/>
        <w:jc w:val="both"/>
        <w:rPr>
          <w:rFonts w:cs="Arial"/>
          <w:szCs w:val="22"/>
          <w:lang w:val="es-PE"/>
        </w:rPr>
      </w:pPr>
      <w:r w:rsidRPr="00E321F2">
        <w:rPr>
          <w:rFonts w:cs="Arial"/>
          <w:szCs w:val="22"/>
          <w:lang w:val="es-PE"/>
        </w:rPr>
        <w:t xml:space="preserve">        </w:t>
      </w:r>
      <w:r w:rsidR="00B56FFA">
        <w:rPr>
          <w:rFonts w:cs="Arial"/>
          <w:szCs w:val="22"/>
          <w:lang w:val="es-PE"/>
        </w:rPr>
        <w:t xml:space="preserve"> </w:t>
      </w:r>
    </w:p>
    <w:p w:rsidR="00721754" w:rsidRPr="00E321F2" w:rsidRDefault="00721754" w:rsidP="00565844">
      <w:pPr>
        <w:numPr>
          <w:ilvl w:val="0"/>
          <w:numId w:val="17"/>
        </w:numPr>
        <w:suppressLineNumbers/>
        <w:tabs>
          <w:tab w:val="num" w:pos="1134"/>
        </w:tabs>
        <w:suppressAutoHyphens/>
        <w:ind w:left="1134" w:hanging="425"/>
        <w:jc w:val="both"/>
        <w:rPr>
          <w:rFonts w:cs="Arial"/>
          <w:lang w:val="es-PE"/>
        </w:rPr>
      </w:pPr>
      <w:r w:rsidRPr="00E321F2">
        <w:rPr>
          <w:rFonts w:cs="Arial"/>
          <w:szCs w:val="22"/>
          <w:lang w:val="es-PE"/>
        </w:rPr>
        <w:t xml:space="preserve">Reglamento de </w:t>
      </w:r>
      <w:r w:rsidR="00541225">
        <w:rPr>
          <w:rFonts w:cs="Arial"/>
          <w:szCs w:val="22"/>
          <w:lang w:val="es-PE"/>
        </w:rPr>
        <w:t>o</w:t>
      </w:r>
      <w:r w:rsidRPr="00E321F2">
        <w:rPr>
          <w:rFonts w:cs="Arial"/>
          <w:szCs w:val="22"/>
          <w:lang w:val="es-PE"/>
        </w:rPr>
        <w:t>peraciones del</w:t>
      </w:r>
      <w:r w:rsidR="00710DC6">
        <w:rPr>
          <w:rFonts w:cs="Arial"/>
          <w:szCs w:val="22"/>
          <w:lang w:val="es-PE"/>
        </w:rPr>
        <w:t xml:space="preserve"> </w:t>
      </w:r>
      <w:r w:rsidR="00733613" w:rsidRPr="000A2EC7">
        <w:rPr>
          <w:rFonts w:cs="Arial"/>
          <w:szCs w:val="22"/>
          <w:lang w:val="es-PE"/>
        </w:rPr>
        <w:t>TPMS</w:t>
      </w:r>
      <w:r w:rsidR="000A2EC7" w:rsidRPr="000A2EC7">
        <w:rPr>
          <w:rFonts w:cs="Arial"/>
          <w:szCs w:val="22"/>
          <w:lang w:val="es-PE"/>
        </w:rPr>
        <w:t>, el cual deberá incluir todos los procedimientos operativos por tipo de carga y nave, así como la descripción de todos aquellas operaciones relacionadas con las actividades, servicios y acceso a los usuarios, dentro del terminal portuario</w:t>
      </w:r>
      <w:r w:rsidRPr="00E321F2">
        <w:rPr>
          <w:rFonts w:cs="Arial"/>
          <w:szCs w:val="22"/>
          <w:lang w:val="es-PE"/>
        </w:rPr>
        <w:t>.</w:t>
      </w:r>
    </w:p>
    <w:p w:rsidR="00721754" w:rsidRDefault="00721754" w:rsidP="00565844">
      <w:pPr>
        <w:numPr>
          <w:ilvl w:val="0"/>
          <w:numId w:val="17"/>
        </w:numPr>
        <w:suppressLineNumbers/>
        <w:tabs>
          <w:tab w:val="num" w:pos="1134"/>
        </w:tabs>
        <w:suppressAutoHyphens/>
        <w:ind w:left="1134" w:hanging="425"/>
        <w:jc w:val="both"/>
        <w:rPr>
          <w:rFonts w:cs="Arial"/>
          <w:szCs w:val="22"/>
          <w:lang w:val="es-PE"/>
        </w:rPr>
      </w:pPr>
      <w:r w:rsidRPr="00E321F2">
        <w:rPr>
          <w:rFonts w:cs="Arial"/>
          <w:szCs w:val="22"/>
          <w:lang w:val="es-PE"/>
        </w:rPr>
        <w:t xml:space="preserve">Estudio de </w:t>
      </w:r>
      <w:r w:rsidR="00541225">
        <w:rPr>
          <w:rFonts w:cs="Arial"/>
          <w:szCs w:val="22"/>
          <w:lang w:val="es-PE"/>
        </w:rPr>
        <w:t>m</w:t>
      </w:r>
      <w:r w:rsidRPr="00E321F2">
        <w:rPr>
          <w:rFonts w:cs="Arial"/>
          <w:szCs w:val="22"/>
          <w:lang w:val="es-PE"/>
        </w:rPr>
        <w:t>aniobras</w:t>
      </w:r>
      <w:r w:rsidR="00541225">
        <w:rPr>
          <w:rFonts w:cs="Arial"/>
          <w:szCs w:val="22"/>
          <w:lang w:val="es-PE"/>
        </w:rPr>
        <w:t>.</w:t>
      </w:r>
      <w:r w:rsidRPr="00E321F2">
        <w:rPr>
          <w:rFonts w:cs="Arial"/>
          <w:szCs w:val="22"/>
          <w:lang w:val="es-PE"/>
        </w:rPr>
        <w:t xml:space="preserve"> </w:t>
      </w:r>
    </w:p>
    <w:p w:rsidR="00B076EB" w:rsidRPr="00E27F2E" w:rsidRDefault="00B076EB" w:rsidP="00565844">
      <w:pPr>
        <w:numPr>
          <w:ilvl w:val="0"/>
          <w:numId w:val="17"/>
        </w:numPr>
        <w:suppressLineNumbers/>
        <w:tabs>
          <w:tab w:val="num" w:pos="1134"/>
        </w:tabs>
        <w:suppressAutoHyphens/>
        <w:ind w:left="1134" w:hanging="425"/>
        <w:jc w:val="both"/>
        <w:rPr>
          <w:rFonts w:cs="Arial"/>
          <w:szCs w:val="22"/>
          <w:lang w:val="es-PE"/>
        </w:rPr>
      </w:pPr>
      <w:r w:rsidRPr="00926C12">
        <w:rPr>
          <w:rFonts w:cs="Arial"/>
          <w:szCs w:val="22"/>
        </w:rPr>
        <w:t xml:space="preserve">Evaluación de </w:t>
      </w:r>
      <w:r w:rsidR="00541225">
        <w:rPr>
          <w:rFonts w:cs="Arial"/>
          <w:szCs w:val="22"/>
        </w:rPr>
        <w:t>p</w:t>
      </w:r>
      <w:r w:rsidRPr="00926C12">
        <w:rPr>
          <w:rFonts w:cs="Arial"/>
          <w:szCs w:val="22"/>
        </w:rPr>
        <w:t>rote</w:t>
      </w:r>
      <w:r>
        <w:rPr>
          <w:rFonts w:cs="Arial"/>
          <w:szCs w:val="22"/>
        </w:rPr>
        <w:t xml:space="preserve">cción de instalación </w:t>
      </w:r>
      <w:r w:rsidR="00541225">
        <w:rPr>
          <w:rFonts w:cs="Arial"/>
          <w:szCs w:val="22"/>
        </w:rPr>
        <w:t>p</w:t>
      </w:r>
      <w:r>
        <w:rPr>
          <w:rFonts w:cs="Arial"/>
          <w:szCs w:val="22"/>
        </w:rPr>
        <w:t>ortuaria</w:t>
      </w:r>
      <w:r w:rsidR="00541225">
        <w:rPr>
          <w:rFonts w:cs="Arial"/>
          <w:szCs w:val="22"/>
        </w:rPr>
        <w:t>.</w:t>
      </w:r>
    </w:p>
    <w:p w:rsidR="00B076EB" w:rsidRPr="00BA68FD" w:rsidRDefault="00B076EB" w:rsidP="00565844">
      <w:pPr>
        <w:numPr>
          <w:ilvl w:val="0"/>
          <w:numId w:val="17"/>
        </w:numPr>
        <w:suppressLineNumbers/>
        <w:tabs>
          <w:tab w:val="num" w:pos="1134"/>
        </w:tabs>
        <w:suppressAutoHyphens/>
        <w:ind w:left="1134" w:hanging="425"/>
        <w:jc w:val="both"/>
        <w:rPr>
          <w:rFonts w:cs="Arial"/>
          <w:szCs w:val="22"/>
          <w:lang w:val="es-PE"/>
        </w:rPr>
      </w:pPr>
      <w:r w:rsidRPr="00926C12">
        <w:rPr>
          <w:rFonts w:cs="Arial"/>
          <w:szCs w:val="22"/>
        </w:rPr>
        <w:t xml:space="preserve">Plan de </w:t>
      </w:r>
      <w:r w:rsidR="00541225">
        <w:rPr>
          <w:rFonts w:cs="Arial"/>
          <w:szCs w:val="22"/>
        </w:rPr>
        <w:t>p</w:t>
      </w:r>
      <w:r w:rsidRPr="00926C12">
        <w:rPr>
          <w:rFonts w:cs="Arial"/>
          <w:szCs w:val="22"/>
        </w:rPr>
        <w:t xml:space="preserve">rotección de </w:t>
      </w:r>
      <w:r w:rsidR="00515226">
        <w:rPr>
          <w:rFonts w:cs="Arial"/>
          <w:szCs w:val="22"/>
        </w:rPr>
        <w:t>i</w:t>
      </w:r>
      <w:r w:rsidRPr="00926C12">
        <w:rPr>
          <w:rFonts w:cs="Arial"/>
          <w:szCs w:val="22"/>
        </w:rPr>
        <w:t xml:space="preserve">nstalación </w:t>
      </w:r>
      <w:r w:rsidR="00541225">
        <w:rPr>
          <w:rFonts w:cs="Arial"/>
          <w:szCs w:val="22"/>
        </w:rPr>
        <w:t>p</w:t>
      </w:r>
      <w:r w:rsidRPr="00926C12">
        <w:rPr>
          <w:rFonts w:cs="Arial"/>
          <w:szCs w:val="22"/>
        </w:rPr>
        <w:t>ortuaria</w:t>
      </w:r>
      <w:r w:rsidR="005B73AD">
        <w:rPr>
          <w:rFonts w:cs="Arial"/>
          <w:szCs w:val="22"/>
        </w:rPr>
        <w:t xml:space="preserve"> y la obtención de la Declaración de Cumplimiento de Instalación Portuaria</w:t>
      </w:r>
      <w:r w:rsidRPr="00926C12">
        <w:rPr>
          <w:rFonts w:cs="Arial"/>
          <w:szCs w:val="22"/>
        </w:rPr>
        <w:t>.</w:t>
      </w:r>
    </w:p>
    <w:p w:rsidR="00D658E9" w:rsidRPr="00E321F2" w:rsidRDefault="00D658E9" w:rsidP="00565844">
      <w:pPr>
        <w:numPr>
          <w:ilvl w:val="0"/>
          <w:numId w:val="17"/>
        </w:numPr>
        <w:suppressLineNumbers/>
        <w:tabs>
          <w:tab w:val="num" w:pos="1134"/>
        </w:tabs>
        <w:suppressAutoHyphens/>
        <w:ind w:left="1134" w:hanging="425"/>
        <w:jc w:val="both"/>
        <w:rPr>
          <w:rFonts w:cs="Arial"/>
          <w:szCs w:val="22"/>
          <w:lang w:val="es-PE"/>
        </w:rPr>
      </w:pPr>
      <w:r>
        <w:rPr>
          <w:rFonts w:cs="Arial"/>
          <w:szCs w:val="22"/>
          <w:lang w:val="es-PE"/>
        </w:rPr>
        <w:t>Reglamento de Seguridad Portuaria.</w:t>
      </w:r>
    </w:p>
    <w:p w:rsidR="00721754" w:rsidRPr="00E321F2" w:rsidRDefault="00721754" w:rsidP="00565844">
      <w:pPr>
        <w:numPr>
          <w:ilvl w:val="0"/>
          <w:numId w:val="17"/>
        </w:numPr>
        <w:suppressLineNumbers/>
        <w:tabs>
          <w:tab w:val="num" w:pos="1134"/>
        </w:tabs>
        <w:suppressAutoHyphens/>
        <w:ind w:left="1134" w:hanging="425"/>
        <w:jc w:val="both"/>
        <w:rPr>
          <w:rFonts w:cs="Arial"/>
          <w:szCs w:val="22"/>
          <w:lang w:val="es-PE"/>
        </w:rPr>
      </w:pPr>
      <w:r w:rsidRPr="00E321F2">
        <w:rPr>
          <w:rFonts w:cs="Arial"/>
          <w:szCs w:val="22"/>
          <w:lang w:val="es-PE"/>
        </w:rPr>
        <w:t>Otros reglamentos y/o normas que correspondan.</w:t>
      </w:r>
    </w:p>
    <w:p w:rsidR="00721754" w:rsidRPr="00E321F2" w:rsidRDefault="00721754" w:rsidP="00721754">
      <w:pPr>
        <w:suppressLineNumbers/>
        <w:suppressAutoHyphens/>
        <w:ind w:left="709"/>
        <w:jc w:val="both"/>
        <w:rPr>
          <w:rFonts w:cs="Arial"/>
          <w:lang w:val="es-PE"/>
        </w:rPr>
      </w:pPr>
    </w:p>
    <w:p w:rsidR="00721754" w:rsidRPr="00E321F2" w:rsidRDefault="00721754" w:rsidP="00721754">
      <w:pPr>
        <w:suppressLineNumbers/>
        <w:suppressAutoHyphens/>
        <w:ind w:left="709"/>
        <w:jc w:val="both"/>
        <w:rPr>
          <w:rFonts w:cs="Arial"/>
          <w:lang w:val="es-PE"/>
        </w:rPr>
      </w:pPr>
      <w:r w:rsidRPr="00E321F2">
        <w:rPr>
          <w:rFonts w:cs="Arial"/>
          <w:lang w:val="es-PE"/>
        </w:rPr>
        <w:t>Para los casos en los que la APN sea la autoridad competente, dicha entidad contará con un plazo de sesenta (60) Días Calendario para emitir su pronunciamiento, plazo que empezará a computarse a partir de la presentación de los documentos referidos en el párrafo anterior. De no pronunciarse la APN en el plazo establecido, se entenderá que los documentos presentados han sido aprobados.</w:t>
      </w:r>
    </w:p>
    <w:p w:rsidR="00721754" w:rsidRPr="00E321F2" w:rsidRDefault="00721754" w:rsidP="00721754">
      <w:pPr>
        <w:suppressLineNumbers/>
        <w:suppressAutoHyphens/>
        <w:ind w:left="709"/>
        <w:jc w:val="both"/>
        <w:rPr>
          <w:rFonts w:cs="Arial"/>
          <w:lang w:val="es-PE"/>
        </w:rPr>
      </w:pPr>
    </w:p>
    <w:p w:rsidR="00721754" w:rsidRPr="00E321F2" w:rsidRDefault="00721754" w:rsidP="00721754">
      <w:pPr>
        <w:suppressLineNumbers/>
        <w:suppressAutoHyphens/>
        <w:ind w:left="709"/>
        <w:jc w:val="both"/>
        <w:rPr>
          <w:rFonts w:cs="Arial"/>
          <w:lang w:val="es-PE"/>
        </w:rPr>
      </w:pPr>
      <w:r w:rsidRPr="00E321F2">
        <w:rPr>
          <w:rFonts w:cs="Arial"/>
          <w:lang w:val="es-PE"/>
        </w:rPr>
        <w:t xml:space="preserve">Las actualizaciones correspondientes de dichos documentos, se sujetarán a lo dispuesto en las Leyes y Disposiciones Aplicables. </w:t>
      </w:r>
    </w:p>
    <w:p w:rsidR="00721754" w:rsidRPr="00E321F2" w:rsidRDefault="00721754" w:rsidP="00721754">
      <w:pPr>
        <w:suppressLineNumbers/>
        <w:suppressAutoHyphens/>
        <w:jc w:val="both"/>
        <w:rPr>
          <w:rFonts w:cs="Arial"/>
          <w:lang w:val="es-PE"/>
        </w:rPr>
      </w:pPr>
    </w:p>
    <w:p w:rsidR="00721754" w:rsidRPr="00E321F2" w:rsidRDefault="00721754" w:rsidP="00721754">
      <w:pPr>
        <w:suppressLineNumbers/>
        <w:suppressAutoHyphens/>
        <w:ind w:left="709"/>
        <w:jc w:val="both"/>
        <w:rPr>
          <w:rFonts w:cs="Arial"/>
          <w:lang w:val="es-PE"/>
        </w:rPr>
      </w:pPr>
      <w:r w:rsidRPr="00E321F2">
        <w:rPr>
          <w:rFonts w:cs="Arial"/>
          <w:lang w:val="es-PE"/>
        </w:rPr>
        <w:t>En el caso que la aprobación de los reglamentos antes indicados sea de competencia de entidades distintas a la APN, dichas Entidades, cuando corresponda,</w:t>
      </w:r>
      <w:r w:rsidR="00AE10AC" w:rsidRPr="00E321F2">
        <w:rPr>
          <w:rFonts w:cs="Arial"/>
          <w:lang w:val="es-PE"/>
        </w:rPr>
        <w:t xml:space="preserve"> </w:t>
      </w:r>
      <w:r w:rsidRPr="00E321F2">
        <w:rPr>
          <w:rFonts w:cs="Arial"/>
          <w:lang w:val="es-PE"/>
        </w:rPr>
        <w:t xml:space="preserve">tramitarán la solicitud del </w:t>
      </w:r>
      <w:r w:rsidR="00232AAF" w:rsidRPr="00E321F2">
        <w:rPr>
          <w:rFonts w:cs="Arial"/>
          <w:lang w:val="es-PE"/>
        </w:rPr>
        <w:t xml:space="preserve">CONCESIONARIO </w:t>
      </w:r>
      <w:r w:rsidRPr="00E321F2">
        <w:rPr>
          <w:rFonts w:cs="Arial"/>
          <w:lang w:val="es-PE"/>
        </w:rPr>
        <w:t>dentro del</w:t>
      </w:r>
      <w:r w:rsidR="00B56FFA">
        <w:rPr>
          <w:rFonts w:cs="Arial"/>
          <w:lang w:val="es-PE"/>
        </w:rPr>
        <w:t xml:space="preserve"> </w:t>
      </w:r>
      <w:r w:rsidRPr="00E321F2">
        <w:rPr>
          <w:rFonts w:cs="Arial"/>
          <w:lang w:val="es-PE"/>
        </w:rPr>
        <w:t>procedimiento administrativo contemplado en sus</w:t>
      </w:r>
      <w:r w:rsidR="00B56FFA">
        <w:rPr>
          <w:rFonts w:cs="Arial"/>
          <w:lang w:val="es-PE"/>
        </w:rPr>
        <w:t xml:space="preserve"> </w:t>
      </w:r>
      <w:r w:rsidRPr="00E321F2">
        <w:rPr>
          <w:rFonts w:cs="Arial"/>
          <w:lang w:val="es-PE"/>
        </w:rPr>
        <w:t>respectivos Textos Únicos de Procedimientos Administrativos, caso</w:t>
      </w:r>
      <w:r w:rsidR="00AE10AC" w:rsidRPr="00E321F2">
        <w:rPr>
          <w:rFonts w:cs="Arial"/>
          <w:lang w:val="es-PE"/>
        </w:rPr>
        <w:t xml:space="preserve"> </w:t>
      </w:r>
      <w:r w:rsidRPr="00E321F2">
        <w:rPr>
          <w:rFonts w:cs="Arial"/>
          <w:lang w:val="es-PE"/>
        </w:rPr>
        <w:t>contario la aprobación de los documentos será dentro del</w:t>
      </w:r>
      <w:r w:rsidR="00AE10AC" w:rsidRPr="00E321F2">
        <w:rPr>
          <w:rFonts w:cs="Arial"/>
          <w:lang w:val="es-PE"/>
        </w:rPr>
        <w:t xml:space="preserve"> </w:t>
      </w:r>
      <w:r w:rsidRPr="00E321F2">
        <w:rPr>
          <w:rFonts w:cs="Arial"/>
          <w:lang w:val="es-PE"/>
        </w:rPr>
        <w:t>plazo máximo para procedimientos administrativo</w:t>
      </w:r>
      <w:r w:rsidR="006452C4" w:rsidRPr="00E321F2">
        <w:rPr>
          <w:rFonts w:cs="Arial"/>
          <w:lang w:val="es-PE"/>
        </w:rPr>
        <w:t>s</w:t>
      </w:r>
      <w:r w:rsidRPr="00E321F2">
        <w:rPr>
          <w:rFonts w:cs="Arial"/>
          <w:lang w:val="es-PE"/>
        </w:rPr>
        <w:t xml:space="preserve"> de evaluación previa. El CONCESIONARIO deberá remitir copia de los mismos a la APN, luego de obtenida la aprobación.</w:t>
      </w:r>
    </w:p>
    <w:p w:rsidR="00721754" w:rsidRPr="00E321F2" w:rsidRDefault="00721754" w:rsidP="00721754">
      <w:pPr>
        <w:suppressLineNumbers/>
        <w:suppressAutoHyphens/>
        <w:jc w:val="both"/>
        <w:rPr>
          <w:rFonts w:cs="Arial"/>
          <w:lang w:val="es-PE"/>
        </w:rPr>
      </w:pPr>
    </w:p>
    <w:p w:rsidR="00721754" w:rsidRPr="00E321F2" w:rsidRDefault="00721754" w:rsidP="00721754">
      <w:pPr>
        <w:suppressLineNumbers/>
        <w:suppressAutoHyphens/>
        <w:ind w:left="709"/>
        <w:jc w:val="both"/>
        <w:rPr>
          <w:rFonts w:cs="Arial"/>
          <w:lang w:val="es-PE"/>
        </w:rPr>
      </w:pPr>
      <w:r w:rsidRPr="00E321F2">
        <w:rPr>
          <w:rFonts w:cs="Arial"/>
          <w:lang w:val="es-PE"/>
        </w:rPr>
        <w:lastRenderedPageBreak/>
        <w:t>En tanto los reglamentos a los que se refiere la presente Cláusula no cuenten con la aprobación indicada, serán de aplicación los reglamentos aprobados a ENAPU, vigentes a la Fecha de Cierre para el</w:t>
      </w:r>
      <w:r w:rsidR="00710DC6">
        <w:rPr>
          <w:rFonts w:cs="Arial"/>
          <w:lang w:val="es-PE"/>
        </w:rPr>
        <w:t xml:space="preserve"> </w:t>
      </w:r>
      <w:r w:rsidR="00C47998">
        <w:rPr>
          <w:rFonts w:cs="Arial"/>
          <w:lang w:val="es-PE"/>
        </w:rPr>
        <w:t>TPMS</w:t>
      </w:r>
      <w:r w:rsidRPr="00E321F2">
        <w:rPr>
          <w:rFonts w:cs="Arial"/>
          <w:lang w:val="es-PE"/>
        </w:rPr>
        <w:t xml:space="preserve">. </w:t>
      </w:r>
    </w:p>
    <w:p w:rsidR="00721754" w:rsidRPr="00E321F2" w:rsidRDefault="00721754" w:rsidP="00721754">
      <w:pPr>
        <w:suppressLineNumbers/>
        <w:suppressAutoHyphens/>
        <w:jc w:val="both"/>
        <w:rPr>
          <w:rFonts w:cs="Arial"/>
          <w:lang w:val="es-PE"/>
        </w:rPr>
      </w:pPr>
    </w:p>
    <w:p w:rsidR="00721754" w:rsidRPr="00E321F2" w:rsidRDefault="00721754" w:rsidP="00721754">
      <w:pPr>
        <w:pStyle w:val="Ttulo2"/>
        <w:ind w:left="0"/>
        <w:rPr>
          <w:rFonts w:ascii="Arial" w:hAnsi="Arial" w:cs="Arial"/>
          <w:b/>
          <w:bCs/>
          <w:u w:val="none"/>
          <w:lang w:val="es-PE"/>
        </w:rPr>
      </w:pPr>
      <w:bookmarkStart w:id="682" w:name="_Toc508088153"/>
      <w:r w:rsidRPr="0062258A">
        <w:rPr>
          <w:rFonts w:ascii="Arial" w:hAnsi="Arial" w:cs="Arial"/>
          <w:b/>
          <w:bCs/>
          <w:u w:val="none"/>
          <w:lang w:val="es-PE"/>
        </w:rPr>
        <w:t>CONTRATOS DE RESERVA DE ESPACIOS DE ACODERAMIENTO</w:t>
      </w:r>
      <w:bookmarkEnd w:id="682"/>
    </w:p>
    <w:p w:rsidR="00721754" w:rsidRPr="00E321F2" w:rsidRDefault="00721754" w:rsidP="00721754">
      <w:pPr>
        <w:suppressLineNumbers/>
        <w:suppressAutoHyphens/>
        <w:ind w:firstLine="1"/>
        <w:jc w:val="both"/>
        <w:rPr>
          <w:rFonts w:cs="Arial"/>
          <w:lang w:val="es-PE"/>
        </w:rPr>
      </w:pPr>
    </w:p>
    <w:p w:rsidR="00C87AEB"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w:t>
      </w:r>
      <w:r w:rsidR="000364E0">
        <w:rPr>
          <w:szCs w:val="22"/>
          <w:lang w:val="es-PE"/>
        </w:rPr>
        <w:t>, a su riesgo, y observando su obligación de</w:t>
      </w:r>
      <w:r w:rsidR="000364E0" w:rsidRPr="000364E0">
        <w:rPr>
          <w:szCs w:val="22"/>
          <w:lang w:val="es-PE"/>
        </w:rPr>
        <w:t xml:space="preserve"> </w:t>
      </w:r>
      <w:r w:rsidR="000364E0" w:rsidRPr="00E321F2">
        <w:rPr>
          <w:szCs w:val="22"/>
          <w:lang w:val="es-PE"/>
        </w:rPr>
        <w:t xml:space="preserve">garantizar la atención </w:t>
      </w:r>
      <w:r w:rsidR="00A82021">
        <w:rPr>
          <w:szCs w:val="22"/>
          <w:lang w:val="es-PE"/>
        </w:rPr>
        <w:t xml:space="preserve">a </w:t>
      </w:r>
      <w:r w:rsidR="000364E0">
        <w:rPr>
          <w:szCs w:val="22"/>
          <w:lang w:val="es-PE"/>
        </w:rPr>
        <w:t xml:space="preserve">toda Nave que así lo solicite, </w:t>
      </w:r>
      <w:r w:rsidRPr="00E321F2">
        <w:rPr>
          <w:szCs w:val="22"/>
          <w:lang w:val="es-PE"/>
        </w:rPr>
        <w:t xml:space="preserve">podrá celebrar contratos de reserva de espacios de acoderamiento de Naves de tráfico regular, de acuerdo con sus políticas comerciales y operativas y respetando, según corresponda, los principios establecidos en las </w:t>
      </w:r>
      <w:r w:rsidR="00863D0C">
        <w:rPr>
          <w:szCs w:val="22"/>
          <w:lang w:val="es-PE"/>
        </w:rPr>
        <w:t>C</w:t>
      </w:r>
      <w:r w:rsidRPr="00E321F2">
        <w:rPr>
          <w:szCs w:val="22"/>
          <w:lang w:val="es-PE"/>
        </w:rPr>
        <w:t xml:space="preserve">láusulas 2.7 y 2.11 del presente Contrato. </w:t>
      </w:r>
    </w:p>
    <w:p w:rsidR="00C87AEB" w:rsidRDefault="00C87AEB" w:rsidP="005C4C69">
      <w:pPr>
        <w:pStyle w:val="Textoindependiente"/>
        <w:suppressLineNumbers/>
        <w:suppressAutoHyphens/>
        <w:ind w:left="709"/>
        <w:rPr>
          <w:szCs w:val="22"/>
          <w:lang w:val="es-PE"/>
        </w:rPr>
      </w:pPr>
    </w:p>
    <w:p w:rsidR="00721754" w:rsidRPr="00E321F2" w:rsidRDefault="00721754" w:rsidP="005C4C69">
      <w:pPr>
        <w:pStyle w:val="Textoindependiente"/>
        <w:suppressLineNumbers/>
        <w:suppressAutoHyphens/>
        <w:ind w:left="709"/>
        <w:rPr>
          <w:szCs w:val="22"/>
          <w:lang w:val="es-PE"/>
        </w:rPr>
      </w:pPr>
      <w:r w:rsidRPr="00E321F2">
        <w:rPr>
          <w:szCs w:val="22"/>
          <w:lang w:val="es-PE"/>
        </w:rPr>
        <w:t>En tal sentido, se encuentra expresamente prohibida cualquier práctica discriminatoria o que implique algún tipo de conducta anticompetitiva como el abuso de posición de dominio, así como cualquier otra conducta que constituya competencia desleal. La determinación del incumplimiento de lo estipulado en la presente Cláusula se sujetará a lo dispuesto en las Leyes y Disposiciones Aplicables.</w:t>
      </w:r>
    </w:p>
    <w:p w:rsidR="00721754" w:rsidRPr="00E321F2" w:rsidRDefault="00721754" w:rsidP="00721754">
      <w:pPr>
        <w:pStyle w:val="Textoindependiente"/>
        <w:suppressLineNumbers/>
        <w:suppressAutoHyphens/>
        <w:ind w:left="709"/>
        <w:rPr>
          <w:szCs w:val="22"/>
          <w:lang w:val="es-PE"/>
        </w:rPr>
      </w:pPr>
    </w:p>
    <w:p w:rsidR="00361CE5" w:rsidRDefault="003735F0" w:rsidP="002B64AF">
      <w:pPr>
        <w:pStyle w:val="Textoindependiente"/>
        <w:suppressLineNumbers/>
        <w:suppressAutoHyphens/>
        <w:ind w:left="709"/>
        <w:rPr>
          <w:szCs w:val="22"/>
          <w:lang w:val="es-PE"/>
        </w:rPr>
      </w:pPr>
      <w:r w:rsidRPr="002B64AF">
        <w:rPr>
          <w:szCs w:val="22"/>
          <w:lang w:val="es-PE"/>
        </w:rPr>
        <w:t xml:space="preserve">Para efectos del presente Contrato de Concesión, entiéndase como contrato de reserva de espacio de acoderamiento, al acto por el cual una línea naviera o su representante y el CONCESIONARIO, mediante contrato, establecen una asignación anticipada de un espacio de atraque por un periodo fijo en el </w:t>
      </w:r>
      <w:r w:rsidR="00232AAF" w:rsidRPr="002B64AF">
        <w:rPr>
          <w:szCs w:val="22"/>
          <w:lang w:val="es-PE"/>
        </w:rPr>
        <w:t>TPMS</w:t>
      </w:r>
      <w:r w:rsidRPr="002B64AF">
        <w:rPr>
          <w:szCs w:val="22"/>
          <w:lang w:val="es-PE"/>
        </w:rPr>
        <w:t xml:space="preserve"> para su</w:t>
      </w:r>
      <w:r w:rsidR="00C36F42">
        <w:rPr>
          <w:szCs w:val="22"/>
          <w:lang w:val="es-PE"/>
        </w:rPr>
        <w:t>s</w:t>
      </w:r>
      <w:r w:rsidRPr="002B64AF">
        <w:rPr>
          <w:szCs w:val="22"/>
          <w:lang w:val="es-PE"/>
        </w:rPr>
        <w:t xml:space="preserve"> </w:t>
      </w:r>
      <w:r w:rsidR="00C36F42">
        <w:rPr>
          <w:szCs w:val="22"/>
          <w:lang w:val="es-PE"/>
        </w:rPr>
        <w:t>N</w:t>
      </w:r>
      <w:r w:rsidRPr="002B64AF">
        <w:rPr>
          <w:szCs w:val="22"/>
          <w:lang w:val="es-PE"/>
        </w:rPr>
        <w:t xml:space="preserve">aves de </w:t>
      </w:r>
      <w:r w:rsidR="00C36F42">
        <w:rPr>
          <w:szCs w:val="22"/>
          <w:lang w:val="es-PE"/>
        </w:rPr>
        <w:t>L</w:t>
      </w:r>
      <w:r w:rsidRPr="002B64AF">
        <w:rPr>
          <w:szCs w:val="22"/>
          <w:lang w:val="es-PE"/>
        </w:rPr>
        <w:t>ínea o tráfico regular a fin de realizar operaciones de carga y descarga de mercancías.</w:t>
      </w:r>
      <w:r>
        <w:rPr>
          <w:szCs w:val="22"/>
          <w:lang w:val="es-PE"/>
        </w:rPr>
        <w:t xml:space="preserve"> </w:t>
      </w:r>
    </w:p>
    <w:p w:rsidR="00361CE5" w:rsidRDefault="00361CE5" w:rsidP="002B64AF">
      <w:pPr>
        <w:pStyle w:val="Textoindependiente"/>
        <w:suppressLineNumbers/>
        <w:suppressAutoHyphens/>
        <w:ind w:left="709"/>
        <w:rPr>
          <w:szCs w:val="22"/>
          <w:lang w:val="es-PE"/>
        </w:rPr>
      </w:pPr>
    </w:p>
    <w:p w:rsidR="00721754" w:rsidRPr="00E321F2" w:rsidRDefault="00721754" w:rsidP="002B64AF">
      <w:pPr>
        <w:pStyle w:val="Textoindependiente"/>
        <w:suppressLineNumbers/>
        <w:suppressAutoHyphens/>
        <w:ind w:left="709"/>
        <w:rPr>
          <w:szCs w:val="22"/>
          <w:lang w:val="es-PE"/>
        </w:rPr>
      </w:pPr>
      <w:r w:rsidRPr="00E321F2">
        <w:rPr>
          <w:szCs w:val="22"/>
          <w:lang w:val="es-PE"/>
        </w:rPr>
        <w:t xml:space="preserve">Dentro de su programación, el </w:t>
      </w:r>
      <w:r w:rsidR="003735F0">
        <w:rPr>
          <w:szCs w:val="22"/>
          <w:lang w:val="es-PE"/>
        </w:rPr>
        <w:t xml:space="preserve">CONCESIONARIO </w:t>
      </w:r>
      <w:r w:rsidRPr="00E321F2">
        <w:rPr>
          <w:szCs w:val="22"/>
          <w:lang w:val="es-PE"/>
        </w:rPr>
        <w:t xml:space="preserve">deberá garantizar la atención de </w:t>
      </w:r>
      <w:r w:rsidR="006F171D">
        <w:rPr>
          <w:szCs w:val="22"/>
          <w:lang w:val="es-PE"/>
        </w:rPr>
        <w:t>N</w:t>
      </w:r>
      <w:r w:rsidRPr="00E321F2">
        <w:rPr>
          <w:szCs w:val="22"/>
          <w:lang w:val="es-PE"/>
        </w:rPr>
        <w:t>aves sin contrato de reserva</w:t>
      </w:r>
      <w:r w:rsidR="00E4122D" w:rsidRPr="00E4122D">
        <w:rPr>
          <w:szCs w:val="22"/>
          <w:lang w:val="es-PE"/>
        </w:rPr>
        <w:t>, de acuerdo con la prelación estipulada en el Reglamento Interno de Operaciones</w:t>
      </w:r>
      <w:r w:rsidRPr="00E321F2">
        <w:rPr>
          <w:szCs w:val="22"/>
          <w:lang w:val="es-PE"/>
        </w:rPr>
        <w:t>.</w:t>
      </w:r>
    </w:p>
    <w:p w:rsidR="00721754" w:rsidRPr="00E321F2" w:rsidRDefault="00721754" w:rsidP="00721754">
      <w:pPr>
        <w:pStyle w:val="Textoindependiente"/>
        <w:suppressLineNumbers/>
        <w:suppressAutoHyphens/>
        <w:rPr>
          <w:szCs w:val="22"/>
          <w:lang w:val="es-PE"/>
        </w:rPr>
      </w:pPr>
    </w:p>
    <w:p w:rsidR="00721754" w:rsidRPr="00E321F2" w:rsidRDefault="00721754" w:rsidP="0062258A">
      <w:pPr>
        <w:pStyle w:val="Textocomentario"/>
        <w:keepNext/>
        <w:rPr>
          <w:rFonts w:ascii="Arial" w:hAnsi="Arial" w:cs="Arial"/>
          <w:b/>
          <w:bCs/>
          <w:lang w:val="es-PE"/>
        </w:rPr>
      </w:pPr>
      <w:r w:rsidRPr="00E321F2">
        <w:rPr>
          <w:rFonts w:ascii="Arial" w:hAnsi="Arial" w:cs="Arial"/>
          <w:b/>
          <w:bCs/>
          <w:lang w:val="es-PE"/>
        </w:rPr>
        <w:t xml:space="preserve">OBTENCIÓN DE CERTIFICACIÓN INTERNACIONAL </w:t>
      </w:r>
    </w:p>
    <w:p w:rsidR="00721754" w:rsidRPr="00E321F2" w:rsidRDefault="00721754" w:rsidP="0062258A">
      <w:pPr>
        <w:pStyle w:val="Textoindependiente"/>
        <w:keepNext/>
        <w:suppressLineNumbers/>
        <w:suppressAutoHyphens/>
        <w:rPr>
          <w:szCs w:val="22"/>
          <w:lang w:val="es-PE"/>
        </w:rPr>
      </w:pPr>
    </w:p>
    <w:p w:rsidR="00721754" w:rsidRPr="0052363B"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se obliga a obtener las certificaciones </w:t>
      </w:r>
      <w:r w:rsidR="007B5FA0">
        <w:rPr>
          <w:szCs w:val="22"/>
          <w:lang w:val="es-PE"/>
        </w:rPr>
        <w:t xml:space="preserve">vigentes </w:t>
      </w:r>
      <w:r w:rsidR="0082074D" w:rsidRPr="002B64AF">
        <w:rPr>
          <w:szCs w:val="22"/>
          <w:lang w:val="es-PE"/>
        </w:rPr>
        <w:t>sobre gestión establecidas por la Organización Internacional de Normalización (ISO)</w:t>
      </w:r>
      <w:r w:rsidR="0082074D">
        <w:rPr>
          <w:szCs w:val="22"/>
          <w:lang w:val="es-PE"/>
        </w:rPr>
        <w:t xml:space="preserve"> </w:t>
      </w:r>
      <w:r w:rsidRPr="0082074D">
        <w:rPr>
          <w:szCs w:val="22"/>
          <w:lang w:val="es-PE"/>
        </w:rPr>
        <w:lastRenderedPageBreak/>
        <w:t>reconocidas a nivel internacional, o sus equivalente o superiores,</w:t>
      </w:r>
      <w:r w:rsidR="00B56FFA" w:rsidRPr="0082074D">
        <w:rPr>
          <w:szCs w:val="22"/>
          <w:lang w:val="es-PE"/>
        </w:rPr>
        <w:t xml:space="preserve"> </w:t>
      </w:r>
      <w:r w:rsidRPr="0082074D">
        <w:rPr>
          <w:szCs w:val="22"/>
          <w:lang w:val="es-PE"/>
        </w:rPr>
        <w:t>orientadas a garantizar la gestión siguiente, dentro del</w:t>
      </w:r>
      <w:r w:rsidR="00E7721A" w:rsidRPr="00966224">
        <w:rPr>
          <w:szCs w:val="22"/>
          <w:lang w:val="es-PE"/>
        </w:rPr>
        <w:t xml:space="preserve"> </w:t>
      </w:r>
      <w:r w:rsidR="0058518F">
        <w:rPr>
          <w:lang w:val="es-PE"/>
        </w:rPr>
        <w:t>TPMS</w:t>
      </w:r>
      <w:r w:rsidRPr="0052363B">
        <w:rPr>
          <w:szCs w:val="22"/>
          <w:lang w:val="es-PE"/>
        </w:rPr>
        <w:t>:</w:t>
      </w:r>
    </w:p>
    <w:p w:rsidR="00721754" w:rsidRPr="00E321F2" w:rsidRDefault="00721754" w:rsidP="00721754">
      <w:pPr>
        <w:jc w:val="both"/>
        <w:rPr>
          <w:rFonts w:cs="Arial"/>
          <w:szCs w:val="22"/>
          <w:lang w:val="es-PE"/>
        </w:rPr>
      </w:pPr>
    </w:p>
    <w:p w:rsidR="00721754" w:rsidRPr="00E321F2" w:rsidRDefault="007B5FA0" w:rsidP="00565844">
      <w:pPr>
        <w:pStyle w:val="Prrafodelista"/>
        <w:numPr>
          <w:ilvl w:val="0"/>
          <w:numId w:val="38"/>
        </w:numPr>
        <w:ind w:left="993" w:hanging="284"/>
        <w:contextualSpacing/>
        <w:jc w:val="both"/>
        <w:rPr>
          <w:rFonts w:cs="Arial"/>
          <w:szCs w:val="22"/>
          <w:lang w:val="es-PE"/>
        </w:rPr>
      </w:pPr>
      <w:r>
        <w:rPr>
          <w:rFonts w:cs="Arial"/>
          <w:szCs w:val="22"/>
          <w:lang w:val="es-PE"/>
        </w:rPr>
        <w:t>C</w:t>
      </w:r>
      <w:r w:rsidR="00721754" w:rsidRPr="00E321F2">
        <w:rPr>
          <w:rFonts w:cs="Arial"/>
          <w:szCs w:val="22"/>
          <w:lang w:val="es-PE"/>
        </w:rPr>
        <w:t>alidad</w:t>
      </w:r>
      <w:r w:rsidR="0029650E" w:rsidRPr="00E321F2">
        <w:rPr>
          <w:rFonts w:cs="Arial"/>
          <w:szCs w:val="22"/>
          <w:lang w:val="es-PE"/>
        </w:rPr>
        <w:t>.</w:t>
      </w:r>
    </w:p>
    <w:p w:rsidR="00721754" w:rsidRPr="00E321F2" w:rsidRDefault="007B5FA0" w:rsidP="00565844">
      <w:pPr>
        <w:pStyle w:val="Prrafodelista"/>
        <w:numPr>
          <w:ilvl w:val="0"/>
          <w:numId w:val="38"/>
        </w:numPr>
        <w:ind w:left="993" w:hanging="284"/>
        <w:contextualSpacing/>
        <w:jc w:val="both"/>
        <w:rPr>
          <w:rFonts w:cs="Arial"/>
          <w:szCs w:val="22"/>
          <w:lang w:val="es-PE"/>
        </w:rPr>
      </w:pPr>
      <w:r>
        <w:rPr>
          <w:rFonts w:cs="Arial"/>
          <w:szCs w:val="22"/>
          <w:lang w:val="es-PE"/>
        </w:rPr>
        <w:t>C</w:t>
      </w:r>
      <w:r w:rsidR="00721754" w:rsidRPr="00E321F2">
        <w:rPr>
          <w:rFonts w:cs="Arial"/>
          <w:szCs w:val="22"/>
          <w:lang w:val="es-PE"/>
        </w:rPr>
        <w:t xml:space="preserve">uidado del </w:t>
      </w:r>
      <w:r w:rsidR="00EB60E7">
        <w:rPr>
          <w:rFonts w:cs="Arial"/>
          <w:szCs w:val="22"/>
          <w:lang w:val="es-PE"/>
        </w:rPr>
        <w:t>m</w:t>
      </w:r>
      <w:r w:rsidR="00721754" w:rsidRPr="00E321F2">
        <w:rPr>
          <w:rFonts w:cs="Arial"/>
          <w:szCs w:val="22"/>
          <w:lang w:val="es-PE"/>
        </w:rPr>
        <w:t xml:space="preserve">edio </w:t>
      </w:r>
      <w:r w:rsidR="00EB60E7">
        <w:rPr>
          <w:rFonts w:cs="Arial"/>
          <w:szCs w:val="22"/>
          <w:lang w:val="es-PE"/>
        </w:rPr>
        <w:t>a</w:t>
      </w:r>
      <w:r w:rsidR="00721754" w:rsidRPr="00E321F2">
        <w:rPr>
          <w:rFonts w:cs="Arial"/>
          <w:szCs w:val="22"/>
          <w:lang w:val="es-PE"/>
        </w:rPr>
        <w:t>mbiente.</w:t>
      </w:r>
    </w:p>
    <w:p w:rsidR="00721754" w:rsidRPr="00E321F2" w:rsidRDefault="00721754" w:rsidP="00565844">
      <w:pPr>
        <w:pStyle w:val="Prrafodelista"/>
        <w:numPr>
          <w:ilvl w:val="0"/>
          <w:numId w:val="38"/>
        </w:numPr>
        <w:ind w:left="993" w:hanging="284"/>
        <w:contextualSpacing/>
        <w:jc w:val="both"/>
        <w:rPr>
          <w:rFonts w:cs="Arial"/>
          <w:szCs w:val="22"/>
          <w:lang w:val="es-PE"/>
        </w:rPr>
      </w:pPr>
      <w:r w:rsidRPr="00E321F2">
        <w:rPr>
          <w:rFonts w:cs="Arial"/>
          <w:szCs w:val="22"/>
          <w:lang w:val="es-PE"/>
        </w:rPr>
        <w:t xml:space="preserve">Seguridad y </w:t>
      </w:r>
      <w:r w:rsidR="00EB60E7">
        <w:rPr>
          <w:rFonts w:cs="Arial"/>
          <w:szCs w:val="22"/>
          <w:lang w:val="es-PE"/>
        </w:rPr>
        <w:t>s</w:t>
      </w:r>
      <w:r w:rsidRPr="00E321F2">
        <w:rPr>
          <w:rFonts w:cs="Arial"/>
          <w:szCs w:val="22"/>
          <w:lang w:val="es-PE"/>
        </w:rPr>
        <w:t xml:space="preserve">alud </w:t>
      </w:r>
      <w:r w:rsidR="00EB60E7">
        <w:rPr>
          <w:rFonts w:cs="Arial"/>
          <w:szCs w:val="22"/>
          <w:lang w:val="es-PE"/>
        </w:rPr>
        <w:t>o</w:t>
      </w:r>
      <w:r w:rsidRPr="00E321F2">
        <w:rPr>
          <w:rFonts w:cs="Arial"/>
          <w:szCs w:val="22"/>
          <w:lang w:val="es-PE"/>
        </w:rPr>
        <w:t>cupacional</w:t>
      </w:r>
      <w:r w:rsidR="0029650E" w:rsidRPr="00E321F2">
        <w:rPr>
          <w:rFonts w:cs="Arial"/>
          <w:szCs w:val="22"/>
          <w:lang w:val="es-PE"/>
        </w:rPr>
        <w:t>.</w:t>
      </w:r>
    </w:p>
    <w:p w:rsidR="00721754" w:rsidRPr="00E321F2" w:rsidRDefault="007B5FA0" w:rsidP="00565844">
      <w:pPr>
        <w:pStyle w:val="Prrafodelista"/>
        <w:numPr>
          <w:ilvl w:val="0"/>
          <w:numId w:val="38"/>
        </w:numPr>
        <w:ind w:left="993" w:hanging="284"/>
        <w:contextualSpacing/>
        <w:jc w:val="both"/>
        <w:rPr>
          <w:rFonts w:cs="Arial"/>
          <w:szCs w:val="22"/>
          <w:lang w:val="es-PE"/>
        </w:rPr>
      </w:pPr>
      <w:r>
        <w:rPr>
          <w:rFonts w:cs="Arial"/>
          <w:szCs w:val="22"/>
          <w:lang w:val="es-PE"/>
        </w:rPr>
        <w:t>S</w:t>
      </w:r>
      <w:r w:rsidR="00721754" w:rsidRPr="00E321F2">
        <w:rPr>
          <w:rFonts w:cs="Arial"/>
          <w:szCs w:val="22"/>
          <w:lang w:val="es-PE"/>
        </w:rPr>
        <w:t xml:space="preserve">eguridad de la </w:t>
      </w:r>
      <w:r w:rsidR="00EB60E7">
        <w:rPr>
          <w:rFonts w:cs="Arial"/>
          <w:szCs w:val="22"/>
          <w:lang w:val="es-PE"/>
        </w:rPr>
        <w:t>c</w:t>
      </w:r>
      <w:r w:rsidR="00721754" w:rsidRPr="00E321F2">
        <w:rPr>
          <w:rFonts w:cs="Arial"/>
          <w:szCs w:val="22"/>
          <w:lang w:val="es-PE"/>
        </w:rPr>
        <w:t xml:space="preserve">adena </w:t>
      </w:r>
      <w:r w:rsidR="00EB60E7">
        <w:rPr>
          <w:rFonts w:cs="Arial"/>
          <w:szCs w:val="22"/>
          <w:lang w:val="es-PE"/>
        </w:rPr>
        <w:t>l</w:t>
      </w:r>
      <w:r w:rsidR="00721754" w:rsidRPr="00E321F2">
        <w:rPr>
          <w:rFonts w:cs="Arial"/>
          <w:szCs w:val="22"/>
          <w:lang w:val="es-PE"/>
        </w:rPr>
        <w:t>ogística dentro del Área de la Concesión</w:t>
      </w:r>
      <w:r w:rsidR="0029650E" w:rsidRPr="00E321F2">
        <w:rPr>
          <w:rFonts w:cs="Arial"/>
          <w:szCs w:val="22"/>
          <w:lang w:val="es-PE"/>
        </w:rPr>
        <w:t>.</w:t>
      </w:r>
    </w:p>
    <w:p w:rsidR="007B5FA0" w:rsidRPr="007B5FA0" w:rsidRDefault="007B5FA0" w:rsidP="007B5FA0">
      <w:pPr>
        <w:pStyle w:val="Prrafodelista"/>
        <w:numPr>
          <w:ilvl w:val="0"/>
          <w:numId w:val="38"/>
        </w:numPr>
        <w:ind w:left="993" w:hanging="284"/>
        <w:contextualSpacing/>
        <w:jc w:val="both"/>
        <w:rPr>
          <w:rFonts w:cs="Arial"/>
          <w:szCs w:val="22"/>
          <w:lang w:val="es-PE"/>
        </w:rPr>
      </w:pPr>
      <w:r w:rsidRPr="007B5FA0">
        <w:rPr>
          <w:rFonts w:cs="Arial"/>
          <w:szCs w:val="22"/>
          <w:lang w:val="es-PE"/>
        </w:rPr>
        <w:t>Riesgos y Seguridad orientados a la aplicación de controles necesarios para el aseguramiento de los sistemas que procesan datos y la continuidad del negocio.</w:t>
      </w:r>
    </w:p>
    <w:p w:rsidR="00721754" w:rsidRPr="00E321F2" w:rsidRDefault="00721754" w:rsidP="00721754">
      <w:pPr>
        <w:ind w:left="993" w:hanging="284"/>
        <w:jc w:val="both"/>
        <w:rPr>
          <w:rFonts w:cs="Arial"/>
          <w:szCs w:val="22"/>
          <w:lang w:val="es-PE"/>
        </w:rPr>
      </w:pPr>
    </w:p>
    <w:p w:rsidR="0029650E" w:rsidRDefault="00721754" w:rsidP="00863304">
      <w:pPr>
        <w:ind w:left="709"/>
        <w:jc w:val="both"/>
        <w:rPr>
          <w:rFonts w:cs="Arial"/>
          <w:szCs w:val="22"/>
          <w:lang w:val="es-PE"/>
        </w:rPr>
      </w:pPr>
      <w:r w:rsidRPr="00E321F2">
        <w:rPr>
          <w:rFonts w:cs="Arial"/>
          <w:szCs w:val="22"/>
          <w:lang w:val="es-PE"/>
        </w:rPr>
        <w:t xml:space="preserve">Dichas certificaciones deberán ser obtenidas en un plazo que no excederá de tres (3) </w:t>
      </w:r>
      <w:r w:rsidR="002740FF">
        <w:rPr>
          <w:rFonts w:cs="Arial"/>
          <w:szCs w:val="22"/>
          <w:lang w:val="es-PE"/>
        </w:rPr>
        <w:t xml:space="preserve">Años </w:t>
      </w:r>
      <w:r w:rsidRPr="00E321F2">
        <w:rPr>
          <w:rFonts w:cs="Arial"/>
          <w:szCs w:val="22"/>
          <w:lang w:val="es-PE"/>
        </w:rPr>
        <w:t xml:space="preserve">computados desde la fecha de </w:t>
      </w:r>
      <w:r w:rsidR="00A36255">
        <w:rPr>
          <w:rFonts w:cs="Arial"/>
          <w:szCs w:val="22"/>
          <w:lang w:val="es-PE"/>
        </w:rPr>
        <w:t>Toma de Posesión</w:t>
      </w:r>
      <w:r w:rsidRPr="00E321F2">
        <w:rPr>
          <w:rFonts w:cs="Arial"/>
          <w:szCs w:val="22"/>
          <w:lang w:val="es-PE"/>
        </w:rPr>
        <w:t>.</w:t>
      </w:r>
    </w:p>
    <w:p w:rsidR="007B5FA0" w:rsidRDefault="007B5FA0" w:rsidP="00721754">
      <w:pPr>
        <w:pStyle w:val="Ttulo2"/>
        <w:ind w:left="0"/>
        <w:jc w:val="both"/>
        <w:rPr>
          <w:rFonts w:ascii="Arial" w:hAnsi="Arial" w:cs="Arial"/>
          <w:b/>
          <w:bCs/>
          <w:szCs w:val="22"/>
          <w:u w:val="none"/>
          <w:lang w:val="es-PE"/>
        </w:rPr>
      </w:pPr>
    </w:p>
    <w:p w:rsidR="00721754" w:rsidRPr="00E321F2" w:rsidRDefault="00721754" w:rsidP="00721754">
      <w:pPr>
        <w:pStyle w:val="Ttulo2"/>
        <w:ind w:left="0"/>
        <w:jc w:val="both"/>
        <w:rPr>
          <w:rFonts w:ascii="Arial" w:hAnsi="Arial" w:cs="Arial"/>
          <w:b/>
          <w:bCs/>
          <w:szCs w:val="22"/>
          <w:u w:val="none"/>
          <w:lang w:val="es-PE"/>
        </w:rPr>
      </w:pPr>
      <w:bookmarkStart w:id="683" w:name="_Toc508088154"/>
      <w:r w:rsidRPr="00E321F2">
        <w:rPr>
          <w:rFonts w:ascii="Arial" w:hAnsi="Arial" w:cs="Arial"/>
          <w:b/>
          <w:bCs/>
          <w:szCs w:val="22"/>
          <w:u w:val="none"/>
          <w:lang w:val="es-PE"/>
        </w:rPr>
        <w:t>INICIO DE LA EXPLOTACIÓN</w:t>
      </w:r>
      <w:bookmarkEnd w:id="683"/>
    </w:p>
    <w:p w:rsidR="00721754" w:rsidRPr="00E321F2" w:rsidRDefault="00721754" w:rsidP="00721754">
      <w:pPr>
        <w:rPr>
          <w:rFonts w:cs="Arial"/>
          <w:szCs w:val="22"/>
          <w:lang w:val="es-PE"/>
        </w:rPr>
      </w:pPr>
    </w:p>
    <w:p w:rsidR="00CE4369" w:rsidRPr="00E3748F" w:rsidRDefault="00CE4369" w:rsidP="00565844">
      <w:pPr>
        <w:pStyle w:val="Textoindependiente"/>
        <w:numPr>
          <w:ilvl w:val="1"/>
          <w:numId w:val="37"/>
        </w:numPr>
        <w:suppressLineNumbers/>
        <w:suppressAutoHyphens/>
        <w:ind w:left="709" w:hanging="709"/>
        <w:rPr>
          <w:szCs w:val="22"/>
          <w:lang w:val="es-PE"/>
        </w:rPr>
      </w:pPr>
      <w:r>
        <w:rPr>
          <w:szCs w:val="22"/>
          <w:lang w:val="es-PE"/>
        </w:rPr>
        <w:t xml:space="preserve">A la Toma de Posesión se dará inicio de la Explotación de los bienes existentes en el TPMS. </w:t>
      </w:r>
      <w:r w:rsidRPr="00CE4369">
        <w:rPr>
          <w:szCs w:val="22"/>
          <w:lang w:val="es-PE"/>
        </w:rPr>
        <w:t>Posteriormente, una vez suscrita el Acta de Recepción de la Obra que corresponda</w:t>
      </w:r>
      <w:r w:rsidRPr="00D76AC8">
        <w:rPr>
          <w:szCs w:val="22"/>
          <w:lang w:val="es-PE"/>
        </w:rPr>
        <w:t xml:space="preserve"> </w:t>
      </w:r>
      <w:r w:rsidRPr="00E3748F">
        <w:rPr>
          <w:szCs w:val="22"/>
          <w:lang w:val="es-PE"/>
        </w:rPr>
        <w:t xml:space="preserve">se dará inicio a la Explotación de la Etapa ejecutada. </w:t>
      </w:r>
    </w:p>
    <w:p w:rsidR="00CE4369" w:rsidRDefault="00CE4369" w:rsidP="005C4C69">
      <w:pPr>
        <w:pStyle w:val="Textoindependiente"/>
        <w:suppressLineNumbers/>
        <w:suppressAutoHyphens/>
        <w:ind w:left="709"/>
        <w:rPr>
          <w:szCs w:val="22"/>
          <w:lang w:val="es-PE"/>
        </w:rPr>
      </w:pPr>
    </w:p>
    <w:p w:rsidR="00721754" w:rsidRPr="00E321F2" w:rsidRDefault="00721754" w:rsidP="00565844">
      <w:pPr>
        <w:pStyle w:val="Textoindependiente"/>
        <w:numPr>
          <w:ilvl w:val="1"/>
          <w:numId w:val="37"/>
        </w:numPr>
        <w:suppressLineNumbers/>
        <w:suppressAutoHyphens/>
        <w:ind w:left="709" w:hanging="709"/>
        <w:rPr>
          <w:szCs w:val="24"/>
          <w:lang w:val="es-PE"/>
        </w:rPr>
      </w:pPr>
      <w:r w:rsidRPr="00E321F2">
        <w:rPr>
          <w:szCs w:val="22"/>
          <w:lang w:val="es-PE"/>
        </w:rPr>
        <w:t>La Explotación sólo podrá iniciarse si el CONCESIONARIO ha cumplido con contratar y mantener la vigencia de la Garantía de Fiel Cumplimiento, las pólizas de seguros que se exigen en el Contrato, de acuerdo con los plazos y condiciones establecidos en el mismo y ha cumplido con las demás obligaciones que dispongan las Leyes y Disposiciones Aplicables.</w:t>
      </w:r>
    </w:p>
    <w:p w:rsidR="00721754" w:rsidRPr="00E321F2" w:rsidRDefault="00721754" w:rsidP="00721754">
      <w:pPr>
        <w:pStyle w:val="Textoindependiente"/>
        <w:suppressLineNumbers/>
        <w:suppressAutoHyphens/>
        <w:rPr>
          <w:szCs w:val="24"/>
          <w:lang w:val="es-PE"/>
        </w:rPr>
      </w:pPr>
    </w:p>
    <w:p w:rsidR="00721754" w:rsidRPr="0062258A" w:rsidRDefault="00721754" w:rsidP="00565844">
      <w:pPr>
        <w:pStyle w:val="Textoindependiente"/>
        <w:numPr>
          <w:ilvl w:val="1"/>
          <w:numId w:val="37"/>
        </w:numPr>
        <w:suppressLineNumbers/>
        <w:suppressAutoHyphens/>
        <w:ind w:left="709" w:hanging="709"/>
        <w:rPr>
          <w:szCs w:val="22"/>
          <w:lang w:val="es-PE"/>
        </w:rPr>
      </w:pPr>
      <w:r w:rsidRPr="0062258A">
        <w:rPr>
          <w:szCs w:val="22"/>
          <w:lang w:val="es-PE"/>
        </w:rPr>
        <w:t xml:space="preserve">La fecha de inicio de Explotación de la Obra se computará a partir que la APN otorgue su conformidad </w:t>
      </w:r>
      <w:r w:rsidRPr="0062258A">
        <w:rPr>
          <w:lang w:val="es-PE"/>
        </w:rPr>
        <w:t xml:space="preserve">según lo establecido en la </w:t>
      </w:r>
      <w:r w:rsidR="00863D0C">
        <w:rPr>
          <w:lang w:val="es-PE"/>
        </w:rPr>
        <w:t>C</w:t>
      </w:r>
      <w:r w:rsidRPr="0062258A">
        <w:rPr>
          <w:lang w:val="es-PE"/>
        </w:rPr>
        <w:t>láusula 1.</w:t>
      </w:r>
      <w:r w:rsidR="001E1748">
        <w:rPr>
          <w:lang w:val="es-PE"/>
        </w:rPr>
        <w:t>19</w:t>
      </w:r>
      <w:r w:rsidRPr="0062258A">
        <w:rPr>
          <w:lang w:val="es-PE"/>
        </w:rPr>
        <w:t>.</w:t>
      </w:r>
      <w:r w:rsidR="00BE0555" w:rsidRPr="0062258A">
        <w:rPr>
          <w:lang w:val="es-PE"/>
        </w:rPr>
        <w:t>3.</w:t>
      </w:r>
      <w:r w:rsidRPr="0062258A">
        <w:rPr>
          <w:szCs w:val="22"/>
          <w:lang w:val="es-PE"/>
        </w:rPr>
        <w:t xml:space="preserve"> </w:t>
      </w:r>
    </w:p>
    <w:p w:rsidR="00721754" w:rsidRPr="00E321F2" w:rsidRDefault="00721754" w:rsidP="00721754">
      <w:pPr>
        <w:pStyle w:val="Textoindependiente"/>
        <w:suppressLineNumbers/>
        <w:suppressAutoHyphens/>
        <w:ind w:left="720"/>
        <w:rPr>
          <w:szCs w:val="22"/>
          <w:lang w:val="es-PE"/>
        </w:rPr>
      </w:pPr>
    </w:p>
    <w:p w:rsidR="00721754" w:rsidRDefault="00721754" w:rsidP="00721754">
      <w:pPr>
        <w:pStyle w:val="Textoindependiente"/>
        <w:suppressLineNumbers/>
        <w:suppressAutoHyphens/>
        <w:ind w:left="720"/>
        <w:rPr>
          <w:szCs w:val="22"/>
          <w:lang w:val="es-PE"/>
        </w:rPr>
      </w:pPr>
      <w:r w:rsidRPr="00E321F2">
        <w:rPr>
          <w:lang w:val="es-PE"/>
        </w:rPr>
        <w:t xml:space="preserve">En cualquier caso, las </w:t>
      </w:r>
      <w:r w:rsidR="002566D6">
        <w:rPr>
          <w:lang w:val="es-PE"/>
        </w:rPr>
        <w:t xml:space="preserve">Inversiones </w:t>
      </w:r>
      <w:r w:rsidR="00D63567">
        <w:rPr>
          <w:szCs w:val="22"/>
          <w:lang w:val="es-PE"/>
        </w:rPr>
        <w:t>Obligatorias</w:t>
      </w:r>
      <w:r w:rsidRPr="00E321F2">
        <w:rPr>
          <w:lang w:val="es-PE"/>
        </w:rPr>
        <w:t xml:space="preserve">, las </w:t>
      </w:r>
      <w:r w:rsidR="002566D6">
        <w:rPr>
          <w:lang w:val="es-PE"/>
        </w:rPr>
        <w:t>Inversiones en Función a la Demanda</w:t>
      </w:r>
      <w:r w:rsidR="008F0958">
        <w:rPr>
          <w:lang w:val="es-PE"/>
        </w:rPr>
        <w:t xml:space="preserve"> o sus adelantos</w:t>
      </w:r>
      <w:r w:rsidR="00827713">
        <w:rPr>
          <w:lang w:val="es-PE"/>
        </w:rPr>
        <w:t>, Inversiones Complementarias</w:t>
      </w:r>
      <w:r w:rsidR="00DB53F3">
        <w:rPr>
          <w:lang w:val="es-PE"/>
        </w:rPr>
        <w:t>,</w:t>
      </w:r>
      <w:r w:rsidRPr="00E321F2">
        <w:rPr>
          <w:lang w:val="es-PE"/>
        </w:rPr>
        <w:t xml:space="preserve"> Inversiones </w:t>
      </w:r>
      <w:r w:rsidR="0029650E" w:rsidRPr="00E321F2">
        <w:rPr>
          <w:lang w:val="es-PE"/>
        </w:rPr>
        <w:t xml:space="preserve">Discrecionales </w:t>
      </w:r>
      <w:r w:rsidRPr="00E321F2">
        <w:rPr>
          <w:lang w:val="es-PE"/>
        </w:rPr>
        <w:t>deberán</w:t>
      </w:r>
      <w:r w:rsidRPr="00E321F2">
        <w:rPr>
          <w:szCs w:val="22"/>
          <w:lang w:val="es-PE"/>
        </w:rPr>
        <w:t xml:space="preserve"> cumplir con los parámetros técnicos indicados en el Anexo 4 y garantizar los Niveles de Servicio y Productividad indicados en el Anexo 3. La APN deberá dejar constancia en el Acta de Recepción de Obra respectiva, que la Obra recibida puede ser explotada por el CONCESIONARIO.</w:t>
      </w:r>
    </w:p>
    <w:p w:rsidR="009442C6" w:rsidRDefault="009442C6" w:rsidP="00721754">
      <w:pPr>
        <w:pStyle w:val="Textoindependiente"/>
        <w:suppressLineNumbers/>
        <w:suppressAutoHyphens/>
        <w:ind w:left="720"/>
        <w:rPr>
          <w:szCs w:val="22"/>
          <w:lang w:val="es-PE"/>
        </w:rPr>
      </w:pPr>
    </w:p>
    <w:p w:rsidR="00721754" w:rsidRPr="00E321F2" w:rsidRDefault="00721754" w:rsidP="00721754">
      <w:pPr>
        <w:pStyle w:val="Textoindependiente"/>
        <w:suppressLineNumbers/>
        <w:suppressAutoHyphens/>
        <w:ind w:left="720"/>
        <w:rPr>
          <w:lang w:val="es-PE"/>
        </w:rPr>
      </w:pPr>
      <w:r w:rsidRPr="00E321F2">
        <w:rPr>
          <w:lang w:val="es-PE"/>
        </w:rPr>
        <w:t>En los casos en que existiesen razones ajenas a</w:t>
      </w:r>
      <w:r w:rsidR="0029650E" w:rsidRPr="00E321F2">
        <w:rPr>
          <w:lang w:val="es-PE"/>
        </w:rPr>
        <w:t xml:space="preserve"> </w:t>
      </w:r>
      <w:r w:rsidRPr="00E321F2">
        <w:rPr>
          <w:lang w:val="es-PE"/>
        </w:rPr>
        <w:t>l</w:t>
      </w:r>
      <w:r w:rsidR="0029650E" w:rsidRPr="00E321F2">
        <w:rPr>
          <w:lang w:val="es-PE"/>
        </w:rPr>
        <w:t>as</w:t>
      </w:r>
      <w:r w:rsidRPr="00E321F2">
        <w:rPr>
          <w:lang w:val="es-PE"/>
        </w:rPr>
        <w:t xml:space="preserve"> </w:t>
      </w:r>
      <w:r w:rsidR="0029650E" w:rsidRPr="00E321F2">
        <w:rPr>
          <w:lang w:val="es-PE"/>
        </w:rPr>
        <w:t>Partes</w:t>
      </w:r>
      <w:r w:rsidRPr="00E321F2">
        <w:rPr>
          <w:lang w:val="es-PE"/>
        </w:rPr>
        <w:t xml:space="preserve"> que ocasionaran un retraso en el inicio de la Explotación, el CONCEDENTE podrá aprobar una prórroga a los plazos establecidos en el presente Contrato</w:t>
      </w:r>
      <w:r w:rsidRPr="00E321F2">
        <w:rPr>
          <w:b/>
          <w:lang w:val="es-PE"/>
        </w:rPr>
        <w:t>,</w:t>
      </w:r>
      <w:r w:rsidRPr="00E321F2">
        <w:rPr>
          <w:lang w:val="es-PE"/>
        </w:rPr>
        <w:t xml:space="preserve"> sin afectar el plazo total de la Concesión salvo los casos de Suspensión </w:t>
      </w:r>
      <w:r w:rsidR="008648B4">
        <w:rPr>
          <w:lang w:val="es-PE"/>
        </w:rPr>
        <w:t>del Plazo</w:t>
      </w:r>
      <w:r w:rsidR="009146DF">
        <w:rPr>
          <w:lang w:val="es-PE"/>
        </w:rPr>
        <w:t xml:space="preserve"> de la Concesión</w:t>
      </w:r>
      <w:r w:rsidRPr="00E321F2">
        <w:rPr>
          <w:lang w:val="es-PE"/>
        </w:rPr>
        <w:t>.</w:t>
      </w:r>
    </w:p>
    <w:p w:rsidR="00721754" w:rsidRPr="00E321F2" w:rsidRDefault="00721754" w:rsidP="00721754">
      <w:pPr>
        <w:pStyle w:val="Textoindependiente"/>
        <w:suppressLineNumbers/>
        <w:suppressAutoHyphens/>
        <w:rPr>
          <w:szCs w:val="22"/>
          <w:lang w:val="es-PE"/>
        </w:rPr>
      </w:pPr>
    </w:p>
    <w:p w:rsidR="00721754" w:rsidRPr="00E321F2" w:rsidRDefault="00721754" w:rsidP="00DC4387">
      <w:pPr>
        <w:pStyle w:val="Ttulo2"/>
        <w:ind w:left="0"/>
        <w:jc w:val="both"/>
        <w:rPr>
          <w:rFonts w:ascii="Arial" w:hAnsi="Arial" w:cs="Arial"/>
          <w:b/>
          <w:bCs/>
          <w:szCs w:val="22"/>
          <w:u w:val="none"/>
          <w:lang w:val="es-PE"/>
        </w:rPr>
      </w:pPr>
      <w:bookmarkStart w:id="684" w:name="_Toc508088155"/>
      <w:r w:rsidRPr="00E321F2">
        <w:rPr>
          <w:rFonts w:ascii="Arial" w:hAnsi="Arial" w:cs="Arial"/>
          <w:b/>
          <w:bCs/>
          <w:szCs w:val="22"/>
          <w:u w:val="none"/>
          <w:lang w:val="es-PE"/>
        </w:rPr>
        <w:t>ALCANCES DEL SERVICIO</w:t>
      </w:r>
      <w:bookmarkEnd w:id="684"/>
    </w:p>
    <w:p w:rsidR="00721754" w:rsidRPr="00E321F2" w:rsidRDefault="00721754" w:rsidP="00DC4387">
      <w:pPr>
        <w:pStyle w:val="Textoindependiente"/>
        <w:keepNext/>
        <w:suppressLineNumbers/>
        <w:suppressAutoHyphens/>
        <w:ind w:left="705" w:hanging="705"/>
        <w:rPr>
          <w:szCs w:val="22"/>
          <w:lang w:val="es-PE"/>
        </w:rPr>
      </w:pPr>
    </w:p>
    <w:p w:rsidR="00721754" w:rsidRPr="00F97B68" w:rsidRDefault="00721754" w:rsidP="00565844">
      <w:pPr>
        <w:pStyle w:val="Textoindependiente"/>
        <w:keepNext/>
        <w:numPr>
          <w:ilvl w:val="1"/>
          <w:numId w:val="37"/>
        </w:numPr>
        <w:suppressLineNumbers/>
        <w:suppressAutoHyphens/>
        <w:ind w:left="709" w:hanging="709"/>
        <w:rPr>
          <w:b/>
          <w:bCs/>
          <w:lang w:val="es-PE"/>
        </w:rPr>
      </w:pPr>
      <w:bookmarkStart w:id="685" w:name="_Toc196654428"/>
      <w:r w:rsidRPr="00F97B68">
        <w:rPr>
          <w:b/>
          <w:bCs/>
          <w:lang w:val="es-PE"/>
        </w:rPr>
        <w:t>SERVICIO ESTÁNDAR</w:t>
      </w:r>
      <w:bookmarkEnd w:id="685"/>
    </w:p>
    <w:p w:rsidR="00721754" w:rsidRPr="00E321F2" w:rsidRDefault="00721754" w:rsidP="00DC4387">
      <w:pPr>
        <w:pStyle w:val="Textoindependiente"/>
        <w:keepNext/>
        <w:suppressLineNumbers/>
        <w:suppressAutoHyphens/>
        <w:rPr>
          <w:szCs w:val="22"/>
          <w:lang w:val="es-PE"/>
        </w:rPr>
      </w:pPr>
    </w:p>
    <w:p w:rsidR="00AD6FE7" w:rsidRDefault="00656380" w:rsidP="001F0AC2">
      <w:pPr>
        <w:pStyle w:val="Textoindependiente"/>
        <w:suppressLineNumbers/>
        <w:suppressAutoHyphens/>
        <w:ind w:left="720"/>
        <w:rPr>
          <w:lang w:val="es-PE"/>
        </w:rPr>
      </w:pPr>
      <w:r w:rsidRPr="00656380">
        <w:rPr>
          <w:lang w:val="es-PE"/>
        </w:rPr>
        <w:t xml:space="preserve">Son aquellos servicios </w:t>
      </w:r>
      <w:r w:rsidR="008E6F52">
        <w:rPr>
          <w:lang w:val="es-PE"/>
        </w:rPr>
        <w:t xml:space="preserve">portuarios </w:t>
      </w:r>
      <w:r w:rsidRPr="00656380">
        <w:rPr>
          <w:lang w:val="es-PE"/>
        </w:rPr>
        <w:t xml:space="preserve">que, </w:t>
      </w:r>
      <w:r w:rsidR="00AD6FE7">
        <w:rPr>
          <w:lang w:val="es-PE"/>
        </w:rPr>
        <w:t xml:space="preserve">desde la Toma de Posesión y </w:t>
      </w:r>
      <w:r w:rsidRPr="00656380">
        <w:rPr>
          <w:lang w:val="es-PE"/>
        </w:rPr>
        <w:t xml:space="preserve">durante el período de vigencia de la Concesión, el </w:t>
      </w:r>
      <w:r w:rsidR="00232AAF" w:rsidRPr="00656380">
        <w:rPr>
          <w:lang w:val="es-PE"/>
        </w:rPr>
        <w:t>CONCESIONARIO</w:t>
      </w:r>
      <w:r w:rsidRPr="00656380">
        <w:rPr>
          <w:lang w:val="es-PE"/>
        </w:rPr>
        <w:t xml:space="preserve"> deberá prestar obligatoriamente a todo </w:t>
      </w:r>
      <w:r w:rsidR="004A7EC0">
        <w:rPr>
          <w:lang w:val="es-PE"/>
        </w:rPr>
        <w:t>U</w:t>
      </w:r>
      <w:r w:rsidRPr="00656380">
        <w:rPr>
          <w:lang w:val="es-PE"/>
        </w:rPr>
        <w:t>suario que lo solicite</w:t>
      </w:r>
      <w:r w:rsidR="0082074D">
        <w:rPr>
          <w:lang w:val="es-PE"/>
        </w:rPr>
        <w:t xml:space="preserve">. </w:t>
      </w:r>
    </w:p>
    <w:p w:rsidR="00AD6FE7" w:rsidRDefault="00AD6FE7" w:rsidP="001F0AC2">
      <w:pPr>
        <w:pStyle w:val="Textoindependiente"/>
        <w:suppressLineNumbers/>
        <w:suppressAutoHyphens/>
        <w:ind w:left="720"/>
        <w:rPr>
          <w:lang w:val="es-PE"/>
        </w:rPr>
      </w:pPr>
    </w:p>
    <w:p w:rsidR="00A41879" w:rsidRDefault="0082074D" w:rsidP="001F0AC2">
      <w:pPr>
        <w:pStyle w:val="Textoindependiente"/>
        <w:suppressLineNumbers/>
        <w:suppressAutoHyphens/>
        <w:ind w:left="720"/>
        <w:rPr>
          <w:lang w:val="es-PE"/>
        </w:rPr>
      </w:pPr>
      <w:r>
        <w:rPr>
          <w:lang w:val="es-PE"/>
        </w:rPr>
        <w:t xml:space="preserve">El Servicio Estándar comprende </w:t>
      </w:r>
      <w:r w:rsidR="00656380" w:rsidRPr="00656380">
        <w:rPr>
          <w:lang w:val="es-PE"/>
        </w:rPr>
        <w:t xml:space="preserve">todas las actividades operativas y administrativas necesarias para atender a la </w:t>
      </w:r>
      <w:r w:rsidR="006F171D">
        <w:rPr>
          <w:lang w:val="es-PE"/>
        </w:rPr>
        <w:t>N</w:t>
      </w:r>
      <w:r w:rsidR="00656380" w:rsidRPr="00656380">
        <w:rPr>
          <w:lang w:val="es-PE"/>
        </w:rPr>
        <w:t>ave o a la carga</w:t>
      </w:r>
      <w:r w:rsidR="00DB4B15">
        <w:rPr>
          <w:lang w:val="es-PE"/>
        </w:rPr>
        <w:t>,</w:t>
      </w:r>
      <w:r w:rsidR="005A226B" w:rsidRPr="005A226B">
        <w:rPr>
          <w:lang w:val="es-PE"/>
        </w:rPr>
        <w:t xml:space="preserve">  así como para llevar a cabo el embarque o la descarga</w:t>
      </w:r>
      <w:r w:rsidR="00656380" w:rsidRPr="00656380">
        <w:rPr>
          <w:lang w:val="es-PE"/>
        </w:rPr>
        <w:t xml:space="preserve">. </w:t>
      </w:r>
    </w:p>
    <w:p w:rsidR="00A41879" w:rsidRDefault="00A41879" w:rsidP="001F0AC2">
      <w:pPr>
        <w:pStyle w:val="Textoindependiente"/>
        <w:suppressLineNumbers/>
        <w:suppressAutoHyphens/>
        <w:ind w:left="720"/>
        <w:rPr>
          <w:lang w:val="es-PE"/>
        </w:rPr>
      </w:pPr>
    </w:p>
    <w:p w:rsidR="00656380" w:rsidRPr="00656380" w:rsidRDefault="00A41879" w:rsidP="00656380">
      <w:pPr>
        <w:pStyle w:val="Textoindependiente"/>
        <w:suppressLineNumbers/>
        <w:suppressAutoHyphens/>
        <w:ind w:left="720"/>
        <w:rPr>
          <w:lang w:val="es-PE"/>
        </w:rPr>
      </w:pPr>
      <w:r>
        <w:rPr>
          <w:lang w:val="es-PE"/>
        </w:rPr>
        <w:t>En cuanto a la atención a la carga, e</w:t>
      </w:r>
      <w:r w:rsidR="00656380" w:rsidRPr="00656380">
        <w:rPr>
          <w:lang w:val="es-PE"/>
        </w:rPr>
        <w:t xml:space="preserve">n el caso de embarque, comprende desde que la carga ingresa al </w:t>
      </w:r>
      <w:r w:rsidR="00232AAF" w:rsidRPr="00232AAF">
        <w:rPr>
          <w:lang w:val="es-PE"/>
        </w:rPr>
        <w:t>TPMS</w:t>
      </w:r>
      <w:r w:rsidR="00656380" w:rsidRPr="00656380">
        <w:rPr>
          <w:lang w:val="es-PE"/>
        </w:rPr>
        <w:t xml:space="preserve"> hasta que la </w:t>
      </w:r>
      <w:r w:rsidR="006F171D">
        <w:rPr>
          <w:lang w:val="es-PE"/>
        </w:rPr>
        <w:t>N</w:t>
      </w:r>
      <w:r w:rsidR="00656380" w:rsidRPr="00656380">
        <w:rPr>
          <w:lang w:val="es-PE"/>
        </w:rPr>
        <w:t xml:space="preserve">ave en la que se embarque sea desamarrada para zarpar. En el caso de la descarga, comprende desde el amarre de la </w:t>
      </w:r>
      <w:r w:rsidR="006F171D">
        <w:rPr>
          <w:lang w:val="es-PE"/>
        </w:rPr>
        <w:t>N</w:t>
      </w:r>
      <w:r w:rsidR="00656380" w:rsidRPr="00656380">
        <w:rPr>
          <w:lang w:val="es-PE"/>
        </w:rPr>
        <w:t xml:space="preserve">ave, hasta el retiro de la carga por el </w:t>
      </w:r>
      <w:r w:rsidR="006F171D">
        <w:rPr>
          <w:lang w:val="es-PE"/>
        </w:rPr>
        <w:t>U</w:t>
      </w:r>
      <w:r w:rsidR="00656380" w:rsidRPr="00656380">
        <w:rPr>
          <w:lang w:val="es-PE"/>
        </w:rPr>
        <w:t>suario del T</w:t>
      </w:r>
      <w:r w:rsidR="006F171D">
        <w:rPr>
          <w:lang w:val="es-PE"/>
        </w:rPr>
        <w:t>PMS</w:t>
      </w:r>
      <w:r w:rsidR="00656380" w:rsidRPr="00656380">
        <w:rPr>
          <w:lang w:val="es-PE"/>
        </w:rPr>
        <w:t>. Asimismo, tanto en el caso del embarque como en el de la descarga, incluye un</w:t>
      </w:r>
      <w:r w:rsidR="0082074D">
        <w:rPr>
          <w:lang w:val="es-PE"/>
        </w:rPr>
        <w:t xml:space="preserve"> tiempo de</w:t>
      </w:r>
      <w:r w:rsidR="00656380" w:rsidRPr="00656380">
        <w:rPr>
          <w:lang w:val="es-PE"/>
        </w:rPr>
        <w:t xml:space="preserve"> permanencia de la carga en el almacén del </w:t>
      </w:r>
      <w:r w:rsidR="00232AAF" w:rsidRPr="00232AAF">
        <w:rPr>
          <w:lang w:val="es-PE"/>
        </w:rPr>
        <w:t>TPMS</w:t>
      </w:r>
      <w:r w:rsidR="00656380" w:rsidRPr="00656380">
        <w:rPr>
          <w:lang w:val="es-PE"/>
        </w:rPr>
        <w:t xml:space="preserve"> </w:t>
      </w:r>
      <w:r w:rsidR="0082074D">
        <w:rPr>
          <w:lang w:val="es-PE"/>
        </w:rPr>
        <w:t xml:space="preserve">incluido en la tarifa, </w:t>
      </w:r>
      <w:r w:rsidR="00656380" w:rsidRPr="00656380">
        <w:rPr>
          <w:lang w:val="es-PE"/>
        </w:rPr>
        <w:t xml:space="preserve">de acuerdo a lo establecido en el literal b) siguiente, así como </w:t>
      </w:r>
      <w:r w:rsidR="0082074D">
        <w:rPr>
          <w:lang w:val="es-PE"/>
        </w:rPr>
        <w:t xml:space="preserve">están incluidos los </w:t>
      </w:r>
      <w:r w:rsidR="00656380" w:rsidRPr="00656380">
        <w:rPr>
          <w:lang w:val="es-PE"/>
        </w:rPr>
        <w:t>gasto</w:t>
      </w:r>
      <w:r w:rsidR="0082074D">
        <w:rPr>
          <w:lang w:val="es-PE"/>
        </w:rPr>
        <w:t>s</w:t>
      </w:r>
      <w:r w:rsidR="00656380" w:rsidRPr="00656380">
        <w:rPr>
          <w:lang w:val="es-PE"/>
        </w:rPr>
        <w:t xml:space="preserve"> administrativo</w:t>
      </w:r>
      <w:r w:rsidR="0082074D">
        <w:rPr>
          <w:lang w:val="es-PE"/>
        </w:rPr>
        <w:t>s</w:t>
      </w:r>
      <w:r w:rsidR="00656380" w:rsidRPr="00656380">
        <w:rPr>
          <w:lang w:val="es-PE"/>
        </w:rPr>
        <w:t xml:space="preserve">, operativo u otros que implique la prestación del Servicio Estándar. Dicho plazo se contabilizará desde que la </w:t>
      </w:r>
      <w:r w:rsidR="006F171D">
        <w:rPr>
          <w:lang w:val="es-PE"/>
        </w:rPr>
        <w:t>N</w:t>
      </w:r>
      <w:r w:rsidR="00656380" w:rsidRPr="00656380">
        <w:rPr>
          <w:lang w:val="es-PE"/>
        </w:rPr>
        <w:t xml:space="preserve">ave ha terminado la descarga o una vez que la carga ingrese en el patio del </w:t>
      </w:r>
      <w:r w:rsidR="00232AAF" w:rsidRPr="00232AAF">
        <w:rPr>
          <w:lang w:val="es-PE"/>
        </w:rPr>
        <w:t>TPMS</w:t>
      </w:r>
      <w:r w:rsidR="00656380" w:rsidRPr="00656380">
        <w:rPr>
          <w:lang w:val="es-PE"/>
        </w:rPr>
        <w:t xml:space="preserve"> para su posterior embarque.</w:t>
      </w:r>
    </w:p>
    <w:p w:rsidR="00656380" w:rsidRPr="00656380" w:rsidRDefault="00656380" w:rsidP="00656380">
      <w:pPr>
        <w:pStyle w:val="Textoindependiente"/>
        <w:suppressLineNumbers/>
        <w:suppressAutoHyphens/>
        <w:ind w:left="720"/>
        <w:rPr>
          <w:lang w:val="es-PE"/>
        </w:rPr>
      </w:pPr>
    </w:p>
    <w:p w:rsidR="009659A5" w:rsidRDefault="00656380" w:rsidP="00656380">
      <w:pPr>
        <w:pStyle w:val="Textoindependiente"/>
        <w:suppressLineNumbers/>
        <w:suppressAutoHyphens/>
        <w:ind w:left="720"/>
        <w:rPr>
          <w:lang w:val="es-PE"/>
        </w:rPr>
      </w:pPr>
      <w:r w:rsidRPr="00656380">
        <w:rPr>
          <w:lang w:val="es-PE"/>
        </w:rPr>
        <w:t xml:space="preserve">La tarifa por estos servicios será la única contraprestación que los </w:t>
      </w:r>
      <w:r w:rsidR="006F171D">
        <w:rPr>
          <w:lang w:val="es-PE"/>
        </w:rPr>
        <w:t>U</w:t>
      </w:r>
      <w:r w:rsidRPr="00656380">
        <w:rPr>
          <w:lang w:val="es-PE"/>
        </w:rPr>
        <w:t xml:space="preserve">suarios están obligados a pagar al </w:t>
      </w:r>
      <w:r w:rsidR="00232AAF" w:rsidRPr="00656380">
        <w:rPr>
          <w:lang w:val="es-PE"/>
        </w:rPr>
        <w:t>CONCESIONARIO</w:t>
      </w:r>
      <w:r w:rsidRPr="00656380">
        <w:rPr>
          <w:lang w:val="es-PE"/>
        </w:rPr>
        <w:t xml:space="preserve"> por dicho concepto. </w:t>
      </w:r>
    </w:p>
    <w:p w:rsidR="009659A5" w:rsidRDefault="009659A5" w:rsidP="00656380">
      <w:pPr>
        <w:pStyle w:val="Textoindependiente"/>
        <w:suppressLineNumbers/>
        <w:suppressAutoHyphens/>
        <w:ind w:left="720"/>
        <w:rPr>
          <w:lang w:val="es-PE"/>
        </w:rPr>
      </w:pPr>
    </w:p>
    <w:p w:rsidR="009659A5" w:rsidRPr="00045A26" w:rsidRDefault="00656380" w:rsidP="002B64AF">
      <w:pPr>
        <w:pStyle w:val="Textoindependiente"/>
        <w:suppressLineNumbers/>
        <w:suppressAutoHyphens/>
        <w:ind w:left="720"/>
        <w:rPr>
          <w:szCs w:val="22"/>
          <w:lang w:val="es-PE"/>
        </w:rPr>
      </w:pPr>
      <w:r w:rsidRPr="00656380">
        <w:rPr>
          <w:lang w:val="es-PE"/>
        </w:rPr>
        <w:lastRenderedPageBreak/>
        <w:t xml:space="preserve">El </w:t>
      </w:r>
      <w:r w:rsidR="000B43C8" w:rsidRPr="00656380">
        <w:rPr>
          <w:lang w:val="es-PE"/>
        </w:rPr>
        <w:t>CONCESIONARIO</w:t>
      </w:r>
      <w:r w:rsidRPr="00656380">
        <w:rPr>
          <w:lang w:val="es-PE"/>
        </w:rPr>
        <w:t xml:space="preserve"> no podrá condicionar la prestación del Servicio Estándar a la aceptación por el </w:t>
      </w:r>
      <w:r w:rsidR="006F171D">
        <w:rPr>
          <w:lang w:val="es-PE"/>
        </w:rPr>
        <w:t>U</w:t>
      </w:r>
      <w:r w:rsidRPr="00656380">
        <w:rPr>
          <w:lang w:val="es-PE"/>
        </w:rPr>
        <w:t>suario de ningún otro servicio o pago adicional.</w:t>
      </w:r>
      <w:r w:rsidR="009659A5">
        <w:rPr>
          <w:lang w:val="es-PE"/>
        </w:rPr>
        <w:t xml:space="preserve"> Asimismo, </w:t>
      </w:r>
      <w:r w:rsidR="009659A5">
        <w:rPr>
          <w:szCs w:val="22"/>
          <w:lang w:val="es-PE"/>
        </w:rPr>
        <w:t>no</w:t>
      </w:r>
      <w:r w:rsidR="009659A5" w:rsidRPr="00045A26">
        <w:rPr>
          <w:szCs w:val="22"/>
          <w:lang w:val="es-PE"/>
        </w:rPr>
        <w:t xml:space="preserve"> podrá condicionar el retiro de la carga a la acreditación de la realización de pagos por conceptos distintos a los Servicios Estándar o Servicios Especiales.</w:t>
      </w:r>
    </w:p>
    <w:p w:rsidR="00656380" w:rsidRPr="00656380" w:rsidRDefault="00656380" w:rsidP="00656380">
      <w:pPr>
        <w:pStyle w:val="Textoindependiente"/>
        <w:suppressLineNumbers/>
        <w:suppressAutoHyphens/>
        <w:ind w:left="720"/>
        <w:rPr>
          <w:lang w:val="es-PE"/>
        </w:rPr>
      </w:pPr>
    </w:p>
    <w:p w:rsidR="00656380" w:rsidRPr="00656380" w:rsidRDefault="00656380" w:rsidP="00656380">
      <w:pPr>
        <w:pStyle w:val="Textoindependiente"/>
        <w:suppressLineNumbers/>
        <w:suppressAutoHyphens/>
        <w:ind w:left="720"/>
        <w:rPr>
          <w:lang w:val="es-PE"/>
        </w:rPr>
      </w:pPr>
      <w:r w:rsidRPr="00656380">
        <w:rPr>
          <w:lang w:val="es-PE"/>
        </w:rPr>
        <w:t xml:space="preserve">Los </w:t>
      </w:r>
      <w:r w:rsidR="00684251" w:rsidRPr="00656380">
        <w:rPr>
          <w:lang w:val="es-PE"/>
        </w:rPr>
        <w:t xml:space="preserve">Servicios Estándar </w:t>
      </w:r>
      <w:r w:rsidRPr="00656380">
        <w:rPr>
          <w:lang w:val="es-PE"/>
        </w:rPr>
        <w:t xml:space="preserve">incluyen el servicio de almacenaje, para el que se ha definido la prestación de </w:t>
      </w:r>
      <w:r w:rsidR="001F0AC2">
        <w:rPr>
          <w:lang w:val="es-PE"/>
        </w:rPr>
        <w:t xml:space="preserve">10 </w:t>
      </w:r>
      <w:r w:rsidR="00684251">
        <w:rPr>
          <w:lang w:val="es-PE"/>
        </w:rPr>
        <w:t>D</w:t>
      </w:r>
      <w:r w:rsidRPr="00656380">
        <w:rPr>
          <w:lang w:val="es-PE"/>
        </w:rPr>
        <w:t>ías</w:t>
      </w:r>
      <w:r w:rsidR="00684251">
        <w:rPr>
          <w:lang w:val="es-PE"/>
        </w:rPr>
        <w:t xml:space="preserve"> Calendario</w:t>
      </w:r>
      <w:r w:rsidRPr="00656380">
        <w:rPr>
          <w:lang w:val="es-PE"/>
        </w:rPr>
        <w:t xml:space="preserve"> libres de cobro. En este sentido, el </w:t>
      </w:r>
      <w:r w:rsidR="000B43C8" w:rsidRPr="00656380">
        <w:rPr>
          <w:lang w:val="es-PE"/>
        </w:rPr>
        <w:t>CONCESIONARIO</w:t>
      </w:r>
      <w:r w:rsidRPr="00656380">
        <w:rPr>
          <w:lang w:val="es-PE"/>
        </w:rPr>
        <w:t xml:space="preserve"> deberá disponer de capacidad de almacenamiento suficiente en el T</w:t>
      </w:r>
      <w:r w:rsidR="000B43C8">
        <w:rPr>
          <w:lang w:val="es-PE"/>
        </w:rPr>
        <w:t>PMS</w:t>
      </w:r>
      <w:r w:rsidRPr="00656380">
        <w:rPr>
          <w:lang w:val="es-PE"/>
        </w:rPr>
        <w:t xml:space="preserve"> para dar servicio de almacenaje a todos los tipos de carga durante, al menos, el periodo correspondiente a los </w:t>
      </w:r>
      <w:r w:rsidR="00684251">
        <w:rPr>
          <w:lang w:val="es-PE"/>
        </w:rPr>
        <w:t>D</w:t>
      </w:r>
      <w:r w:rsidRPr="00656380">
        <w:rPr>
          <w:lang w:val="es-PE"/>
        </w:rPr>
        <w:t xml:space="preserve">ías </w:t>
      </w:r>
      <w:r w:rsidR="00684251">
        <w:rPr>
          <w:lang w:val="es-PE"/>
        </w:rPr>
        <w:t xml:space="preserve">Calendario </w:t>
      </w:r>
      <w:r w:rsidRPr="00656380">
        <w:rPr>
          <w:lang w:val="es-PE"/>
        </w:rPr>
        <w:t xml:space="preserve">libres. </w:t>
      </w:r>
      <w:r w:rsidR="001F0AC2" w:rsidRPr="001F0AC2">
        <w:rPr>
          <w:lang w:val="es-PE"/>
        </w:rPr>
        <w:t xml:space="preserve">El </w:t>
      </w:r>
      <w:r w:rsidR="000B43C8" w:rsidRPr="001F0AC2">
        <w:rPr>
          <w:lang w:val="es-PE"/>
        </w:rPr>
        <w:t>CONCESIONARIO</w:t>
      </w:r>
      <w:r w:rsidR="001F0AC2" w:rsidRPr="001F0AC2">
        <w:rPr>
          <w:lang w:val="es-PE"/>
        </w:rPr>
        <w:t xml:space="preserve"> deberá planificar y llevar a cabo las inversiones necesarias de forma obligatoria para cumplir con ofrecer para todas las cargas los </w:t>
      </w:r>
      <w:r w:rsidR="00684251">
        <w:rPr>
          <w:lang w:val="es-PE"/>
        </w:rPr>
        <w:t>D</w:t>
      </w:r>
      <w:r w:rsidR="001F0AC2" w:rsidRPr="001F0AC2">
        <w:rPr>
          <w:lang w:val="es-PE"/>
        </w:rPr>
        <w:t>ías</w:t>
      </w:r>
      <w:r w:rsidR="00684251">
        <w:rPr>
          <w:lang w:val="es-PE"/>
        </w:rPr>
        <w:t xml:space="preserve"> Calendario</w:t>
      </w:r>
      <w:r w:rsidR="001F0AC2" w:rsidRPr="001F0AC2">
        <w:rPr>
          <w:lang w:val="es-PE"/>
        </w:rPr>
        <w:t xml:space="preserve"> libres de cobro por el almacenaje del </w:t>
      </w:r>
      <w:r w:rsidR="00684251" w:rsidRPr="001F0AC2">
        <w:rPr>
          <w:lang w:val="es-PE"/>
        </w:rPr>
        <w:t>Servicio Estándar</w:t>
      </w:r>
      <w:r w:rsidR="001F0AC2" w:rsidRPr="001F0AC2">
        <w:rPr>
          <w:lang w:val="es-PE"/>
        </w:rPr>
        <w:t>.</w:t>
      </w:r>
    </w:p>
    <w:p w:rsidR="00656380" w:rsidRPr="00656380" w:rsidRDefault="00656380" w:rsidP="00656380">
      <w:pPr>
        <w:pStyle w:val="Textoindependiente"/>
        <w:suppressLineNumbers/>
        <w:suppressAutoHyphens/>
        <w:ind w:left="720"/>
        <w:rPr>
          <w:lang w:val="es-PE"/>
        </w:rPr>
      </w:pPr>
    </w:p>
    <w:p w:rsidR="001F0AC2" w:rsidRDefault="001F0AC2" w:rsidP="001F0AC2">
      <w:pPr>
        <w:pStyle w:val="Textoindependiente"/>
        <w:suppressLineNumbers/>
        <w:suppressAutoHyphens/>
        <w:ind w:left="720"/>
        <w:rPr>
          <w:lang w:val="es-PE"/>
        </w:rPr>
      </w:pPr>
      <w:r w:rsidRPr="001F0AC2">
        <w:rPr>
          <w:lang w:val="es-PE"/>
        </w:rPr>
        <w:t xml:space="preserve">Durante el periodo de vigencia de los descuentos señalados en el </w:t>
      </w:r>
      <w:r>
        <w:rPr>
          <w:lang w:val="es-PE"/>
        </w:rPr>
        <w:t>Anexo 5</w:t>
      </w:r>
      <w:r w:rsidRPr="001F0AC2">
        <w:rPr>
          <w:lang w:val="es-PE"/>
        </w:rPr>
        <w:t xml:space="preserve"> del presente </w:t>
      </w:r>
      <w:r w:rsidR="000B43C8">
        <w:rPr>
          <w:lang w:val="es-PE"/>
        </w:rPr>
        <w:t>Contrato</w:t>
      </w:r>
      <w:r w:rsidRPr="001F0AC2">
        <w:rPr>
          <w:lang w:val="es-PE"/>
        </w:rPr>
        <w:t xml:space="preserve">, el </w:t>
      </w:r>
      <w:r w:rsidR="000B43C8" w:rsidRPr="001F0AC2">
        <w:rPr>
          <w:lang w:val="es-PE"/>
        </w:rPr>
        <w:t>CONCESIONARIO</w:t>
      </w:r>
      <w:r w:rsidRPr="001F0AC2">
        <w:rPr>
          <w:lang w:val="es-PE"/>
        </w:rPr>
        <w:t xml:space="preserve"> no estará en la obligación de prestar los servicios de </w:t>
      </w:r>
      <w:r w:rsidR="0044506E">
        <w:rPr>
          <w:lang w:val="es-PE"/>
        </w:rPr>
        <w:t xml:space="preserve">Tracción </w:t>
      </w:r>
      <w:r w:rsidRPr="001F0AC2">
        <w:rPr>
          <w:lang w:val="es-PE"/>
        </w:rPr>
        <w:t xml:space="preserve">y almacenaje para las cargas secas a granel (granos, cereales, mineral, carbón o fertilizante, entre otros) como parte del Servicio Estándar. </w:t>
      </w:r>
    </w:p>
    <w:p w:rsidR="00656380" w:rsidRPr="00656380" w:rsidRDefault="00656380" w:rsidP="00656380">
      <w:pPr>
        <w:pStyle w:val="Textoindependiente"/>
        <w:suppressLineNumbers/>
        <w:suppressAutoHyphens/>
        <w:ind w:left="720"/>
        <w:rPr>
          <w:lang w:val="es-PE"/>
        </w:rPr>
      </w:pPr>
    </w:p>
    <w:p w:rsidR="00721754" w:rsidRPr="0062258A" w:rsidRDefault="00656380" w:rsidP="00656380">
      <w:pPr>
        <w:pStyle w:val="Textoindependiente"/>
        <w:suppressLineNumbers/>
        <w:suppressAutoHyphens/>
        <w:ind w:left="720"/>
        <w:rPr>
          <w:szCs w:val="22"/>
          <w:highlight w:val="yellow"/>
          <w:lang w:val="es-PE"/>
        </w:rPr>
      </w:pPr>
      <w:r w:rsidRPr="00656380">
        <w:rPr>
          <w:lang w:val="es-PE"/>
        </w:rPr>
        <w:t xml:space="preserve">Los </w:t>
      </w:r>
      <w:r w:rsidR="00D64FE6" w:rsidRPr="00656380">
        <w:rPr>
          <w:lang w:val="es-PE"/>
        </w:rPr>
        <w:t>Servic</w:t>
      </w:r>
      <w:r w:rsidR="00D64FE6">
        <w:rPr>
          <w:lang w:val="es-PE"/>
        </w:rPr>
        <w:t>ios Están</w:t>
      </w:r>
      <w:r>
        <w:rPr>
          <w:lang w:val="es-PE"/>
        </w:rPr>
        <w:t>dar se clasifican en:</w:t>
      </w:r>
    </w:p>
    <w:p w:rsidR="00721754" w:rsidRPr="00656380" w:rsidRDefault="00721754" w:rsidP="00721754">
      <w:pPr>
        <w:pStyle w:val="Textoindependiente"/>
        <w:suppressLineNumbers/>
        <w:suppressAutoHyphens/>
        <w:ind w:left="708"/>
        <w:rPr>
          <w:szCs w:val="22"/>
          <w:lang w:val="es-PE"/>
        </w:rPr>
      </w:pPr>
    </w:p>
    <w:p w:rsidR="00721754" w:rsidRPr="00656380" w:rsidRDefault="00721754" w:rsidP="00565844">
      <w:pPr>
        <w:pStyle w:val="Textoindependiente"/>
        <w:numPr>
          <w:ilvl w:val="1"/>
          <w:numId w:val="18"/>
        </w:numPr>
        <w:suppressLineNumbers/>
        <w:tabs>
          <w:tab w:val="clear" w:pos="360"/>
          <w:tab w:val="num" w:pos="1134"/>
        </w:tabs>
        <w:suppressAutoHyphens/>
        <w:ind w:left="1134" w:hanging="425"/>
        <w:rPr>
          <w:szCs w:val="22"/>
          <w:lang w:val="es-PE"/>
        </w:rPr>
      </w:pPr>
      <w:r w:rsidRPr="00656380">
        <w:rPr>
          <w:szCs w:val="22"/>
          <w:lang w:val="es-PE"/>
        </w:rPr>
        <w:t xml:space="preserve">Servicios a la Nave </w:t>
      </w:r>
    </w:p>
    <w:p w:rsidR="00721754" w:rsidRPr="00656380" w:rsidRDefault="00721754" w:rsidP="00565844">
      <w:pPr>
        <w:pStyle w:val="Textoindependiente"/>
        <w:numPr>
          <w:ilvl w:val="1"/>
          <w:numId w:val="18"/>
        </w:numPr>
        <w:suppressLineNumbers/>
        <w:tabs>
          <w:tab w:val="clear" w:pos="360"/>
          <w:tab w:val="num" w:pos="1134"/>
        </w:tabs>
        <w:suppressAutoHyphens/>
        <w:ind w:left="1134" w:hanging="425"/>
        <w:rPr>
          <w:szCs w:val="22"/>
          <w:lang w:val="es-PE"/>
        </w:rPr>
      </w:pPr>
      <w:r w:rsidRPr="00656380">
        <w:rPr>
          <w:szCs w:val="22"/>
          <w:lang w:val="es-PE"/>
        </w:rPr>
        <w:t>Servicios a la Carga</w:t>
      </w:r>
    </w:p>
    <w:p w:rsidR="00656380" w:rsidRPr="00656380" w:rsidRDefault="00656380" w:rsidP="00565844">
      <w:pPr>
        <w:pStyle w:val="Textoindependiente"/>
        <w:numPr>
          <w:ilvl w:val="1"/>
          <w:numId w:val="18"/>
        </w:numPr>
        <w:suppressLineNumbers/>
        <w:tabs>
          <w:tab w:val="clear" w:pos="360"/>
          <w:tab w:val="num" w:pos="1134"/>
        </w:tabs>
        <w:suppressAutoHyphens/>
        <w:ind w:left="1134" w:hanging="425"/>
        <w:rPr>
          <w:szCs w:val="22"/>
          <w:lang w:val="es-PE"/>
        </w:rPr>
      </w:pPr>
      <w:r w:rsidRPr="00656380">
        <w:rPr>
          <w:szCs w:val="22"/>
          <w:lang w:val="es-PE"/>
        </w:rPr>
        <w:t>Servicios al Pasajero</w:t>
      </w:r>
    </w:p>
    <w:p w:rsidR="00721754" w:rsidRPr="00656380" w:rsidRDefault="00721754" w:rsidP="00721754">
      <w:pPr>
        <w:pStyle w:val="Textoindependiente"/>
        <w:suppressLineNumbers/>
        <w:suppressAutoHyphens/>
        <w:ind w:left="708"/>
        <w:rPr>
          <w:szCs w:val="22"/>
          <w:lang w:val="es-PE"/>
        </w:rPr>
      </w:pPr>
    </w:p>
    <w:p w:rsidR="009659A5" w:rsidRDefault="009659A5" w:rsidP="009659A5">
      <w:pPr>
        <w:pStyle w:val="Textoindependiente"/>
        <w:suppressLineNumbers/>
        <w:suppressAutoHyphens/>
        <w:ind w:left="708"/>
        <w:rPr>
          <w:szCs w:val="22"/>
          <w:lang w:val="es-ES"/>
        </w:rPr>
      </w:pPr>
      <w:r w:rsidRPr="009659A5">
        <w:rPr>
          <w:szCs w:val="22"/>
          <w:lang w:val="es-ES"/>
        </w:rPr>
        <w:t>En el caso la operación de Transbordo se realice íntegramente en el T</w:t>
      </w:r>
      <w:r>
        <w:rPr>
          <w:szCs w:val="22"/>
          <w:lang w:val="es-ES"/>
        </w:rPr>
        <w:t>PMS</w:t>
      </w:r>
      <w:r w:rsidRPr="009659A5">
        <w:rPr>
          <w:szCs w:val="22"/>
          <w:lang w:val="es-ES"/>
        </w:rPr>
        <w:t>, la Tarifa por el Servicio Estándar en función a la Carga se cobra una sola vez e incluye desde la descarga, hasta el embarque en la otra Nave. Incluye asimismo, l</w:t>
      </w:r>
      <w:r>
        <w:rPr>
          <w:szCs w:val="22"/>
          <w:lang w:val="es-ES"/>
        </w:rPr>
        <w:t xml:space="preserve">os diez </w:t>
      </w:r>
      <w:r w:rsidRPr="009659A5">
        <w:rPr>
          <w:szCs w:val="22"/>
          <w:lang w:val="es-ES"/>
        </w:rPr>
        <w:t>(</w:t>
      </w:r>
      <w:r>
        <w:rPr>
          <w:szCs w:val="22"/>
          <w:lang w:val="es-ES"/>
        </w:rPr>
        <w:t>10</w:t>
      </w:r>
      <w:r w:rsidRPr="009659A5">
        <w:rPr>
          <w:szCs w:val="22"/>
          <w:lang w:val="es-ES"/>
        </w:rPr>
        <w:t xml:space="preserve">) </w:t>
      </w:r>
      <w:r>
        <w:rPr>
          <w:szCs w:val="22"/>
          <w:lang w:val="es-ES"/>
        </w:rPr>
        <w:t xml:space="preserve">Días Calendario </w:t>
      </w:r>
      <w:r w:rsidRPr="009659A5">
        <w:rPr>
          <w:szCs w:val="22"/>
          <w:lang w:val="es-ES"/>
        </w:rPr>
        <w:t xml:space="preserve">de permanencia libres de pago. </w:t>
      </w:r>
    </w:p>
    <w:p w:rsidR="009659A5" w:rsidRDefault="009659A5" w:rsidP="009659A5">
      <w:pPr>
        <w:pStyle w:val="Textoindependiente"/>
        <w:suppressLineNumbers/>
        <w:suppressAutoHyphens/>
        <w:ind w:left="708"/>
        <w:rPr>
          <w:szCs w:val="22"/>
          <w:lang w:val="es-ES"/>
        </w:rPr>
      </w:pPr>
    </w:p>
    <w:p w:rsidR="009659A5" w:rsidRDefault="009659A5" w:rsidP="009659A5">
      <w:pPr>
        <w:pStyle w:val="Textoindependiente"/>
        <w:suppressLineNumbers/>
        <w:suppressAutoHyphens/>
        <w:ind w:left="708"/>
        <w:rPr>
          <w:szCs w:val="22"/>
        </w:rPr>
      </w:pPr>
      <w:smartTag w:uri="urn:schemas-microsoft-com:office:smarttags" w:element="PersonName">
        <w:smartTagPr>
          <w:attr w:name="ProductID" w:val="La Tarifa"/>
        </w:smartTagPr>
        <w:r w:rsidRPr="009659A5">
          <w:rPr>
            <w:szCs w:val="22"/>
          </w:rPr>
          <w:t>La Tarifa</w:t>
        </w:r>
      </w:smartTag>
      <w:r w:rsidRPr="009659A5">
        <w:rPr>
          <w:szCs w:val="22"/>
        </w:rPr>
        <w:t xml:space="preserve"> podrá ser cobrada a </w:t>
      </w:r>
      <w:smartTag w:uri="urn:schemas-microsoft-com:office:smarttags" w:element="PersonName">
        <w:smartTagPr>
          <w:attr w:name="ProductID" w:val="la Nave"/>
        </w:smartTagPr>
        <w:r w:rsidRPr="009659A5">
          <w:rPr>
            <w:szCs w:val="22"/>
          </w:rPr>
          <w:t>la Nave</w:t>
        </w:r>
      </w:smartTag>
      <w:r w:rsidRPr="009659A5">
        <w:rPr>
          <w:szCs w:val="22"/>
        </w:rPr>
        <w:t xml:space="preserve"> o al Usuario, según los términos de contratación acordados por las partes en el contrato de transporte marítimo, los que deberán ser consignados en el conocimiento de embarque. </w:t>
      </w:r>
    </w:p>
    <w:p w:rsidR="00445889" w:rsidRPr="009659A5" w:rsidRDefault="00445889" w:rsidP="009659A5">
      <w:pPr>
        <w:pStyle w:val="Textoindependiente"/>
        <w:suppressLineNumbers/>
        <w:suppressAutoHyphens/>
        <w:ind w:left="708"/>
        <w:rPr>
          <w:szCs w:val="22"/>
        </w:rPr>
      </w:pPr>
    </w:p>
    <w:p w:rsidR="00721754" w:rsidRPr="00656380" w:rsidRDefault="00721754" w:rsidP="00670523">
      <w:pPr>
        <w:pStyle w:val="Prrafodelista"/>
        <w:numPr>
          <w:ilvl w:val="0"/>
          <w:numId w:val="76"/>
        </w:numPr>
        <w:rPr>
          <w:lang w:val="es-PE"/>
        </w:rPr>
      </w:pPr>
      <w:r w:rsidRPr="00656380">
        <w:rPr>
          <w:b/>
          <w:lang w:val="es-PE"/>
        </w:rPr>
        <w:lastRenderedPageBreak/>
        <w:t>SERVICIOS A LA NAVE:</w:t>
      </w:r>
    </w:p>
    <w:p w:rsidR="00721754" w:rsidRPr="00656380" w:rsidRDefault="00721754" w:rsidP="00721754">
      <w:pPr>
        <w:pStyle w:val="Textoindependiente2"/>
        <w:rPr>
          <w:b w:val="0"/>
          <w:lang w:val="es-PE"/>
        </w:rPr>
      </w:pPr>
    </w:p>
    <w:p w:rsidR="00656380" w:rsidRDefault="00721754" w:rsidP="00721754">
      <w:pPr>
        <w:pStyle w:val="Textoindependiente2"/>
        <w:ind w:left="708"/>
        <w:rPr>
          <w:b w:val="0"/>
          <w:lang w:val="es-PE"/>
        </w:rPr>
      </w:pPr>
      <w:r w:rsidRPr="00656380">
        <w:rPr>
          <w:b w:val="0"/>
          <w:lang w:val="es-PE"/>
        </w:rPr>
        <w:t>Comprende</w:t>
      </w:r>
      <w:r w:rsidR="00656380" w:rsidRPr="00656380">
        <w:rPr>
          <w:b w:val="0"/>
          <w:lang w:val="es-PE"/>
        </w:rPr>
        <w:t xml:space="preserve"> los servicios de:</w:t>
      </w:r>
    </w:p>
    <w:p w:rsidR="00FF78C0" w:rsidRPr="00656380" w:rsidRDefault="00FF78C0" w:rsidP="00721754">
      <w:pPr>
        <w:pStyle w:val="Textoindependiente2"/>
        <w:ind w:left="708"/>
        <w:rPr>
          <w:b w:val="0"/>
          <w:lang w:val="es-PE"/>
        </w:rPr>
      </w:pPr>
    </w:p>
    <w:p w:rsidR="00656380" w:rsidRPr="00656380" w:rsidRDefault="00656380" w:rsidP="00565844">
      <w:pPr>
        <w:pStyle w:val="Textoindependiente2"/>
        <w:numPr>
          <w:ilvl w:val="0"/>
          <w:numId w:val="19"/>
        </w:numPr>
        <w:tabs>
          <w:tab w:val="num" w:pos="1134"/>
        </w:tabs>
        <w:ind w:left="1134" w:hanging="425"/>
        <w:rPr>
          <w:b w:val="0"/>
          <w:lang w:val="es-PE"/>
        </w:rPr>
      </w:pPr>
      <w:r w:rsidRPr="00656380">
        <w:rPr>
          <w:b w:val="0"/>
          <w:lang w:val="es-PE"/>
        </w:rPr>
        <w:t xml:space="preserve">Uso de amarraderos. La tarifa se aplica por: (i) metro de eslora de la </w:t>
      </w:r>
      <w:r w:rsidR="006F171D">
        <w:rPr>
          <w:b w:val="0"/>
          <w:lang w:val="es-PE"/>
        </w:rPr>
        <w:t>N</w:t>
      </w:r>
      <w:r w:rsidRPr="00656380">
        <w:rPr>
          <w:b w:val="0"/>
          <w:lang w:val="es-PE"/>
        </w:rPr>
        <w:t xml:space="preserve">ave; y, (ii) hora o fracción de hora. Se calcula por el tiempo total que la </w:t>
      </w:r>
      <w:r w:rsidR="006F171D">
        <w:rPr>
          <w:b w:val="0"/>
          <w:lang w:val="es-PE"/>
        </w:rPr>
        <w:t>N</w:t>
      </w:r>
      <w:r w:rsidRPr="00656380">
        <w:rPr>
          <w:b w:val="0"/>
          <w:lang w:val="es-PE"/>
        </w:rPr>
        <w:t xml:space="preserve">ave permanezca amarrada a muelle, computándose a partir de la hora en que pase la primera espía en la operación de atraque hasta la hora que largue la última espía en la operación de desatraque. Esta tarifa incluye el servicio de amarre y desamarre de la </w:t>
      </w:r>
      <w:r w:rsidR="006F171D">
        <w:rPr>
          <w:b w:val="0"/>
          <w:lang w:val="es-PE"/>
        </w:rPr>
        <w:t>N</w:t>
      </w:r>
      <w:r w:rsidRPr="00656380">
        <w:rPr>
          <w:b w:val="0"/>
          <w:lang w:val="es-PE"/>
        </w:rPr>
        <w:t xml:space="preserve">ave. La presente tarifa será cobrada a la </w:t>
      </w:r>
      <w:r w:rsidR="006F171D">
        <w:rPr>
          <w:b w:val="0"/>
          <w:lang w:val="es-PE"/>
        </w:rPr>
        <w:t>N</w:t>
      </w:r>
      <w:r w:rsidRPr="00656380">
        <w:rPr>
          <w:b w:val="0"/>
          <w:lang w:val="es-PE"/>
        </w:rPr>
        <w:t>ave.</w:t>
      </w:r>
    </w:p>
    <w:p w:rsidR="00FF78C0" w:rsidRDefault="00FF78C0" w:rsidP="002B64AF">
      <w:pPr>
        <w:pStyle w:val="Textoindependiente2"/>
        <w:ind w:left="1134"/>
        <w:rPr>
          <w:b w:val="0"/>
          <w:lang w:val="es-PE"/>
        </w:rPr>
      </w:pPr>
    </w:p>
    <w:p w:rsidR="00956F69" w:rsidRPr="001F0AC2" w:rsidRDefault="00656380" w:rsidP="00565844">
      <w:pPr>
        <w:pStyle w:val="Textoindependiente2"/>
        <w:numPr>
          <w:ilvl w:val="0"/>
          <w:numId w:val="19"/>
        </w:numPr>
        <w:tabs>
          <w:tab w:val="num" w:pos="1134"/>
        </w:tabs>
        <w:ind w:left="1134" w:hanging="425"/>
        <w:rPr>
          <w:b w:val="0"/>
          <w:lang w:val="es-PE"/>
        </w:rPr>
      </w:pPr>
      <w:r w:rsidRPr="00656380">
        <w:rPr>
          <w:b w:val="0"/>
          <w:lang w:val="es-PE"/>
        </w:rPr>
        <w:t>Acceso a l</w:t>
      </w:r>
      <w:r w:rsidR="00AD6FE7">
        <w:rPr>
          <w:b w:val="0"/>
          <w:lang w:val="es-PE"/>
        </w:rPr>
        <w:t>a</w:t>
      </w:r>
      <w:r w:rsidRPr="00656380">
        <w:rPr>
          <w:b w:val="0"/>
          <w:lang w:val="es-PE"/>
        </w:rPr>
        <w:t xml:space="preserve">s </w:t>
      </w:r>
      <w:r w:rsidR="00AD6FE7">
        <w:rPr>
          <w:b w:val="0"/>
          <w:lang w:val="es-PE"/>
        </w:rPr>
        <w:t>Naves</w:t>
      </w:r>
      <w:r w:rsidRPr="00656380">
        <w:rPr>
          <w:b w:val="0"/>
          <w:lang w:val="es-PE"/>
        </w:rPr>
        <w:t xml:space="preserve">: </w:t>
      </w:r>
      <w:r w:rsidR="001F0AC2" w:rsidRPr="001F0AC2">
        <w:rPr>
          <w:b w:val="0"/>
          <w:lang w:val="es-PE"/>
        </w:rPr>
        <w:t>Comprende el</w:t>
      </w:r>
      <w:r w:rsidR="00F561CD">
        <w:rPr>
          <w:b w:val="0"/>
          <w:lang w:val="es-PE"/>
        </w:rPr>
        <w:t xml:space="preserve"> </w:t>
      </w:r>
      <w:r w:rsidR="00FF78C0">
        <w:rPr>
          <w:b w:val="0"/>
          <w:lang w:val="es-PE"/>
        </w:rPr>
        <w:t xml:space="preserve">servicio de </w:t>
      </w:r>
      <w:r w:rsidR="00F561CD">
        <w:rPr>
          <w:b w:val="0"/>
          <w:lang w:val="es-PE"/>
        </w:rPr>
        <w:t xml:space="preserve">ingreso </w:t>
      </w:r>
      <w:r w:rsidR="00FF78C0">
        <w:rPr>
          <w:b w:val="0"/>
          <w:lang w:val="es-PE"/>
        </w:rPr>
        <w:t>a</w:t>
      </w:r>
      <w:r w:rsidR="00F561CD">
        <w:rPr>
          <w:b w:val="0"/>
          <w:lang w:val="es-PE"/>
        </w:rPr>
        <w:t xml:space="preserve"> las Naves al </w:t>
      </w:r>
      <w:r w:rsidR="00232AAF" w:rsidRPr="00232AAF">
        <w:rPr>
          <w:b w:val="0"/>
          <w:lang w:val="es-PE"/>
        </w:rPr>
        <w:t>TPMS</w:t>
      </w:r>
      <w:r w:rsidR="00B95E23">
        <w:rPr>
          <w:b w:val="0"/>
          <w:lang w:val="es-PE"/>
        </w:rPr>
        <w:t>, e</w:t>
      </w:r>
      <w:bookmarkStart w:id="686" w:name="_GoBack"/>
      <w:bookmarkEnd w:id="686"/>
      <w:r w:rsidR="00F561CD">
        <w:rPr>
          <w:b w:val="0"/>
          <w:lang w:val="es-PE"/>
        </w:rPr>
        <w:t>l</w:t>
      </w:r>
      <w:r w:rsidR="001F0AC2" w:rsidRPr="001F0AC2">
        <w:rPr>
          <w:b w:val="0"/>
          <w:lang w:val="es-PE"/>
        </w:rPr>
        <w:t xml:space="preserve"> dragado de mantenimiento, las torres de enfilación, balizamiento y ayudas a la navegación que no sean de competencia de la Dirección General de Capitanías y Guardacostas (DICAPI). La tarifa por este concepto se aplica por unidad de arqueo bruto (UAB) de los </w:t>
      </w:r>
      <w:r w:rsidR="00D82E2C">
        <w:rPr>
          <w:b w:val="0"/>
          <w:lang w:val="es-PE"/>
        </w:rPr>
        <w:t>Naves</w:t>
      </w:r>
      <w:r w:rsidR="00D82E2C" w:rsidRPr="001F0AC2">
        <w:rPr>
          <w:b w:val="0"/>
          <w:lang w:val="es-PE"/>
        </w:rPr>
        <w:t xml:space="preserve"> </w:t>
      </w:r>
      <w:r w:rsidR="001F0AC2" w:rsidRPr="001F0AC2">
        <w:rPr>
          <w:b w:val="0"/>
          <w:lang w:val="es-PE"/>
        </w:rPr>
        <w:t xml:space="preserve">que acceden al </w:t>
      </w:r>
      <w:r w:rsidR="00D82E2C">
        <w:rPr>
          <w:b w:val="0"/>
          <w:lang w:val="es-PE"/>
        </w:rPr>
        <w:t>TPMS</w:t>
      </w:r>
      <w:r w:rsidR="001F0AC2" w:rsidRPr="001F0AC2">
        <w:rPr>
          <w:b w:val="0"/>
          <w:lang w:val="es-PE"/>
        </w:rPr>
        <w:t xml:space="preserve">. La presente tarifa será cobrada a la </w:t>
      </w:r>
      <w:r w:rsidR="006F171D">
        <w:rPr>
          <w:b w:val="0"/>
          <w:lang w:val="es-PE"/>
        </w:rPr>
        <w:t>N</w:t>
      </w:r>
      <w:r w:rsidR="001F0AC2" w:rsidRPr="001F0AC2">
        <w:rPr>
          <w:b w:val="0"/>
          <w:lang w:val="es-PE"/>
        </w:rPr>
        <w:t>ave</w:t>
      </w:r>
      <w:r w:rsidRPr="00656380">
        <w:rPr>
          <w:b w:val="0"/>
          <w:lang w:val="es-PE"/>
        </w:rPr>
        <w:t>.</w:t>
      </w:r>
    </w:p>
    <w:p w:rsidR="00721754" w:rsidRPr="003A31EB" w:rsidRDefault="00721754" w:rsidP="003A31EB">
      <w:pPr>
        <w:pStyle w:val="Textoindependiente2"/>
        <w:rPr>
          <w:lang w:val="es-PE"/>
        </w:rPr>
      </w:pPr>
    </w:p>
    <w:p w:rsidR="00721754" w:rsidRPr="00656380" w:rsidRDefault="00721754" w:rsidP="00670523">
      <w:pPr>
        <w:pStyle w:val="Prrafodelista"/>
        <w:numPr>
          <w:ilvl w:val="0"/>
          <w:numId w:val="76"/>
        </w:numPr>
        <w:rPr>
          <w:lang w:val="es-PE"/>
        </w:rPr>
      </w:pPr>
      <w:r w:rsidRPr="00656380">
        <w:rPr>
          <w:b/>
          <w:lang w:val="es-PE"/>
        </w:rPr>
        <w:t>SERVICIOS A LA CARGA:</w:t>
      </w:r>
    </w:p>
    <w:p w:rsidR="00721754" w:rsidRPr="00656380" w:rsidRDefault="00721754" w:rsidP="00721754">
      <w:pPr>
        <w:pStyle w:val="Textoindependiente2"/>
        <w:ind w:left="709"/>
        <w:rPr>
          <w:b w:val="0"/>
          <w:lang w:val="es-PE"/>
        </w:rPr>
      </w:pPr>
    </w:p>
    <w:p w:rsidR="00721754" w:rsidRPr="00656380" w:rsidRDefault="00656380" w:rsidP="00721754">
      <w:pPr>
        <w:pStyle w:val="Textoindependiente2"/>
        <w:ind w:left="709"/>
        <w:rPr>
          <w:b w:val="0"/>
          <w:lang w:val="es-PE"/>
        </w:rPr>
      </w:pPr>
      <w:r w:rsidRPr="00656380">
        <w:rPr>
          <w:b w:val="0"/>
          <w:lang w:val="es-PE"/>
        </w:rPr>
        <w:t xml:space="preserve">Comprende los servicios de descarga y/o embarque de la carga, así como la utilización de la infraestructura y equipamiento portuario requerido del </w:t>
      </w:r>
      <w:r w:rsidR="00232AAF" w:rsidRPr="003A31EB">
        <w:rPr>
          <w:b w:val="0"/>
          <w:lang w:val="es-PE"/>
        </w:rPr>
        <w:t>T</w:t>
      </w:r>
      <w:r w:rsidR="00232AAF">
        <w:rPr>
          <w:b w:val="0"/>
          <w:lang w:val="es-PE"/>
        </w:rPr>
        <w:t xml:space="preserve">PMS </w:t>
      </w:r>
      <w:r w:rsidR="00F561CD">
        <w:rPr>
          <w:b w:val="0"/>
          <w:lang w:val="es-PE"/>
        </w:rPr>
        <w:t>cumpliendo con los Niveles de Servicio y Productividad establecidos en el Anexo 3 del presente Contrato</w:t>
      </w:r>
      <w:r w:rsidRPr="00656380">
        <w:rPr>
          <w:b w:val="0"/>
          <w:lang w:val="es-PE"/>
        </w:rPr>
        <w:t>. La tarifa por este concepto se aplica por tonelada (con la excepción de la carga contene</w:t>
      </w:r>
      <w:r w:rsidR="00917E93">
        <w:rPr>
          <w:b w:val="0"/>
          <w:lang w:val="es-PE"/>
        </w:rPr>
        <w:t>do</w:t>
      </w:r>
      <w:r w:rsidRPr="00656380">
        <w:rPr>
          <w:b w:val="0"/>
          <w:lang w:val="es-PE"/>
        </w:rPr>
        <w:t>rizada que se aplica por contenedor) e incluye los siguientes servicios:</w:t>
      </w:r>
    </w:p>
    <w:p w:rsidR="00656380" w:rsidRPr="00656380" w:rsidRDefault="00656380" w:rsidP="00721754">
      <w:pPr>
        <w:pStyle w:val="Textoindependiente2"/>
        <w:ind w:left="709"/>
        <w:rPr>
          <w:b w:val="0"/>
          <w:lang w:val="es-PE"/>
        </w:rPr>
      </w:pPr>
    </w:p>
    <w:p w:rsidR="00656380" w:rsidRPr="00656380" w:rsidRDefault="00656380" w:rsidP="00656380">
      <w:pPr>
        <w:pStyle w:val="Textoindependiente2"/>
        <w:ind w:left="709"/>
        <w:rPr>
          <w:b w:val="0"/>
          <w:lang w:val="es-PE"/>
        </w:rPr>
      </w:pPr>
      <w:r w:rsidRPr="00656380">
        <w:rPr>
          <w:b w:val="0"/>
          <w:lang w:val="es-PE"/>
        </w:rPr>
        <w:t>En el caso de carga de cereal a granel (maíz, trigo, soya y otros), el Servicio Estándar incluye:</w:t>
      </w:r>
    </w:p>
    <w:p w:rsidR="00656380" w:rsidRPr="00656380" w:rsidRDefault="00656380" w:rsidP="00656380">
      <w:pPr>
        <w:pStyle w:val="Textoindependiente2"/>
        <w:ind w:left="709"/>
        <w:rPr>
          <w:b w:val="0"/>
          <w:lang w:val="es-PE"/>
        </w:rPr>
      </w:pPr>
    </w:p>
    <w:p w:rsidR="00677B29" w:rsidRPr="002B64AF" w:rsidRDefault="004A3D7E" w:rsidP="00670523">
      <w:pPr>
        <w:pStyle w:val="Textoindependiente2"/>
        <w:numPr>
          <w:ilvl w:val="0"/>
          <w:numId w:val="78"/>
        </w:numPr>
        <w:tabs>
          <w:tab w:val="num" w:pos="1134"/>
        </w:tabs>
        <w:ind w:left="1134" w:hanging="425"/>
        <w:rPr>
          <w:b w:val="0"/>
          <w:lang w:val="es-PE"/>
        </w:rPr>
      </w:pPr>
      <w:r w:rsidRPr="0069084D">
        <w:rPr>
          <w:b w:val="0"/>
          <w:lang w:val="es-PE"/>
        </w:rPr>
        <w:t>El servicio de estiba/desestiba y descarga/embarque</w:t>
      </w:r>
      <w:r w:rsidR="00292379">
        <w:rPr>
          <w:b w:val="0"/>
          <w:lang w:val="es-PE"/>
        </w:rPr>
        <w:t>, que incluye el</w:t>
      </w:r>
      <w:r w:rsidRPr="0069084D">
        <w:rPr>
          <w:b w:val="0"/>
          <w:lang w:val="es-PE"/>
        </w:rPr>
        <w:t xml:space="preserve"> </w:t>
      </w:r>
      <w:r w:rsidR="008A2EAC">
        <w:rPr>
          <w:b w:val="0"/>
          <w:lang w:val="es-PE"/>
        </w:rPr>
        <w:t xml:space="preserve">trimado </w:t>
      </w:r>
      <w:r w:rsidR="00292379" w:rsidRPr="004C58FF">
        <w:rPr>
          <w:b w:val="0"/>
          <w:lang w:val="es-PE"/>
        </w:rPr>
        <w:t>y barrido de bodega</w:t>
      </w:r>
      <w:r w:rsidR="00292379">
        <w:rPr>
          <w:b w:val="0"/>
          <w:lang w:val="es-PE"/>
        </w:rPr>
        <w:t>,</w:t>
      </w:r>
      <w:r w:rsidR="00292379" w:rsidRPr="004C58FF">
        <w:rPr>
          <w:b w:val="0"/>
          <w:lang w:val="es-PE"/>
        </w:rPr>
        <w:t xml:space="preserve"> </w:t>
      </w:r>
      <w:r w:rsidR="006E6720">
        <w:rPr>
          <w:b w:val="0"/>
          <w:lang w:val="es-PE"/>
        </w:rPr>
        <w:t xml:space="preserve">según corresponda, </w:t>
      </w:r>
      <w:r w:rsidRPr="0069084D">
        <w:rPr>
          <w:b w:val="0"/>
          <w:lang w:val="es-PE"/>
        </w:rPr>
        <w:t xml:space="preserve">con </w:t>
      </w:r>
      <w:r w:rsidR="00F729FB" w:rsidRPr="0069084D">
        <w:rPr>
          <w:b w:val="0"/>
          <w:lang w:val="es-PE"/>
        </w:rPr>
        <w:t xml:space="preserve">equipamiento </w:t>
      </w:r>
      <w:r w:rsidR="00F729FB" w:rsidRPr="002B64AF">
        <w:rPr>
          <w:b w:val="0"/>
          <w:lang w:val="es-PE"/>
        </w:rPr>
        <w:t xml:space="preserve">que permita cumplir con los Niveles de Servicio y Productividad </w:t>
      </w:r>
      <w:r w:rsidR="004C0395">
        <w:rPr>
          <w:b w:val="0"/>
          <w:lang w:val="es-PE"/>
        </w:rPr>
        <w:t xml:space="preserve">según </w:t>
      </w:r>
      <w:r w:rsidR="00F729FB" w:rsidRPr="002B64AF">
        <w:rPr>
          <w:b w:val="0"/>
          <w:lang w:val="es-PE"/>
        </w:rPr>
        <w:t>el Anexo 3 del presente Contrato</w:t>
      </w:r>
      <w:r w:rsidR="0069084D">
        <w:rPr>
          <w:b w:val="0"/>
          <w:lang w:val="es-PE"/>
        </w:rPr>
        <w:t>,</w:t>
      </w:r>
      <w:r w:rsidR="00F729FB" w:rsidRPr="002B64AF">
        <w:rPr>
          <w:b w:val="0"/>
          <w:lang w:val="es-PE"/>
        </w:rPr>
        <w:t xml:space="preserve"> </w:t>
      </w:r>
    </w:p>
    <w:p w:rsidR="004C0395" w:rsidRPr="004C0395" w:rsidRDefault="004A3D7E" w:rsidP="004C0395">
      <w:pPr>
        <w:pStyle w:val="Textoindependiente2"/>
        <w:numPr>
          <w:ilvl w:val="0"/>
          <w:numId w:val="78"/>
        </w:numPr>
        <w:tabs>
          <w:tab w:val="num" w:pos="1134"/>
        </w:tabs>
        <w:ind w:left="1134" w:hanging="425"/>
        <w:rPr>
          <w:lang w:val="es-PE"/>
        </w:rPr>
      </w:pPr>
      <w:r w:rsidRPr="00677B29">
        <w:rPr>
          <w:b w:val="0"/>
          <w:lang w:val="es-PE"/>
        </w:rPr>
        <w:lastRenderedPageBreak/>
        <w:t xml:space="preserve">El servicio de </w:t>
      </w:r>
      <w:r w:rsidR="0044506E">
        <w:rPr>
          <w:b w:val="0"/>
          <w:lang w:val="es-PE"/>
        </w:rPr>
        <w:t xml:space="preserve">Tracción </w:t>
      </w:r>
      <w:r w:rsidR="004C0395">
        <w:rPr>
          <w:b w:val="0"/>
          <w:lang w:val="es-PE"/>
        </w:rPr>
        <w:t xml:space="preserve">desde el muelle hasta </w:t>
      </w:r>
      <w:r w:rsidRPr="00677B29">
        <w:rPr>
          <w:b w:val="0"/>
          <w:lang w:val="es-PE"/>
        </w:rPr>
        <w:t xml:space="preserve">el área de almacenaje </w:t>
      </w:r>
      <w:r w:rsidR="004C0395">
        <w:rPr>
          <w:b w:val="0"/>
          <w:lang w:val="es-PE"/>
        </w:rPr>
        <w:t>(o viceversa)</w:t>
      </w:r>
      <w:r w:rsidR="004C0395" w:rsidDel="004C0395">
        <w:rPr>
          <w:b w:val="0"/>
          <w:lang w:val="es-PE"/>
        </w:rPr>
        <w:t xml:space="preserve"> </w:t>
      </w:r>
      <w:r w:rsidR="004C0395">
        <w:rPr>
          <w:b w:val="0"/>
          <w:lang w:val="es-PE"/>
        </w:rPr>
        <w:t>indicada en el Expediente Técnico</w:t>
      </w:r>
      <w:r w:rsidR="008A06CA">
        <w:rPr>
          <w:b w:val="0"/>
          <w:lang w:val="es-PE"/>
        </w:rPr>
        <w:t xml:space="preserve"> aprobado</w:t>
      </w:r>
      <w:r w:rsidRPr="00677B29">
        <w:rPr>
          <w:b w:val="0"/>
          <w:lang w:val="es-PE"/>
        </w:rPr>
        <w:t>, ya sea silos o zonas de explanada no cubiertas como losas u otras áreas pavimentadas</w:t>
      </w:r>
      <w:r w:rsidR="002843B1">
        <w:rPr>
          <w:b w:val="0"/>
          <w:lang w:val="es-PE"/>
        </w:rPr>
        <w:t>,</w:t>
      </w:r>
      <w:r w:rsidR="004C0395" w:rsidRPr="004C0395">
        <w:rPr>
          <w:rFonts w:ascii="Corbel" w:eastAsiaTheme="minorHAnsi" w:hAnsi="Corbel" w:cstheme="majorHAnsi"/>
          <w:sz w:val="18"/>
          <w:szCs w:val="18"/>
          <w:lang w:val="es-PE" w:eastAsia="en-US"/>
        </w:rPr>
        <w:t xml:space="preserve"> </w:t>
      </w:r>
      <w:r w:rsidR="004C0395" w:rsidRPr="004C58FF">
        <w:rPr>
          <w:b w:val="0"/>
          <w:lang w:val="es-PE"/>
        </w:rPr>
        <w:t>Las  zonas o áreas no techadas deberán estar limpias y el producto cubierto con mantas a fin de que no se contamine el producto.</w:t>
      </w:r>
    </w:p>
    <w:p w:rsidR="004A3D7E" w:rsidRPr="002B64AF" w:rsidRDefault="004A3D7E" w:rsidP="00670523">
      <w:pPr>
        <w:pStyle w:val="Textoindependiente2"/>
        <w:numPr>
          <w:ilvl w:val="0"/>
          <w:numId w:val="78"/>
        </w:numPr>
        <w:tabs>
          <w:tab w:val="num" w:pos="1134"/>
        </w:tabs>
        <w:ind w:left="1134" w:hanging="425"/>
        <w:rPr>
          <w:lang w:val="es-PE"/>
        </w:rPr>
      </w:pPr>
      <w:r w:rsidRPr="003A31EB">
        <w:rPr>
          <w:b w:val="0"/>
          <w:lang w:val="es-PE"/>
        </w:rPr>
        <w:t>El servicio de manipuleo - recepción y despacho - en las áreas de almacenaje</w:t>
      </w:r>
      <w:r w:rsidR="004C0395">
        <w:rPr>
          <w:b w:val="0"/>
          <w:lang w:val="es-PE"/>
        </w:rPr>
        <w:t xml:space="preserve"> habilitadas</w:t>
      </w:r>
      <w:r w:rsidR="001B089F" w:rsidRPr="001B089F">
        <w:rPr>
          <w:b w:val="0"/>
          <w:lang w:val="es-PE"/>
        </w:rPr>
        <w:t>,</w:t>
      </w:r>
      <w:r w:rsidRPr="003A31EB">
        <w:rPr>
          <w:b w:val="0"/>
          <w:lang w:val="es-PE"/>
        </w:rPr>
        <w:t xml:space="preserve"> o las zonas de maniobra de muelle para la recepción de la carga desde el medio de transporte en el embarque o viceversa en la descarga. </w:t>
      </w:r>
    </w:p>
    <w:p w:rsidR="000B43C8" w:rsidRPr="002B64AF" w:rsidRDefault="000B43C8" w:rsidP="00670523">
      <w:pPr>
        <w:pStyle w:val="Textoindependiente2"/>
        <w:numPr>
          <w:ilvl w:val="0"/>
          <w:numId w:val="78"/>
        </w:numPr>
        <w:tabs>
          <w:tab w:val="num" w:pos="1134"/>
        </w:tabs>
        <w:ind w:left="1134" w:hanging="425"/>
        <w:rPr>
          <w:b w:val="0"/>
          <w:lang w:val="es-PE"/>
        </w:rPr>
      </w:pPr>
      <w:r w:rsidRPr="002B64AF">
        <w:rPr>
          <w:b w:val="0"/>
          <w:lang w:val="es-PE"/>
        </w:rPr>
        <w:t>El servicio de tarja</w:t>
      </w:r>
      <w:r w:rsidR="00F5600C">
        <w:rPr>
          <w:b w:val="0"/>
          <w:lang w:val="es-PE"/>
        </w:rPr>
        <w:t xml:space="preserve"> y </w:t>
      </w:r>
      <w:r w:rsidRPr="002B64AF">
        <w:rPr>
          <w:b w:val="0"/>
          <w:lang w:val="es-PE"/>
        </w:rPr>
        <w:t>la transmisión electrónica de la información</w:t>
      </w:r>
      <w:r w:rsidR="00F5600C">
        <w:rPr>
          <w:b w:val="0"/>
          <w:lang w:val="es-PE"/>
        </w:rPr>
        <w:t xml:space="preserve"> prevista en las Leyes y Disposiciones Aplicables</w:t>
      </w:r>
      <w:r w:rsidRPr="002B64AF">
        <w:rPr>
          <w:b w:val="0"/>
          <w:lang w:val="es-PE"/>
        </w:rPr>
        <w:t>.</w:t>
      </w:r>
    </w:p>
    <w:p w:rsidR="004A3D7E" w:rsidRPr="00A10332" w:rsidRDefault="004A3D7E" w:rsidP="00670523">
      <w:pPr>
        <w:pStyle w:val="Textoindependiente2"/>
        <w:numPr>
          <w:ilvl w:val="0"/>
          <w:numId w:val="78"/>
        </w:numPr>
        <w:tabs>
          <w:tab w:val="num" w:pos="1134"/>
        </w:tabs>
        <w:ind w:left="1134" w:hanging="425"/>
        <w:rPr>
          <w:lang w:val="es-PE"/>
        </w:rPr>
      </w:pPr>
      <w:r w:rsidRPr="003A31EB">
        <w:rPr>
          <w:b w:val="0"/>
          <w:lang w:val="es-PE"/>
        </w:rPr>
        <w:t>El servicio de pesaje, incluyendo la transmisión electrónica de la información.</w:t>
      </w:r>
    </w:p>
    <w:p w:rsidR="0052363B" w:rsidRPr="00272842" w:rsidRDefault="004A3D7E" w:rsidP="00670523">
      <w:pPr>
        <w:pStyle w:val="Textoindependiente2"/>
        <w:numPr>
          <w:ilvl w:val="0"/>
          <w:numId w:val="78"/>
        </w:numPr>
        <w:tabs>
          <w:tab w:val="num" w:pos="1134"/>
        </w:tabs>
        <w:ind w:left="1134" w:hanging="425"/>
        <w:rPr>
          <w:lang w:val="es-PE"/>
        </w:rPr>
      </w:pPr>
      <w:r w:rsidRPr="003A31EB">
        <w:rPr>
          <w:b w:val="0"/>
          <w:lang w:val="es-PE"/>
        </w:rPr>
        <w:t xml:space="preserve">Servicio de almacenaje dentro del </w:t>
      </w:r>
      <w:r w:rsidR="00A41879">
        <w:rPr>
          <w:b w:val="0"/>
          <w:lang w:val="es-PE"/>
        </w:rPr>
        <w:t>TPMS</w:t>
      </w:r>
      <w:r w:rsidRPr="003A31EB">
        <w:rPr>
          <w:b w:val="0"/>
          <w:lang w:val="es-PE"/>
        </w:rPr>
        <w:t>, en silos o zonas de explanada no cubiertas como losas u otras áreas pavimentadas</w:t>
      </w:r>
      <w:r w:rsidR="00B02E4E">
        <w:rPr>
          <w:b w:val="0"/>
          <w:lang w:val="es-PE"/>
        </w:rPr>
        <w:t>,</w:t>
      </w:r>
      <w:r w:rsidR="0052363B" w:rsidRPr="0052363B">
        <w:rPr>
          <w:b w:val="0"/>
          <w:lang w:val="es-PE"/>
        </w:rPr>
        <w:t xml:space="preserve"> </w:t>
      </w:r>
      <w:r w:rsidR="0052363B" w:rsidRPr="00562B73">
        <w:rPr>
          <w:b w:val="0"/>
          <w:lang w:val="es-PE"/>
        </w:rPr>
        <w:t xml:space="preserve">a libre disposición del </w:t>
      </w:r>
      <w:r w:rsidR="006F171D">
        <w:rPr>
          <w:b w:val="0"/>
          <w:lang w:val="es-PE"/>
        </w:rPr>
        <w:t>U</w:t>
      </w:r>
      <w:r w:rsidR="0052363B" w:rsidRPr="00562B73">
        <w:rPr>
          <w:b w:val="0"/>
          <w:lang w:val="es-PE"/>
        </w:rPr>
        <w:t>suario</w:t>
      </w:r>
      <w:r w:rsidR="0052363B" w:rsidRPr="00F95609">
        <w:rPr>
          <w:b w:val="0"/>
          <w:lang w:val="es-PE"/>
        </w:rPr>
        <w:t xml:space="preserve"> </w:t>
      </w:r>
      <w:r w:rsidR="0052363B" w:rsidRPr="000D1B37">
        <w:rPr>
          <w:b w:val="0"/>
          <w:lang w:val="es-PE"/>
        </w:rPr>
        <w:t xml:space="preserve">por un máximo de 10 </w:t>
      </w:r>
      <w:r w:rsidR="00684251">
        <w:rPr>
          <w:b w:val="0"/>
          <w:lang w:val="es-PE"/>
        </w:rPr>
        <w:t>Días Calendario</w:t>
      </w:r>
      <w:r w:rsidR="0052363B" w:rsidRPr="00272842">
        <w:rPr>
          <w:lang w:val="es-PE"/>
        </w:rPr>
        <w:t xml:space="preserve">, </w:t>
      </w:r>
      <w:r w:rsidR="0052363B" w:rsidRPr="002B64AF">
        <w:rPr>
          <w:b w:val="0"/>
          <w:lang w:val="es-PE"/>
        </w:rPr>
        <w:t>computados</w:t>
      </w:r>
      <w:r w:rsidR="0052363B" w:rsidRPr="00272842">
        <w:rPr>
          <w:lang w:val="es-PE"/>
        </w:rPr>
        <w:t xml:space="preserve"> </w:t>
      </w:r>
      <w:r w:rsidR="0052363B">
        <w:rPr>
          <w:b w:val="0"/>
          <w:lang w:val="es-PE"/>
        </w:rPr>
        <w:t>desde</w:t>
      </w:r>
      <w:r w:rsidR="0052363B" w:rsidRPr="00272842">
        <w:rPr>
          <w:lang w:val="es-PE"/>
        </w:rPr>
        <w:t xml:space="preserve"> </w:t>
      </w:r>
      <w:r w:rsidR="0052363B">
        <w:rPr>
          <w:b w:val="0"/>
          <w:lang w:val="es-PE"/>
        </w:rPr>
        <w:t>f</w:t>
      </w:r>
      <w:r w:rsidR="0052363B" w:rsidRPr="00272842">
        <w:rPr>
          <w:b w:val="0"/>
          <w:lang w:val="es-PE"/>
        </w:rPr>
        <w:t xml:space="preserve">inalizada la descarga de la </w:t>
      </w:r>
      <w:r w:rsidR="006F171D">
        <w:rPr>
          <w:b w:val="0"/>
          <w:lang w:val="es-PE"/>
        </w:rPr>
        <w:t>N</w:t>
      </w:r>
      <w:r w:rsidR="0052363B" w:rsidRPr="00272842">
        <w:rPr>
          <w:b w:val="0"/>
          <w:lang w:val="es-PE"/>
        </w:rPr>
        <w:t>ave</w:t>
      </w:r>
      <w:r w:rsidR="0052363B">
        <w:rPr>
          <w:b w:val="0"/>
          <w:lang w:val="es-PE"/>
        </w:rPr>
        <w:t xml:space="preserve"> </w:t>
      </w:r>
      <w:r w:rsidR="004C4D54">
        <w:rPr>
          <w:b w:val="0"/>
          <w:lang w:val="es-PE"/>
        </w:rPr>
        <w:t xml:space="preserve">y servicio de </w:t>
      </w:r>
      <w:r w:rsidR="0044506E">
        <w:rPr>
          <w:b w:val="0"/>
          <w:lang w:val="es-PE"/>
        </w:rPr>
        <w:t xml:space="preserve">Tracción </w:t>
      </w:r>
      <w:r w:rsidR="00150AB2" w:rsidRPr="00677B29">
        <w:rPr>
          <w:b w:val="0"/>
          <w:lang w:val="es-PE"/>
        </w:rPr>
        <w:t>o</w:t>
      </w:r>
      <w:r w:rsidR="00B02E4E">
        <w:rPr>
          <w:b w:val="0"/>
          <w:lang w:val="es-PE"/>
        </w:rPr>
        <w:t>,</w:t>
      </w:r>
      <w:r w:rsidR="00150AB2" w:rsidRPr="00677B29">
        <w:rPr>
          <w:b w:val="0"/>
          <w:lang w:val="es-PE"/>
        </w:rPr>
        <w:t xml:space="preserve">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52363B" w:rsidRPr="00272842">
        <w:rPr>
          <w:b w:val="0"/>
          <w:lang w:val="es-PE"/>
        </w:rPr>
        <w:t>.</w:t>
      </w:r>
    </w:p>
    <w:p w:rsidR="004A3D7E" w:rsidRPr="003A31EB" w:rsidRDefault="004A3D7E" w:rsidP="00670523">
      <w:pPr>
        <w:pStyle w:val="Textoindependiente2"/>
        <w:numPr>
          <w:ilvl w:val="0"/>
          <w:numId w:val="78"/>
        </w:numPr>
        <w:tabs>
          <w:tab w:val="num" w:pos="1134"/>
        </w:tabs>
        <w:ind w:left="1134" w:hanging="425"/>
        <w:rPr>
          <w:b w:val="0"/>
          <w:lang w:val="es-PE"/>
        </w:rPr>
      </w:pPr>
      <w:r w:rsidRPr="003A31EB">
        <w:rPr>
          <w:b w:val="0"/>
          <w:lang w:val="es-PE"/>
        </w:rPr>
        <w:t xml:space="preserve">Los servicios vinculados con regímenes </w:t>
      </w:r>
      <w:r w:rsidR="00F5600C">
        <w:rPr>
          <w:b w:val="0"/>
          <w:lang w:val="es-PE"/>
        </w:rPr>
        <w:t xml:space="preserve">y controles </w:t>
      </w:r>
      <w:r w:rsidRPr="003A31EB">
        <w:rPr>
          <w:b w:val="0"/>
          <w:lang w:val="es-PE"/>
        </w:rPr>
        <w:t>aduaneros previsto</w:t>
      </w:r>
      <w:r w:rsidR="00F5600C">
        <w:rPr>
          <w:b w:val="0"/>
          <w:lang w:val="es-PE"/>
        </w:rPr>
        <w:t>s</w:t>
      </w:r>
      <w:r w:rsidRPr="003A31EB">
        <w:rPr>
          <w:b w:val="0"/>
          <w:lang w:val="es-PE"/>
        </w:rPr>
        <w:t xml:space="preserve"> en las Leyes y </w:t>
      </w:r>
      <w:r w:rsidR="00F5600C">
        <w:rPr>
          <w:b w:val="0"/>
          <w:lang w:val="es-PE"/>
        </w:rPr>
        <w:t>D</w:t>
      </w:r>
      <w:r w:rsidRPr="003A31EB">
        <w:rPr>
          <w:b w:val="0"/>
          <w:lang w:val="es-PE"/>
        </w:rPr>
        <w:t xml:space="preserve">isposiciones </w:t>
      </w:r>
      <w:r w:rsidR="00F5600C">
        <w:rPr>
          <w:b w:val="0"/>
          <w:lang w:val="es-PE"/>
        </w:rPr>
        <w:t>A</w:t>
      </w:r>
      <w:r w:rsidRPr="003A31EB">
        <w:rPr>
          <w:b w:val="0"/>
          <w:lang w:val="es-PE"/>
        </w:rPr>
        <w:t>plicables vinculados al embarque, descarga, transporte y almacenamiento de la carga que deban prestarse únicamente en el T</w:t>
      </w:r>
      <w:r w:rsidR="00232AAF">
        <w:rPr>
          <w:b w:val="0"/>
          <w:lang w:val="es-PE"/>
        </w:rPr>
        <w:t>PMS</w:t>
      </w:r>
      <w:r w:rsidRPr="003A31EB">
        <w:rPr>
          <w:b w:val="0"/>
          <w:lang w:val="es-PE"/>
        </w:rPr>
        <w:t xml:space="preserve"> por el </w:t>
      </w:r>
      <w:r w:rsidR="00232AAF" w:rsidRPr="003A31EB">
        <w:rPr>
          <w:b w:val="0"/>
          <w:lang w:val="es-PE"/>
        </w:rPr>
        <w:t>CONCESIONARIO</w:t>
      </w:r>
      <w:r w:rsidR="00232AAF">
        <w:rPr>
          <w:b w:val="0"/>
          <w:lang w:val="es-PE"/>
        </w:rPr>
        <w:t>.</w:t>
      </w:r>
      <w:r w:rsidRPr="003A31EB">
        <w:rPr>
          <w:b w:val="0"/>
          <w:lang w:val="es-PE"/>
        </w:rPr>
        <w:t xml:space="preserve"> No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3A31EB">
        <w:rPr>
          <w:b w:val="0"/>
          <w:lang w:val="es-PE"/>
        </w:rPr>
        <w:t>.</w:t>
      </w:r>
    </w:p>
    <w:p w:rsidR="00656380" w:rsidRPr="00656380" w:rsidRDefault="00656380" w:rsidP="00656380">
      <w:pPr>
        <w:pStyle w:val="Textoindependiente2"/>
        <w:ind w:left="709"/>
        <w:rPr>
          <w:b w:val="0"/>
          <w:lang w:val="es-PE"/>
        </w:rPr>
      </w:pPr>
    </w:p>
    <w:p w:rsidR="00656380" w:rsidRPr="00656380" w:rsidRDefault="00656380" w:rsidP="00656380">
      <w:pPr>
        <w:pStyle w:val="Textoindependiente2"/>
        <w:ind w:left="709"/>
        <w:rPr>
          <w:b w:val="0"/>
          <w:lang w:val="es-PE"/>
        </w:rPr>
      </w:pPr>
      <w:r w:rsidRPr="00656380">
        <w:rPr>
          <w:b w:val="0"/>
          <w:lang w:val="es-PE"/>
        </w:rPr>
        <w:t>En el caso de la carga de mineral a granel (concentrado, carbón y otros), el Servicio Estándar incluye:</w:t>
      </w:r>
    </w:p>
    <w:p w:rsidR="00656380" w:rsidRPr="00656380" w:rsidRDefault="00656380" w:rsidP="00656380">
      <w:pPr>
        <w:pStyle w:val="Textoindependiente2"/>
        <w:ind w:left="709"/>
        <w:rPr>
          <w:b w:val="0"/>
          <w:lang w:val="es-PE"/>
        </w:rPr>
      </w:pPr>
      <w:r w:rsidRPr="00656380">
        <w:rPr>
          <w:b w:val="0"/>
          <w:lang w:val="es-PE"/>
        </w:rPr>
        <w:t xml:space="preserve"> </w:t>
      </w:r>
    </w:p>
    <w:p w:rsidR="0069084D" w:rsidRPr="0069084D" w:rsidRDefault="004A3D7E" w:rsidP="00670523">
      <w:pPr>
        <w:pStyle w:val="Textoindependiente2"/>
        <w:numPr>
          <w:ilvl w:val="0"/>
          <w:numId w:val="79"/>
        </w:numPr>
        <w:tabs>
          <w:tab w:val="num" w:pos="1134"/>
        </w:tabs>
        <w:ind w:left="1134" w:hanging="425"/>
        <w:rPr>
          <w:lang w:val="es-PE"/>
        </w:rPr>
      </w:pPr>
      <w:r w:rsidRPr="004A3D7E">
        <w:rPr>
          <w:b w:val="0"/>
          <w:lang w:val="es-PE"/>
        </w:rPr>
        <w:t>El servicio de estiba/desestiba y descarga/embarque</w:t>
      </w:r>
      <w:r w:rsidR="008A06CA">
        <w:rPr>
          <w:b w:val="0"/>
          <w:lang w:val="es-PE"/>
        </w:rPr>
        <w:t>, que incluye el</w:t>
      </w:r>
      <w:r w:rsidR="008A06CA" w:rsidRPr="0069084D">
        <w:rPr>
          <w:b w:val="0"/>
          <w:lang w:val="es-PE"/>
        </w:rPr>
        <w:t xml:space="preserve"> </w:t>
      </w:r>
      <w:r w:rsidR="008A06CA">
        <w:rPr>
          <w:b w:val="0"/>
          <w:lang w:val="es-PE"/>
        </w:rPr>
        <w:t xml:space="preserve">trimado </w:t>
      </w:r>
      <w:r w:rsidR="008A06CA" w:rsidRPr="004C58FF">
        <w:rPr>
          <w:b w:val="0"/>
          <w:lang w:val="es-PE"/>
        </w:rPr>
        <w:t>y barrido de bodega</w:t>
      </w:r>
      <w:r w:rsidR="008A06CA">
        <w:rPr>
          <w:b w:val="0"/>
          <w:lang w:val="es-PE"/>
        </w:rPr>
        <w:t>,</w:t>
      </w:r>
      <w:r w:rsidR="006E6720">
        <w:rPr>
          <w:b w:val="0"/>
          <w:lang w:val="es-PE"/>
        </w:rPr>
        <w:t xml:space="preserve"> según corresponda,</w:t>
      </w:r>
      <w:r w:rsidR="008A06CA" w:rsidRPr="004C58FF">
        <w:rPr>
          <w:b w:val="0"/>
          <w:lang w:val="es-PE"/>
        </w:rPr>
        <w:t xml:space="preserve"> </w:t>
      </w:r>
      <w:r w:rsidRPr="004A3D7E">
        <w:rPr>
          <w:b w:val="0"/>
          <w:lang w:val="es-PE"/>
        </w:rPr>
        <w:t xml:space="preserve"> con </w:t>
      </w:r>
      <w:r w:rsidR="0069084D" w:rsidRPr="002B64AF">
        <w:rPr>
          <w:b w:val="0"/>
          <w:lang w:val="es-PE"/>
        </w:rPr>
        <w:t xml:space="preserve">equipamiento que permita cumplir con los Niveles de Servicio y Productividad </w:t>
      </w:r>
      <w:r w:rsidR="004F41C9">
        <w:rPr>
          <w:b w:val="0"/>
          <w:lang w:val="es-PE"/>
        </w:rPr>
        <w:t xml:space="preserve">indicados </w:t>
      </w:r>
      <w:r w:rsidR="0069084D" w:rsidRPr="002B64AF">
        <w:rPr>
          <w:b w:val="0"/>
          <w:lang w:val="es-PE"/>
        </w:rPr>
        <w:t>en el Anexo 3 del presente Contrato</w:t>
      </w:r>
      <w:r w:rsidR="0069084D">
        <w:rPr>
          <w:b w:val="0"/>
          <w:lang w:val="es-PE"/>
        </w:rPr>
        <w:t>,</w:t>
      </w:r>
      <w:r w:rsidR="0069084D" w:rsidRPr="0069084D">
        <w:rPr>
          <w:lang w:val="es-PE"/>
        </w:rPr>
        <w:t xml:space="preserve"> </w:t>
      </w:r>
    </w:p>
    <w:p w:rsidR="004A3D7E" w:rsidRPr="004A3D7E" w:rsidRDefault="004A3D7E" w:rsidP="00670523">
      <w:pPr>
        <w:pStyle w:val="Textoindependiente2"/>
        <w:numPr>
          <w:ilvl w:val="0"/>
          <w:numId w:val="79"/>
        </w:numPr>
        <w:tabs>
          <w:tab w:val="num" w:pos="1134"/>
        </w:tabs>
        <w:ind w:left="1134" w:hanging="425"/>
        <w:rPr>
          <w:b w:val="0"/>
          <w:lang w:val="es-PE"/>
        </w:rPr>
      </w:pPr>
      <w:r w:rsidRPr="004A3D7E">
        <w:rPr>
          <w:b w:val="0"/>
          <w:lang w:val="es-PE"/>
        </w:rPr>
        <w:t xml:space="preserve">El servicio de </w:t>
      </w:r>
      <w:r w:rsidR="0044506E">
        <w:rPr>
          <w:b w:val="0"/>
          <w:lang w:val="es-PE"/>
        </w:rPr>
        <w:t>Tracción</w:t>
      </w:r>
      <w:r w:rsidRPr="004A3D7E">
        <w:rPr>
          <w:b w:val="0"/>
          <w:lang w:val="es-PE"/>
        </w:rPr>
        <w:t xml:space="preserve"> </w:t>
      </w:r>
      <w:r w:rsidR="004C0395" w:rsidRPr="004C58FF">
        <w:rPr>
          <w:b w:val="0"/>
          <w:lang w:val="es-PE"/>
        </w:rPr>
        <w:t>desde el muelle hasta el área de almacenaje (o viceversa en el embarque) indicada en el Expediente Técnico aprobado.</w:t>
      </w:r>
    </w:p>
    <w:p w:rsidR="004A3D7E" w:rsidRPr="004A3D7E" w:rsidRDefault="004A3D7E" w:rsidP="00670523">
      <w:pPr>
        <w:pStyle w:val="Textoindependiente2"/>
        <w:numPr>
          <w:ilvl w:val="0"/>
          <w:numId w:val="79"/>
        </w:numPr>
        <w:tabs>
          <w:tab w:val="num" w:pos="1134"/>
        </w:tabs>
        <w:ind w:left="1134" w:hanging="425"/>
        <w:rPr>
          <w:b w:val="0"/>
          <w:lang w:val="es-PE"/>
        </w:rPr>
      </w:pPr>
      <w:r w:rsidRPr="004A3D7E">
        <w:rPr>
          <w:b w:val="0"/>
          <w:lang w:val="es-PE"/>
        </w:rPr>
        <w:t xml:space="preserve">El servicio de manipuleo - recepción y despacho - en las áreas de almacenaje </w:t>
      </w:r>
      <w:r w:rsidR="004C0395">
        <w:rPr>
          <w:b w:val="0"/>
          <w:lang w:val="es-PE"/>
        </w:rPr>
        <w:t>habilitadas</w:t>
      </w:r>
      <w:r w:rsidR="001B089F" w:rsidRPr="001B089F">
        <w:rPr>
          <w:b w:val="0"/>
          <w:lang w:val="es-PE"/>
        </w:rPr>
        <w:t>,</w:t>
      </w:r>
      <w:r w:rsidRPr="004A3D7E">
        <w:rPr>
          <w:b w:val="0"/>
          <w:lang w:val="es-PE"/>
        </w:rPr>
        <w:t xml:space="preserve"> o las zonas de maniobra de muelle para la recepción de la </w:t>
      </w:r>
      <w:r w:rsidRPr="004A3D7E">
        <w:rPr>
          <w:b w:val="0"/>
          <w:lang w:val="es-PE"/>
        </w:rPr>
        <w:lastRenderedPageBreak/>
        <w:t xml:space="preserve">carga desde el medio de transporte en el embarque o viceversa en la descarga. </w:t>
      </w:r>
    </w:p>
    <w:p w:rsidR="000B43C8" w:rsidRPr="00AD32B0" w:rsidRDefault="000B43C8" w:rsidP="00670523">
      <w:pPr>
        <w:pStyle w:val="Textoindependiente2"/>
        <w:numPr>
          <w:ilvl w:val="0"/>
          <w:numId w:val="79"/>
        </w:numPr>
        <w:tabs>
          <w:tab w:val="num" w:pos="1134"/>
        </w:tabs>
        <w:ind w:left="1134" w:hanging="425"/>
        <w:rPr>
          <w:b w:val="0"/>
          <w:lang w:val="es-PE"/>
        </w:rPr>
      </w:pPr>
      <w:r w:rsidRPr="00AD32B0">
        <w:rPr>
          <w:b w:val="0"/>
          <w:lang w:val="es-PE"/>
        </w:rPr>
        <w:t>El servicio de tarja</w:t>
      </w:r>
      <w:r w:rsidR="00F5600C" w:rsidRPr="00F5600C">
        <w:rPr>
          <w:b w:val="0"/>
          <w:lang w:val="es-PE"/>
        </w:rPr>
        <w:t xml:space="preserve"> </w:t>
      </w:r>
      <w:r w:rsidR="00F5600C">
        <w:rPr>
          <w:b w:val="0"/>
          <w:lang w:val="es-PE"/>
        </w:rPr>
        <w:t xml:space="preserve">y </w:t>
      </w:r>
      <w:r w:rsidR="00F5600C" w:rsidRPr="002B64AF">
        <w:rPr>
          <w:b w:val="0"/>
          <w:lang w:val="es-PE"/>
        </w:rPr>
        <w:t>la transmisión electrónica de la información</w:t>
      </w:r>
      <w:r w:rsidR="00F5600C">
        <w:rPr>
          <w:b w:val="0"/>
          <w:lang w:val="es-PE"/>
        </w:rPr>
        <w:t xml:space="preserve"> prevista en las Leyes y Disposiciones Aplicables</w:t>
      </w:r>
      <w:r w:rsidRPr="00AD32B0">
        <w:rPr>
          <w:b w:val="0"/>
          <w:lang w:val="es-PE"/>
        </w:rPr>
        <w:t>.</w:t>
      </w:r>
    </w:p>
    <w:p w:rsidR="004A3D7E" w:rsidRPr="004A3D7E" w:rsidRDefault="004A3D7E" w:rsidP="00670523">
      <w:pPr>
        <w:pStyle w:val="Textoindependiente2"/>
        <w:numPr>
          <w:ilvl w:val="0"/>
          <w:numId w:val="79"/>
        </w:numPr>
        <w:tabs>
          <w:tab w:val="num" w:pos="1134"/>
        </w:tabs>
        <w:ind w:left="1134" w:hanging="425"/>
        <w:rPr>
          <w:b w:val="0"/>
          <w:lang w:val="es-PE"/>
        </w:rPr>
      </w:pPr>
      <w:r w:rsidRPr="004A3D7E">
        <w:rPr>
          <w:b w:val="0"/>
          <w:lang w:val="es-PE"/>
        </w:rPr>
        <w:t>El servicio de pesaje, incluyendo la transmisión electrónica de la información.</w:t>
      </w:r>
    </w:p>
    <w:p w:rsidR="0052363B" w:rsidRPr="002B64AF" w:rsidRDefault="004A3D7E" w:rsidP="00670523">
      <w:pPr>
        <w:pStyle w:val="Textoindependiente2"/>
        <w:numPr>
          <w:ilvl w:val="0"/>
          <w:numId w:val="79"/>
        </w:numPr>
        <w:tabs>
          <w:tab w:val="num" w:pos="1134"/>
        </w:tabs>
        <w:ind w:left="1134" w:hanging="425"/>
        <w:rPr>
          <w:b w:val="0"/>
          <w:lang w:val="es-PE"/>
        </w:rPr>
      </w:pPr>
      <w:r w:rsidRPr="004A3D7E">
        <w:rPr>
          <w:b w:val="0"/>
          <w:lang w:val="es-PE"/>
        </w:rPr>
        <w:t>Servicio de almacenaje dentro del terminal, en áreas techadas</w:t>
      </w:r>
      <w:r w:rsidR="0052363B">
        <w:rPr>
          <w:b w:val="0"/>
          <w:lang w:val="es-PE"/>
        </w:rPr>
        <w:t xml:space="preserve">, </w:t>
      </w:r>
      <w:r w:rsidR="0052363B" w:rsidRPr="0052363B">
        <w:rPr>
          <w:b w:val="0"/>
          <w:lang w:val="es-PE"/>
        </w:rPr>
        <w:t xml:space="preserve">a libre disposición del </w:t>
      </w:r>
      <w:r w:rsidR="006F171D">
        <w:rPr>
          <w:b w:val="0"/>
          <w:lang w:val="es-PE"/>
        </w:rPr>
        <w:t>U</w:t>
      </w:r>
      <w:r w:rsidR="0052363B" w:rsidRPr="0052363B">
        <w:rPr>
          <w:b w:val="0"/>
          <w:lang w:val="es-PE"/>
        </w:rPr>
        <w:t>suario</w:t>
      </w:r>
      <w:r w:rsidR="0052363B" w:rsidRPr="00677B29">
        <w:rPr>
          <w:b w:val="0"/>
          <w:lang w:val="es-PE"/>
        </w:rPr>
        <w:t xml:space="preserve"> por un máximo de 10 </w:t>
      </w:r>
      <w:r w:rsidR="00684251">
        <w:rPr>
          <w:b w:val="0"/>
          <w:lang w:val="es-PE"/>
        </w:rPr>
        <w:t>Días Calendario</w:t>
      </w:r>
      <w:r w:rsidR="0052363B" w:rsidRPr="00677B29">
        <w:rPr>
          <w:lang w:val="es-PE"/>
        </w:rPr>
        <w:t xml:space="preserve">, </w:t>
      </w:r>
      <w:r w:rsidR="0052363B" w:rsidRPr="00677B29">
        <w:rPr>
          <w:b w:val="0"/>
          <w:lang w:val="es-PE"/>
        </w:rPr>
        <w:t>computados</w:t>
      </w:r>
      <w:r w:rsidR="0052363B" w:rsidRPr="00677B29">
        <w:rPr>
          <w:lang w:val="es-PE"/>
        </w:rPr>
        <w:t xml:space="preserve"> </w:t>
      </w:r>
      <w:r w:rsidR="0052363B" w:rsidRPr="00677B29">
        <w:rPr>
          <w:b w:val="0"/>
          <w:lang w:val="es-PE"/>
        </w:rPr>
        <w:t>desde</w:t>
      </w:r>
      <w:r w:rsidR="0052363B" w:rsidRPr="00677B29">
        <w:rPr>
          <w:lang w:val="es-PE"/>
        </w:rPr>
        <w:t xml:space="preserve"> </w:t>
      </w:r>
      <w:r w:rsidR="0052363B" w:rsidRPr="00677B29">
        <w:rPr>
          <w:b w:val="0"/>
          <w:lang w:val="es-PE"/>
        </w:rPr>
        <w:t xml:space="preserve">finalizada la descarga de la </w:t>
      </w:r>
      <w:r w:rsidR="006F171D">
        <w:rPr>
          <w:b w:val="0"/>
          <w:lang w:val="es-PE"/>
        </w:rPr>
        <w:t>N</w:t>
      </w:r>
      <w:r w:rsidR="0052363B" w:rsidRPr="00677B29">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52363B" w:rsidRPr="00677B29">
        <w:rPr>
          <w:b w:val="0"/>
          <w:lang w:val="es-PE"/>
        </w:rPr>
        <w:t>.</w:t>
      </w:r>
    </w:p>
    <w:p w:rsidR="004A3D7E" w:rsidRPr="00677B29" w:rsidRDefault="004A3D7E" w:rsidP="00670523">
      <w:pPr>
        <w:pStyle w:val="Textoindependiente2"/>
        <w:numPr>
          <w:ilvl w:val="0"/>
          <w:numId w:val="79"/>
        </w:numPr>
        <w:tabs>
          <w:tab w:val="num" w:pos="1134"/>
        </w:tabs>
        <w:ind w:left="1134" w:hanging="425"/>
        <w:rPr>
          <w:b w:val="0"/>
          <w:lang w:val="es-PE"/>
        </w:rPr>
      </w:pPr>
      <w:r w:rsidRPr="0052363B">
        <w:rPr>
          <w:b w:val="0"/>
          <w:lang w:val="es-PE"/>
        </w:rPr>
        <w:t>L</w:t>
      </w:r>
      <w:r w:rsidRPr="00677B29">
        <w:rPr>
          <w:b w:val="0"/>
          <w:lang w:val="es-PE"/>
        </w:rPr>
        <w:t xml:space="preserve">os servicios vinculados con regímenes </w:t>
      </w:r>
      <w:r w:rsidR="00F5600C">
        <w:rPr>
          <w:b w:val="0"/>
          <w:lang w:val="es-PE"/>
        </w:rPr>
        <w:t xml:space="preserve">y controles </w:t>
      </w:r>
      <w:r w:rsidRPr="00677B29">
        <w:rPr>
          <w:b w:val="0"/>
          <w:lang w:val="es-PE"/>
        </w:rPr>
        <w:t>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 xml:space="preserve">PMS </w:t>
      </w:r>
      <w:r w:rsidRPr="00677B29">
        <w:rPr>
          <w:b w:val="0"/>
          <w:lang w:val="es-PE"/>
        </w:rPr>
        <w:t xml:space="preserve">por el </w:t>
      </w:r>
      <w:r w:rsidR="00232AAF" w:rsidRPr="00677B29">
        <w:rPr>
          <w:b w:val="0"/>
          <w:lang w:val="es-PE"/>
        </w:rPr>
        <w:t>CONCESIONARIO</w:t>
      </w:r>
      <w:r w:rsidR="00232AAF">
        <w:rPr>
          <w:b w:val="0"/>
          <w:lang w:val="es-PE"/>
        </w:rPr>
        <w:t>. N</w:t>
      </w:r>
      <w:r w:rsidRPr="00677B29">
        <w:rPr>
          <w:b w:val="0"/>
          <w:lang w:val="es-PE"/>
        </w:rPr>
        <w:t xml:space="preserve">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677B29">
        <w:rPr>
          <w:b w:val="0"/>
          <w:lang w:val="es-PE"/>
        </w:rPr>
        <w:t>.</w:t>
      </w:r>
    </w:p>
    <w:p w:rsidR="00656380" w:rsidRPr="00656380" w:rsidRDefault="00656380" w:rsidP="00656380">
      <w:pPr>
        <w:pStyle w:val="Textoindependiente2"/>
        <w:ind w:left="709"/>
        <w:rPr>
          <w:b w:val="0"/>
          <w:lang w:val="es-PE"/>
        </w:rPr>
      </w:pPr>
    </w:p>
    <w:p w:rsidR="00656380" w:rsidRPr="00656380" w:rsidRDefault="00656380" w:rsidP="00656380">
      <w:pPr>
        <w:pStyle w:val="Textoindependiente2"/>
        <w:ind w:left="709"/>
        <w:rPr>
          <w:b w:val="0"/>
          <w:lang w:val="es-PE"/>
        </w:rPr>
      </w:pPr>
      <w:r w:rsidRPr="00656380">
        <w:rPr>
          <w:b w:val="0"/>
          <w:lang w:val="es-PE"/>
        </w:rPr>
        <w:t>En el caso de otras cargas secas a granel (fertilizante y otras), el Servicio Estándar incluye:</w:t>
      </w:r>
    </w:p>
    <w:p w:rsidR="00656380" w:rsidRPr="00656380" w:rsidRDefault="00656380" w:rsidP="00656380">
      <w:pPr>
        <w:pStyle w:val="Textoindependiente2"/>
        <w:ind w:left="709"/>
        <w:rPr>
          <w:b w:val="0"/>
          <w:lang w:val="es-PE"/>
        </w:rPr>
      </w:pPr>
    </w:p>
    <w:p w:rsidR="0069084D" w:rsidRPr="0069084D" w:rsidRDefault="004A3D7E" w:rsidP="00670523">
      <w:pPr>
        <w:pStyle w:val="Textoindependiente2"/>
        <w:numPr>
          <w:ilvl w:val="0"/>
          <w:numId w:val="80"/>
        </w:numPr>
        <w:tabs>
          <w:tab w:val="num" w:pos="1134"/>
        </w:tabs>
        <w:ind w:left="1134" w:hanging="425"/>
        <w:rPr>
          <w:lang w:val="es-PE"/>
        </w:rPr>
      </w:pPr>
      <w:r w:rsidRPr="0069084D">
        <w:rPr>
          <w:b w:val="0"/>
          <w:lang w:val="es-PE"/>
        </w:rPr>
        <w:t>El servicio de estiba/desestiba y descarga/embarque</w:t>
      </w:r>
      <w:r w:rsidR="008A06CA">
        <w:rPr>
          <w:b w:val="0"/>
          <w:lang w:val="es-PE"/>
        </w:rPr>
        <w:t>, que incluye el</w:t>
      </w:r>
      <w:r w:rsidR="008A06CA" w:rsidRPr="0069084D">
        <w:rPr>
          <w:b w:val="0"/>
          <w:lang w:val="es-PE"/>
        </w:rPr>
        <w:t xml:space="preserve"> </w:t>
      </w:r>
      <w:r w:rsidR="008A06CA">
        <w:rPr>
          <w:b w:val="0"/>
          <w:lang w:val="es-PE"/>
        </w:rPr>
        <w:t xml:space="preserve">trimado </w:t>
      </w:r>
      <w:r w:rsidR="008A06CA" w:rsidRPr="004C58FF">
        <w:rPr>
          <w:b w:val="0"/>
          <w:lang w:val="es-PE"/>
        </w:rPr>
        <w:t>y barrido de bodega</w:t>
      </w:r>
      <w:r w:rsidR="008A06CA">
        <w:rPr>
          <w:b w:val="0"/>
          <w:lang w:val="es-PE"/>
        </w:rPr>
        <w:t>,</w:t>
      </w:r>
      <w:r w:rsidR="008A06CA" w:rsidRPr="004C58FF">
        <w:rPr>
          <w:b w:val="0"/>
          <w:lang w:val="es-PE"/>
        </w:rPr>
        <w:t xml:space="preserve"> </w:t>
      </w:r>
      <w:r w:rsidR="00117AB6">
        <w:rPr>
          <w:b w:val="0"/>
          <w:lang w:val="es-PE"/>
        </w:rPr>
        <w:t xml:space="preserve">según corresponda, </w:t>
      </w:r>
      <w:r w:rsidR="0069084D">
        <w:rPr>
          <w:b w:val="0"/>
          <w:lang w:val="es-PE"/>
        </w:rPr>
        <w:t xml:space="preserve">con </w:t>
      </w:r>
      <w:r w:rsidR="0069084D" w:rsidRPr="0069084D">
        <w:rPr>
          <w:b w:val="0"/>
          <w:lang w:val="es-PE"/>
        </w:rPr>
        <w:t xml:space="preserve">equipamiento que permita cumplir con los </w:t>
      </w:r>
      <w:r w:rsidR="0069084D" w:rsidRPr="00FA4148">
        <w:rPr>
          <w:b w:val="0"/>
          <w:lang w:val="es-PE"/>
        </w:rPr>
        <w:t>Niveles de S</w:t>
      </w:r>
      <w:r w:rsidR="0069084D" w:rsidRPr="004C4D54">
        <w:rPr>
          <w:b w:val="0"/>
          <w:lang w:val="es-PE"/>
        </w:rPr>
        <w:t xml:space="preserve">ervicio y Productividad </w:t>
      </w:r>
      <w:r w:rsidR="004F41C9">
        <w:rPr>
          <w:b w:val="0"/>
          <w:lang w:val="es-PE"/>
        </w:rPr>
        <w:t xml:space="preserve">indicados </w:t>
      </w:r>
      <w:r w:rsidR="0069084D" w:rsidRPr="001C7E7B">
        <w:rPr>
          <w:b w:val="0"/>
          <w:lang w:val="es-PE"/>
        </w:rPr>
        <w:t>en el Anexo 3 del presente Contrato</w:t>
      </w:r>
      <w:r w:rsidR="0069084D">
        <w:rPr>
          <w:b w:val="0"/>
          <w:lang w:val="es-PE"/>
        </w:rPr>
        <w:t>,</w:t>
      </w:r>
      <w:r w:rsidR="0069084D" w:rsidRPr="0069084D">
        <w:rPr>
          <w:lang w:val="es-PE"/>
        </w:rPr>
        <w:t xml:space="preserve"> </w:t>
      </w:r>
    </w:p>
    <w:p w:rsidR="004A3D7E" w:rsidRPr="00FA4148" w:rsidRDefault="004A3D7E" w:rsidP="00670523">
      <w:pPr>
        <w:pStyle w:val="Textoindependiente2"/>
        <w:numPr>
          <w:ilvl w:val="0"/>
          <w:numId w:val="80"/>
        </w:numPr>
        <w:tabs>
          <w:tab w:val="num" w:pos="1134"/>
        </w:tabs>
        <w:ind w:left="1134" w:hanging="425"/>
        <w:rPr>
          <w:b w:val="0"/>
          <w:lang w:val="es-PE"/>
        </w:rPr>
      </w:pPr>
      <w:r w:rsidRPr="0069084D">
        <w:rPr>
          <w:b w:val="0"/>
          <w:lang w:val="es-PE"/>
        </w:rPr>
        <w:t xml:space="preserve">El servicio de </w:t>
      </w:r>
      <w:r w:rsidR="0044506E">
        <w:rPr>
          <w:b w:val="0"/>
          <w:lang w:val="es-PE"/>
        </w:rPr>
        <w:t>Tracción</w:t>
      </w:r>
      <w:r w:rsidRPr="0069084D">
        <w:rPr>
          <w:b w:val="0"/>
          <w:lang w:val="es-PE"/>
        </w:rPr>
        <w:t xml:space="preserve"> </w:t>
      </w:r>
      <w:r w:rsidR="004C0395" w:rsidRPr="004C58FF">
        <w:rPr>
          <w:b w:val="0"/>
          <w:lang w:val="es-PE"/>
        </w:rPr>
        <w:t xml:space="preserve">desde el muelle hasta el área de almacenaje (o viceversa en el embarque) indicada en el Expediente Técnico aprobado, </w:t>
      </w:r>
      <w:r w:rsidRPr="0069084D">
        <w:rPr>
          <w:b w:val="0"/>
          <w:lang w:val="es-PE"/>
        </w:rPr>
        <w:t xml:space="preserve"> ya sea bodegas o zonas de</w:t>
      </w:r>
      <w:r w:rsidRPr="00FA4148">
        <w:rPr>
          <w:b w:val="0"/>
          <w:lang w:val="es-PE"/>
        </w:rPr>
        <w:t xml:space="preserve"> explanada no cubiertas como losas u otras áreas pavimentadas. </w:t>
      </w:r>
    </w:p>
    <w:p w:rsidR="000B43C8" w:rsidRPr="000B43C8" w:rsidRDefault="004A3D7E" w:rsidP="00670523">
      <w:pPr>
        <w:pStyle w:val="Textoindependiente2"/>
        <w:numPr>
          <w:ilvl w:val="0"/>
          <w:numId w:val="80"/>
        </w:numPr>
        <w:tabs>
          <w:tab w:val="num" w:pos="1134"/>
        </w:tabs>
        <w:ind w:left="1134" w:hanging="425"/>
        <w:rPr>
          <w:b w:val="0"/>
          <w:lang w:val="es-PE"/>
        </w:rPr>
      </w:pPr>
      <w:r w:rsidRPr="004A3D7E">
        <w:rPr>
          <w:b w:val="0"/>
          <w:lang w:val="es-PE"/>
        </w:rPr>
        <w:t xml:space="preserve">El servicio de manipuleo - recepción y despacho - en las áreas de almacenaje habilitadas o las zonas de maniobra de muelle para la recepción de la carga desde el medio de transporte en el embarque o viceversa en la descarga. </w:t>
      </w:r>
    </w:p>
    <w:p w:rsidR="000B43C8" w:rsidRPr="002B64AF" w:rsidRDefault="000B43C8" w:rsidP="00670523">
      <w:pPr>
        <w:pStyle w:val="Textoindependiente2"/>
        <w:numPr>
          <w:ilvl w:val="0"/>
          <w:numId w:val="80"/>
        </w:numPr>
        <w:tabs>
          <w:tab w:val="num" w:pos="1134"/>
        </w:tabs>
        <w:ind w:left="1134" w:hanging="425"/>
        <w:rPr>
          <w:b w:val="0"/>
          <w:lang w:val="es-PE"/>
        </w:rPr>
      </w:pPr>
      <w:r w:rsidRPr="002B64AF">
        <w:rPr>
          <w:b w:val="0"/>
          <w:lang w:val="es-PE"/>
        </w:rPr>
        <w:t>El servicio de tarja</w:t>
      </w:r>
      <w:r w:rsidR="00F5600C">
        <w:rPr>
          <w:b w:val="0"/>
          <w:lang w:val="es-PE"/>
        </w:rPr>
        <w:t xml:space="preserve"> y </w:t>
      </w:r>
      <w:r w:rsidR="00F5600C" w:rsidRPr="00AD32B0">
        <w:rPr>
          <w:b w:val="0"/>
          <w:lang w:val="es-PE"/>
        </w:rPr>
        <w:t>la transmisión electrónica de la información</w:t>
      </w:r>
      <w:r w:rsidR="00F5600C">
        <w:rPr>
          <w:b w:val="0"/>
          <w:lang w:val="es-PE"/>
        </w:rPr>
        <w:t xml:space="preserve"> prevista en las Leyes y Disposiciones Aplicables</w:t>
      </w:r>
      <w:r w:rsidRPr="002B64AF">
        <w:rPr>
          <w:b w:val="0"/>
          <w:lang w:val="es-PE"/>
        </w:rPr>
        <w:t>.</w:t>
      </w:r>
    </w:p>
    <w:p w:rsidR="004A3D7E" w:rsidRPr="004A3D7E" w:rsidRDefault="004A3D7E" w:rsidP="00670523">
      <w:pPr>
        <w:pStyle w:val="Textoindependiente2"/>
        <w:numPr>
          <w:ilvl w:val="0"/>
          <w:numId w:val="80"/>
        </w:numPr>
        <w:tabs>
          <w:tab w:val="num" w:pos="1134"/>
        </w:tabs>
        <w:ind w:left="1134" w:hanging="425"/>
        <w:rPr>
          <w:b w:val="0"/>
          <w:lang w:val="es-PE"/>
        </w:rPr>
      </w:pPr>
      <w:r w:rsidRPr="004A3D7E">
        <w:rPr>
          <w:b w:val="0"/>
          <w:lang w:val="es-PE"/>
        </w:rPr>
        <w:t>El servicio de pesaje, incluyendo la transmisión electrónica de la información.</w:t>
      </w:r>
    </w:p>
    <w:p w:rsidR="00677B29" w:rsidRPr="00677B29" w:rsidRDefault="004A3D7E" w:rsidP="00670523">
      <w:pPr>
        <w:pStyle w:val="Textoindependiente2"/>
        <w:numPr>
          <w:ilvl w:val="0"/>
          <w:numId w:val="80"/>
        </w:numPr>
        <w:tabs>
          <w:tab w:val="num" w:pos="1134"/>
        </w:tabs>
        <w:ind w:left="1134" w:hanging="425"/>
        <w:rPr>
          <w:b w:val="0"/>
          <w:lang w:val="es-PE"/>
        </w:rPr>
      </w:pPr>
      <w:r w:rsidRPr="004A3D7E">
        <w:rPr>
          <w:b w:val="0"/>
          <w:lang w:val="es-PE"/>
        </w:rPr>
        <w:lastRenderedPageBreak/>
        <w:t>Servicio de almacenaje dentro del terminal, en áreas de almacenaje habilitadas ya sea bodegas o zonas de explanada no cubiertas como losas u otras áreas pavimentadas</w:t>
      </w:r>
      <w:r w:rsidR="00677B29" w:rsidRPr="00677B29">
        <w:rPr>
          <w:b w:val="0"/>
          <w:lang w:val="es-PE"/>
        </w:rPr>
        <w:t xml:space="preserve">, a libre disposición del </w:t>
      </w:r>
      <w:r w:rsidR="006F171D">
        <w:rPr>
          <w:b w:val="0"/>
          <w:lang w:val="es-PE"/>
        </w:rPr>
        <w:t>U</w:t>
      </w:r>
      <w:r w:rsidR="00677B29" w:rsidRPr="00677B29">
        <w:rPr>
          <w:b w:val="0"/>
          <w:lang w:val="es-PE"/>
        </w:rPr>
        <w:t xml:space="preserve">suario por un máximo de 10 </w:t>
      </w:r>
      <w:r w:rsidR="00684251">
        <w:rPr>
          <w:b w:val="0"/>
          <w:lang w:val="es-PE"/>
        </w:rPr>
        <w:t>Días Calendario</w:t>
      </w:r>
      <w:r w:rsidR="00677B29" w:rsidRPr="00677B29">
        <w:rPr>
          <w:b w:val="0"/>
          <w:lang w:val="es-PE"/>
        </w:rPr>
        <w:t xml:space="preserve">, computados desde finalizada la descarga de la </w:t>
      </w:r>
      <w:r w:rsidR="006F171D">
        <w:rPr>
          <w:b w:val="0"/>
          <w:lang w:val="es-PE"/>
        </w:rPr>
        <w:t>N</w:t>
      </w:r>
      <w:r w:rsidR="00677B29" w:rsidRPr="00677B29">
        <w:rPr>
          <w:b w:val="0"/>
          <w:lang w:val="es-PE"/>
        </w:rPr>
        <w:t>ave</w:t>
      </w:r>
      <w:r w:rsidR="004C4D54" w:rsidRPr="004C4D54">
        <w:rPr>
          <w:rFonts w:cs="Times New Roman"/>
          <w:lang w:val="es-PE"/>
        </w:rPr>
        <w:t xml:space="preserve"> </w:t>
      </w:r>
      <w:r w:rsidR="004C4D54" w:rsidRPr="004C4D54">
        <w:rPr>
          <w:b w:val="0"/>
          <w:lang w:val="es-PE"/>
        </w:rPr>
        <w:t xml:space="preserve">y servicio de </w:t>
      </w:r>
      <w:r w:rsidR="0044506E">
        <w:rPr>
          <w:b w:val="0"/>
          <w:lang w:val="es-PE"/>
        </w:rPr>
        <w:t>Tracción</w:t>
      </w:r>
      <w:r w:rsidR="00677B29" w:rsidRPr="00677B29">
        <w:rPr>
          <w:b w:val="0"/>
          <w:lang w:val="es-PE"/>
        </w:rPr>
        <w:t xml:space="preserve"> o </w:t>
      </w:r>
      <w:r w:rsidR="00150AB2">
        <w:rPr>
          <w:b w:val="0"/>
          <w:lang w:val="es-PE"/>
        </w:rPr>
        <w:t xml:space="preserve">para el caso de embarque desde </w:t>
      </w:r>
      <w:r w:rsidR="00677B29" w:rsidRPr="00677B29">
        <w:rPr>
          <w:b w:val="0"/>
          <w:lang w:val="es-PE"/>
        </w:rPr>
        <w:t>.</w:t>
      </w:r>
    </w:p>
    <w:p w:rsidR="004A3D7E" w:rsidRPr="00677B29" w:rsidRDefault="004A3D7E" w:rsidP="00670523">
      <w:pPr>
        <w:pStyle w:val="Textoindependiente2"/>
        <w:numPr>
          <w:ilvl w:val="0"/>
          <w:numId w:val="80"/>
        </w:numPr>
        <w:tabs>
          <w:tab w:val="num" w:pos="1134"/>
        </w:tabs>
        <w:ind w:left="1134" w:hanging="425"/>
        <w:rPr>
          <w:b w:val="0"/>
          <w:lang w:val="es-PE"/>
        </w:rPr>
      </w:pPr>
      <w:r w:rsidRPr="00677B29">
        <w:rPr>
          <w:b w:val="0"/>
          <w:lang w:val="es-PE"/>
        </w:rPr>
        <w:t>Los servicios vinculados con regímenes</w:t>
      </w:r>
      <w:r w:rsidR="00F5600C">
        <w:rPr>
          <w:b w:val="0"/>
          <w:lang w:val="es-PE"/>
        </w:rPr>
        <w:t xml:space="preserve"> y controles</w:t>
      </w:r>
      <w:r w:rsidRPr="00677B29">
        <w:rPr>
          <w:b w:val="0"/>
          <w:lang w:val="es-PE"/>
        </w:rPr>
        <w:t xml:space="preserve"> 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677B29">
        <w:rPr>
          <w:b w:val="0"/>
          <w:lang w:val="es-PE"/>
        </w:rPr>
        <w:t xml:space="preserve"> por el </w:t>
      </w:r>
      <w:r w:rsidR="00232AAF" w:rsidRPr="00677B29">
        <w:rPr>
          <w:b w:val="0"/>
          <w:lang w:val="es-PE"/>
        </w:rPr>
        <w:t>CONCESIONARIO</w:t>
      </w:r>
      <w:r w:rsidR="00232AAF">
        <w:rPr>
          <w:b w:val="0"/>
          <w:lang w:val="es-PE"/>
        </w:rPr>
        <w:t>.</w:t>
      </w:r>
      <w:r w:rsidRPr="00677B29">
        <w:rPr>
          <w:b w:val="0"/>
          <w:lang w:val="es-PE"/>
        </w:rPr>
        <w:t xml:space="preserve"> </w:t>
      </w:r>
      <w:r w:rsidR="00232AAF">
        <w:rPr>
          <w:b w:val="0"/>
          <w:lang w:val="es-PE"/>
        </w:rPr>
        <w:t>N</w:t>
      </w:r>
      <w:r w:rsidRPr="00677B29">
        <w:rPr>
          <w:b w:val="0"/>
          <w:lang w:val="es-PE"/>
        </w:rPr>
        <w:t xml:space="preserve">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677B29">
        <w:rPr>
          <w:b w:val="0"/>
          <w:lang w:val="es-PE"/>
        </w:rPr>
        <w:t>.</w:t>
      </w:r>
    </w:p>
    <w:p w:rsidR="00656380" w:rsidRPr="00656380" w:rsidRDefault="00656380" w:rsidP="00656380">
      <w:pPr>
        <w:pStyle w:val="Textoindependiente2"/>
        <w:ind w:left="709"/>
        <w:rPr>
          <w:b w:val="0"/>
          <w:lang w:val="es-PE"/>
        </w:rPr>
      </w:pPr>
    </w:p>
    <w:p w:rsidR="00656380" w:rsidRPr="00656380" w:rsidRDefault="00656380" w:rsidP="00656380">
      <w:pPr>
        <w:pStyle w:val="Textoindependiente2"/>
        <w:ind w:left="709"/>
        <w:rPr>
          <w:b w:val="0"/>
          <w:lang w:val="es-PE"/>
        </w:rPr>
      </w:pPr>
      <w:r w:rsidRPr="00656380">
        <w:rPr>
          <w:b w:val="0"/>
          <w:lang w:val="es-PE"/>
        </w:rPr>
        <w:t>Para la carga fraccionada:</w:t>
      </w:r>
    </w:p>
    <w:p w:rsidR="00656380" w:rsidRPr="00656380" w:rsidRDefault="00656380" w:rsidP="00656380">
      <w:pPr>
        <w:pStyle w:val="Textoindependiente2"/>
        <w:ind w:left="709"/>
        <w:rPr>
          <w:b w:val="0"/>
          <w:lang w:val="es-PE"/>
        </w:rPr>
      </w:pPr>
      <w:r w:rsidRPr="00656380">
        <w:rPr>
          <w:b w:val="0"/>
          <w:lang w:val="es-PE"/>
        </w:rPr>
        <w:t xml:space="preserve"> </w:t>
      </w:r>
    </w:p>
    <w:p w:rsidR="00656380" w:rsidRPr="002B64AF" w:rsidRDefault="00656380" w:rsidP="00670523">
      <w:pPr>
        <w:pStyle w:val="Textoindependiente2"/>
        <w:numPr>
          <w:ilvl w:val="0"/>
          <w:numId w:val="81"/>
        </w:numPr>
        <w:tabs>
          <w:tab w:val="clear" w:pos="4129"/>
          <w:tab w:val="num" w:pos="1134"/>
        </w:tabs>
        <w:ind w:left="1134" w:hanging="425"/>
        <w:rPr>
          <w:lang w:val="es-PE"/>
        </w:rPr>
      </w:pPr>
      <w:r w:rsidRPr="00656380">
        <w:rPr>
          <w:b w:val="0"/>
          <w:lang w:val="es-PE"/>
        </w:rPr>
        <w:t xml:space="preserve">El servicio de descarga/embarque, incluyendo estiba/desestiba y trinca/destrinca utilizando la infraestructura y </w:t>
      </w:r>
      <w:r w:rsidR="0069084D" w:rsidRPr="0069084D">
        <w:rPr>
          <w:b w:val="0"/>
          <w:lang w:val="es-PE"/>
        </w:rPr>
        <w:t xml:space="preserve">equipamiento que permita cumplir con los Niveles de Servicio y Productividad </w:t>
      </w:r>
      <w:r w:rsidR="004F41C9">
        <w:rPr>
          <w:b w:val="0"/>
          <w:lang w:val="es-PE"/>
        </w:rPr>
        <w:t xml:space="preserve">indicados </w:t>
      </w:r>
      <w:r w:rsidR="0069084D" w:rsidRPr="0069084D">
        <w:rPr>
          <w:b w:val="0"/>
          <w:lang w:val="es-PE"/>
        </w:rPr>
        <w:t>en el Anexo 3 del presente Contrato</w:t>
      </w:r>
      <w:r w:rsidRPr="0069084D">
        <w:rPr>
          <w:b w:val="0"/>
          <w:lang w:val="es-PE"/>
        </w:rPr>
        <w:t>,</w:t>
      </w:r>
    </w:p>
    <w:p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 xml:space="preserve">El servicio de </w:t>
      </w:r>
      <w:r w:rsidR="004F41C9">
        <w:rPr>
          <w:b w:val="0"/>
          <w:lang w:val="es-PE"/>
        </w:rPr>
        <w:t>T</w:t>
      </w:r>
      <w:r w:rsidRPr="00656380">
        <w:rPr>
          <w:b w:val="0"/>
          <w:lang w:val="es-PE"/>
        </w:rPr>
        <w:t xml:space="preserve">racción </w:t>
      </w:r>
      <w:r w:rsidR="004F41C9">
        <w:rPr>
          <w:b w:val="0"/>
          <w:lang w:val="es-PE"/>
        </w:rPr>
        <w:t>desde el muelle hasta el área de almacenaje</w:t>
      </w:r>
      <w:r w:rsidRPr="00656380">
        <w:rPr>
          <w:b w:val="0"/>
          <w:lang w:val="es-PE"/>
        </w:rPr>
        <w:t>, o viceversa en el embarque,</w:t>
      </w:r>
    </w:p>
    <w:p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 xml:space="preserve">El servicio de manipuleo -en el área de almacenaje, patio y </w:t>
      </w:r>
      <w:r w:rsidR="00306F68">
        <w:rPr>
          <w:b w:val="0"/>
          <w:lang w:val="es-PE"/>
        </w:rPr>
        <w:t>N</w:t>
      </w:r>
      <w:r w:rsidRPr="00656380">
        <w:rPr>
          <w:b w:val="0"/>
          <w:lang w:val="es-PE"/>
        </w:rPr>
        <w:t xml:space="preserve">ave- para la recepción de la carga de la </w:t>
      </w:r>
      <w:r w:rsidR="00306F68">
        <w:rPr>
          <w:b w:val="0"/>
          <w:lang w:val="es-PE"/>
        </w:rPr>
        <w:t>N</w:t>
      </w:r>
      <w:r w:rsidRPr="00656380">
        <w:rPr>
          <w:b w:val="0"/>
          <w:lang w:val="es-PE"/>
        </w:rPr>
        <w:t xml:space="preserve">ave y carguío al medio de transporte </w:t>
      </w:r>
      <w:r w:rsidR="004A3D7E">
        <w:rPr>
          <w:b w:val="0"/>
          <w:lang w:val="es-PE"/>
        </w:rPr>
        <w:t>correspondiente</w:t>
      </w:r>
      <w:r w:rsidRPr="00656380">
        <w:rPr>
          <w:b w:val="0"/>
          <w:lang w:val="es-PE"/>
        </w:rPr>
        <w:t>, o viceversa en el embarque,</w:t>
      </w:r>
    </w:p>
    <w:p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El servicio de tarja</w:t>
      </w:r>
      <w:r w:rsidR="00F5600C">
        <w:rPr>
          <w:b w:val="0"/>
          <w:lang w:val="es-PE"/>
        </w:rPr>
        <w:t xml:space="preserve"> y la</w:t>
      </w:r>
      <w:r w:rsidRPr="00656380">
        <w:rPr>
          <w:b w:val="0"/>
          <w:lang w:val="es-PE"/>
        </w:rPr>
        <w:t xml:space="preserve"> transmisión electrónica de la información</w:t>
      </w:r>
      <w:r w:rsidR="00F5600C">
        <w:rPr>
          <w:b w:val="0"/>
          <w:lang w:val="es-PE"/>
        </w:rPr>
        <w:t xml:space="preserve"> prevista en las Leyes y Disposiciones Aplicables</w:t>
      </w:r>
      <w:r w:rsidRPr="00656380">
        <w:rPr>
          <w:b w:val="0"/>
          <w:lang w:val="es-PE"/>
        </w:rPr>
        <w:t>.</w:t>
      </w:r>
    </w:p>
    <w:p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El servicio de pesaje, incluyendo la transmisión electrónica de la información.</w:t>
      </w:r>
    </w:p>
    <w:p w:rsidR="00677B29" w:rsidRPr="00677B29" w:rsidRDefault="004A3D7E" w:rsidP="00670523">
      <w:pPr>
        <w:pStyle w:val="Textoindependiente2"/>
        <w:numPr>
          <w:ilvl w:val="0"/>
          <w:numId w:val="81"/>
        </w:numPr>
        <w:tabs>
          <w:tab w:val="num" w:pos="1134"/>
        </w:tabs>
        <w:ind w:left="1134" w:hanging="425"/>
        <w:rPr>
          <w:b w:val="0"/>
          <w:lang w:val="es-PE"/>
        </w:rPr>
      </w:pPr>
      <w:r w:rsidRPr="004A3D7E">
        <w:rPr>
          <w:b w:val="0"/>
          <w:lang w:val="es-PE"/>
        </w:rPr>
        <w:t>Servicio de almacenaje dentro del terminal, en almacenes o zonas de explanada no cubiertas como losas u otras áreas pavimentadas</w:t>
      </w:r>
      <w:r w:rsidR="00677B29" w:rsidRPr="00677B29">
        <w:rPr>
          <w:b w:val="0"/>
          <w:lang w:val="es-PE"/>
        </w:rPr>
        <w:t xml:space="preserve">, a libre disposición del </w:t>
      </w:r>
      <w:r w:rsidR="006F171D">
        <w:rPr>
          <w:b w:val="0"/>
          <w:lang w:val="es-PE"/>
        </w:rPr>
        <w:t>U</w:t>
      </w:r>
      <w:r w:rsidR="00677B29" w:rsidRPr="00677B29">
        <w:rPr>
          <w:b w:val="0"/>
          <w:lang w:val="es-PE"/>
        </w:rPr>
        <w:t xml:space="preserve">suario por un máximo de 10 </w:t>
      </w:r>
      <w:r w:rsidR="00684251">
        <w:rPr>
          <w:b w:val="0"/>
          <w:lang w:val="es-PE"/>
        </w:rPr>
        <w:t>Días Calendario</w:t>
      </w:r>
      <w:r w:rsidR="00677B29" w:rsidRPr="00677B29">
        <w:rPr>
          <w:b w:val="0"/>
          <w:lang w:val="es-PE"/>
        </w:rPr>
        <w:t xml:space="preserve">, computados desde finalizada la descarga de la </w:t>
      </w:r>
      <w:r w:rsidR="00306F68">
        <w:rPr>
          <w:b w:val="0"/>
          <w:lang w:val="es-PE"/>
        </w:rPr>
        <w:t>N</w:t>
      </w:r>
      <w:r w:rsidR="00677B29" w:rsidRPr="00677B29">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677B29">
        <w:rPr>
          <w:b w:val="0"/>
          <w:lang w:val="es-PE"/>
        </w:rPr>
        <w:t>.</w:t>
      </w:r>
    </w:p>
    <w:p w:rsidR="004A3D7E" w:rsidRPr="00677B29" w:rsidRDefault="004A3D7E" w:rsidP="00670523">
      <w:pPr>
        <w:pStyle w:val="Textoindependiente2"/>
        <w:numPr>
          <w:ilvl w:val="0"/>
          <w:numId w:val="81"/>
        </w:numPr>
        <w:tabs>
          <w:tab w:val="num" w:pos="1134"/>
        </w:tabs>
        <w:ind w:left="1134" w:hanging="425"/>
        <w:rPr>
          <w:b w:val="0"/>
          <w:lang w:val="es-PE"/>
        </w:rPr>
      </w:pPr>
      <w:r w:rsidRPr="00677B29">
        <w:rPr>
          <w:b w:val="0"/>
          <w:lang w:val="es-PE"/>
        </w:rPr>
        <w:t xml:space="preserve">Los servicios vinculados con regímenes </w:t>
      </w:r>
      <w:r w:rsidR="00F5600C">
        <w:rPr>
          <w:b w:val="0"/>
          <w:lang w:val="es-PE"/>
        </w:rPr>
        <w:t xml:space="preserve">y controles </w:t>
      </w:r>
      <w:r w:rsidRPr="00677B29">
        <w:rPr>
          <w:b w:val="0"/>
          <w:lang w:val="es-PE"/>
        </w:rPr>
        <w:t>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677B29">
        <w:rPr>
          <w:b w:val="0"/>
          <w:lang w:val="es-PE"/>
        </w:rPr>
        <w:t xml:space="preserve"> </w:t>
      </w:r>
      <w:r w:rsidRPr="00677B29">
        <w:rPr>
          <w:b w:val="0"/>
          <w:lang w:val="es-PE"/>
        </w:rPr>
        <w:lastRenderedPageBreak/>
        <w:t xml:space="preserve">por el </w:t>
      </w:r>
      <w:r w:rsidR="00232AAF" w:rsidRPr="00677B29">
        <w:rPr>
          <w:b w:val="0"/>
          <w:lang w:val="es-PE"/>
        </w:rPr>
        <w:t>CONCESIONARIO</w:t>
      </w:r>
      <w:r w:rsidR="00232AAF">
        <w:rPr>
          <w:b w:val="0"/>
          <w:lang w:val="es-PE"/>
        </w:rPr>
        <w:t>.</w:t>
      </w:r>
      <w:r w:rsidRPr="00677B29">
        <w:rPr>
          <w:b w:val="0"/>
          <w:lang w:val="es-PE"/>
        </w:rPr>
        <w:t xml:space="preserve"> no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677B29">
        <w:rPr>
          <w:b w:val="0"/>
          <w:lang w:val="es-PE"/>
        </w:rPr>
        <w:t>.</w:t>
      </w:r>
    </w:p>
    <w:p w:rsidR="00656380" w:rsidRPr="00656380" w:rsidRDefault="00656380" w:rsidP="00656380">
      <w:pPr>
        <w:pStyle w:val="Textoindependiente2"/>
        <w:ind w:left="709"/>
        <w:rPr>
          <w:b w:val="0"/>
          <w:lang w:val="es-PE"/>
        </w:rPr>
      </w:pPr>
    </w:p>
    <w:p w:rsidR="00656380" w:rsidRPr="00656380" w:rsidRDefault="00656380" w:rsidP="00656380">
      <w:pPr>
        <w:pStyle w:val="Textoindependiente2"/>
        <w:ind w:left="709"/>
        <w:rPr>
          <w:b w:val="0"/>
          <w:lang w:val="es-PE"/>
        </w:rPr>
      </w:pPr>
      <w:r w:rsidRPr="00656380">
        <w:rPr>
          <w:b w:val="0"/>
          <w:lang w:val="es-PE"/>
        </w:rPr>
        <w:t>En el caso de carga líquida a granel, el Servicio Estándar incluye:</w:t>
      </w:r>
    </w:p>
    <w:p w:rsidR="00656380" w:rsidRPr="00656380" w:rsidRDefault="00656380" w:rsidP="00656380">
      <w:pPr>
        <w:pStyle w:val="Textoindependiente2"/>
        <w:ind w:left="709"/>
        <w:rPr>
          <w:b w:val="0"/>
          <w:lang w:val="es-PE"/>
        </w:rPr>
      </w:pPr>
    </w:p>
    <w:p w:rsidR="00656380" w:rsidRPr="004C4D54" w:rsidRDefault="00656380" w:rsidP="00670523">
      <w:pPr>
        <w:pStyle w:val="Textoindependiente2"/>
        <w:numPr>
          <w:ilvl w:val="0"/>
          <w:numId w:val="83"/>
        </w:numPr>
        <w:tabs>
          <w:tab w:val="clear" w:pos="4129"/>
        </w:tabs>
        <w:ind w:left="1134" w:hanging="425"/>
        <w:rPr>
          <w:b w:val="0"/>
          <w:lang w:val="es-PE"/>
        </w:rPr>
      </w:pPr>
      <w:r w:rsidRPr="0069084D">
        <w:rPr>
          <w:b w:val="0"/>
          <w:lang w:val="es-PE"/>
        </w:rPr>
        <w:t xml:space="preserve">El servicio de estiba o desestiba y la descarga / embarque con </w:t>
      </w:r>
      <w:r w:rsidR="0069084D" w:rsidRPr="0069084D">
        <w:rPr>
          <w:b w:val="0"/>
          <w:lang w:val="es-PE"/>
        </w:rPr>
        <w:t xml:space="preserve">equipamiento </w:t>
      </w:r>
      <w:r w:rsidR="0069084D" w:rsidRPr="00FA4148">
        <w:rPr>
          <w:b w:val="0"/>
          <w:lang w:val="es-PE"/>
        </w:rPr>
        <w:t>que permita cumplir con los N</w:t>
      </w:r>
      <w:r w:rsidR="0069084D" w:rsidRPr="004C4D54">
        <w:rPr>
          <w:b w:val="0"/>
          <w:lang w:val="es-PE"/>
        </w:rPr>
        <w:t xml:space="preserve">iveles de Servicio y Productividad </w:t>
      </w:r>
      <w:r w:rsidR="004F41C9">
        <w:rPr>
          <w:b w:val="0"/>
          <w:lang w:val="es-PE"/>
        </w:rPr>
        <w:t xml:space="preserve">indicados </w:t>
      </w:r>
      <w:r w:rsidR="0069084D" w:rsidRPr="004C4D54">
        <w:rPr>
          <w:b w:val="0"/>
          <w:lang w:val="es-PE"/>
        </w:rPr>
        <w:t>en el Anexo 3 del presente Contrato</w:t>
      </w:r>
      <w:r w:rsidRPr="004C4D54">
        <w:rPr>
          <w:b w:val="0"/>
          <w:lang w:val="es-PE"/>
        </w:rPr>
        <w:t>, y,</w:t>
      </w:r>
    </w:p>
    <w:p w:rsidR="00656380" w:rsidRDefault="00656380" w:rsidP="00670523">
      <w:pPr>
        <w:pStyle w:val="Textoindependiente2"/>
        <w:numPr>
          <w:ilvl w:val="0"/>
          <w:numId w:val="83"/>
        </w:numPr>
        <w:tabs>
          <w:tab w:val="num" w:pos="1134"/>
        </w:tabs>
        <w:ind w:left="1134" w:hanging="425"/>
        <w:rPr>
          <w:b w:val="0"/>
          <w:lang w:val="es-PE"/>
        </w:rPr>
      </w:pPr>
      <w:r w:rsidRPr="00656380">
        <w:rPr>
          <w:b w:val="0"/>
          <w:lang w:val="es-PE"/>
        </w:rPr>
        <w:t xml:space="preserve">El servicio de pesaje, incluyendo la transmisión electrónica de la información. </w:t>
      </w:r>
    </w:p>
    <w:p w:rsidR="000B43C8" w:rsidRPr="00232AAF" w:rsidRDefault="000B43C8" w:rsidP="00670523">
      <w:pPr>
        <w:pStyle w:val="Textoindependiente2"/>
        <w:numPr>
          <w:ilvl w:val="0"/>
          <w:numId w:val="83"/>
        </w:numPr>
        <w:tabs>
          <w:tab w:val="num" w:pos="1134"/>
        </w:tabs>
        <w:ind w:left="1134" w:hanging="425"/>
        <w:rPr>
          <w:lang w:val="es-PE"/>
        </w:rPr>
      </w:pPr>
      <w:r w:rsidRPr="00232AAF">
        <w:rPr>
          <w:b w:val="0"/>
          <w:lang w:val="es-PE"/>
        </w:rPr>
        <w:t>El servicio de tarja</w:t>
      </w:r>
      <w:r w:rsidR="00F5600C">
        <w:rPr>
          <w:b w:val="0"/>
          <w:lang w:val="es-PE"/>
        </w:rPr>
        <w:t xml:space="preserve"> y</w:t>
      </w:r>
      <w:r w:rsidRPr="00232AAF">
        <w:rPr>
          <w:b w:val="0"/>
          <w:lang w:val="es-PE"/>
        </w:rPr>
        <w:t xml:space="preserve"> la transmisión electrónica de la información</w:t>
      </w:r>
      <w:r w:rsidR="00F5600C">
        <w:rPr>
          <w:b w:val="0"/>
          <w:lang w:val="es-PE"/>
        </w:rPr>
        <w:t xml:space="preserve"> prevista en las Leyes y Disposiciones Aplicables</w:t>
      </w:r>
      <w:r w:rsidRPr="00232AAF">
        <w:rPr>
          <w:b w:val="0"/>
          <w:lang w:val="es-PE"/>
        </w:rPr>
        <w:t>.</w:t>
      </w:r>
    </w:p>
    <w:p w:rsidR="00656380" w:rsidRPr="00656380" w:rsidRDefault="00656380" w:rsidP="00670523">
      <w:pPr>
        <w:pStyle w:val="Textoindependiente2"/>
        <w:numPr>
          <w:ilvl w:val="0"/>
          <w:numId w:val="83"/>
        </w:numPr>
        <w:tabs>
          <w:tab w:val="num" w:pos="1134"/>
        </w:tabs>
        <w:ind w:left="1134" w:hanging="425"/>
        <w:rPr>
          <w:b w:val="0"/>
          <w:lang w:val="es-PE"/>
        </w:rPr>
      </w:pPr>
      <w:r w:rsidRPr="00656380">
        <w:rPr>
          <w:b w:val="0"/>
          <w:lang w:val="es-PE"/>
        </w:rPr>
        <w:t xml:space="preserve">En caso de gestionar instalaciones de almacenamiento de granel líquido para terceros, finalizada la descarga de la </w:t>
      </w:r>
      <w:r w:rsidR="00306F68">
        <w:rPr>
          <w:b w:val="0"/>
          <w:lang w:val="es-PE"/>
        </w:rPr>
        <w:t>N</w:t>
      </w:r>
      <w:r w:rsidRPr="00656380">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Pr="00656380">
        <w:rPr>
          <w:b w:val="0"/>
          <w:lang w:val="es-PE"/>
        </w:rPr>
        <w:t xml:space="preserve">la carga podrá permanecer en el </w:t>
      </w:r>
      <w:r w:rsidR="00232AAF" w:rsidRPr="003A31EB">
        <w:rPr>
          <w:b w:val="0"/>
          <w:lang w:val="es-PE"/>
        </w:rPr>
        <w:t>T</w:t>
      </w:r>
      <w:r w:rsidR="00232AAF">
        <w:rPr>
          <w:b w:val="0"/>
          <w:lang w:val="es-PE"/>
        </w:rPr>
        <w:t>PMS</w:t>
      </w:r>
      <w:r w:rsidRPr="00656380">
        <w:rPr>
          <w:b w:val="0"/>
          <w:lang w:val="es-PE"/>
        </w:rPr>
        <w:t xml:space="preserve"> a libre disposición del </w:t>
      </w:r>
      <w:r w:rsidR="006F171D">
        <w:rPr>
          <w:b w:val="0"/>
          <w:lang w:val="es-PE"/>
        </w:rPr>
        <w:t>U</w:t>
      </w:r>
      <w:r w:rsidRPr="00656380">
        <w:rPr>
          <w:b w:val="0"/>
          <w:lang w:val="es-PE"/>
        </w:rPr>
        <w:t>suario, hasta 10</w:t>
      </w:r>
      <w:r w:rsidR="006F171D">
        <w:rPr>
          <w:b w:val="0"/>
          <w:lang w:val="es-PE"/>
        </w:rPr>
        <w:t xml:space="preserve"> </w:t>
      </w:r>
      <w:r w:rsidR="00684251">
        <w:rPr>
          <w:b w:val="0"/>
          <w:lang w:val="es-PE"/>
        </w:rPr>
        <w:t>Días Calendario</w:t>
      </w:r>
      <w:r w:rsidRPr="00656380">
        <w:rPr>
          <w:b w:val="0"/>
          <w:lang w:val="es-PE"/>
        </w:rPr>
        <w:t xml:space="preserve">. Para efectos del embarque, la tarifa considera el ingreso de la carga </w:t>
      </w:r>
      <w:r w:rsidR="00150AB2">
        <w:rPr>
          <w:b w:val="0"/>
          <w:lang w:val="es-PE"/>
        </w:rPr>
        <w:t xml:space="preserve">al almacén </w:t>
      </w:r>
      <w:r w:rsidRPr="00656380">
        <w:rPr>
          <w:b w:val="0"/>
          <w:lang w:val="es-PE"/>
        </w:rPr>
        <w:t xml:space="preserve">hasta 10 </w:t>
      </w:r>
      <w:r w:rsidR="00684251">
        <w:rPr>
          <w:b w:val="0"/>
          <w:lang w:val="es-PE"/>
        </w:rPr>
        <w:t>Días Calendario</w:t>
      </w:r>
      <w:r w:rsidRPr="00656380">
        <w:rPr>
          <w:b w:val="0"/>
          <w:lang w:val="es-PE"/>
        </w:rPr>
        <w:t>.</w:t>
      </w:r>
    </w:p>
    <w:p w:rsidR="00656380" w:rsidRPr="00656380" w:rsidRDefault="00656380" w:rsidP="00656380">
      <w:pPr>
        <w:pStyle w:val="Textoindependiente2"/>
        <w:ind w:left="709"/>
        <w:rPr>
          <w:b w:val="0"/>
          <w:lang w:val="es-PE"/>
        </w:rPr>
      </w:pPr>
    </w:p>
    <w:p w:rsidR="00445889" w:rsidRDefault="00445889" w:rsidP="00656380">
      <w:pPr>
        <w:pStyle w:val="Textoindependiente2"/>
        <w:ind w:left="709"/>
        <w:rPr>
          <w:b w:val="0"/>
          <w:lang w:val="es-PE"/>
        </w:rPr>
      </w:pPr>
    </w:p>
    <w:p w:rsidR="00445889" w:rsidRDefault="00445889" w:rsidP="00656380">
      <w:pPr>
        <w:pStyle w:val="Textoindependiente2"/>
        <w:ind w:left="709"/>
        <w:rPr>
          <w:b w:val="0"/>
          <w:lang w:val="es-PE"/>
        </w:rPr>
      </w:pPr>
    </w:p>
    <w:p w:rsidR="00445889" w:rsidRDefault="00445889" w:rsidP="00656380">
      <w:pPr>
        <w:pStyle w:val="Textoindependiente2"/>
        <w:ind w:left="709"/>
        <w:rPr>
          <w:b w:val="0"/>
          <w:lang w:val="es-PE"/>
        </w:rPr>
      </w:pPr>
    </w:p>
    <w:p w:rsidR="00656380" w:rsidRPr="00656380" w:rsidRDefault="00656380" w:rsidP="00656380">
      <w:pPr>
        <w:pStyle w:val="Textoindependiente2"/>
        <w:ind w:left="709"/>
        <w:rPr>
          <w:b w:val="0"/>
          <w:lang w:val="es-PE"/>
        </w:rPr>
      </w:pPr>
      <w:r w:rsidRPr="00656380">
        <w:rPr>
          <w:b w:val="0"/>
          <w:lang w:val="es-PE"/>
        </w:rPr>
        <w:t>En el caso de la carga rodante, el Servicio Estándar incluye:</w:t>
      </w:r>
    </w:p>
    <w:p w:rsidR="00656380" w:rsidRPr="00656380" w:rsidRDefault="00656380" w:rsidP="00656380">
      <w:pPr>
        <w:pStyle w:val="Textoindependiente2"/>
        <w:ind w:left="709"/>
        <w:rPr>
          <w:b w:val="0"/>
          <w:lang w:val="es-PE"/>
        </w:rPr>
      </w:pPr>
    </w:p>
    <w:p w:rsidR="00656380" w:rsidRPr="00656380" w:rsidRDefault="00656380" w:rsidP="00670523">
      <w:pPr>
        <w:pStyle w:val="Textoindependiente2"/>
        <w:numPr>
          <w:ilvl w:val="0"/>
          <w:numId w:val="82"/>
        </w:numPr>
        <w:tabs>
          <w:tab w:val="clear" w:pos="4129"/>
        </w:tabs>
        <w:ind w:left="1134" w:hanging="425"/>
        <w:rPr>
          <w:b w:val="0"/>
          <w:lang w:val="es-PE"/>
        </w:rPr>
      </w:pPr>
      <w:r w:rsidRPr="00656380">
        <w:rPr>
          <w:b w:val="0"/>
          <w:lang w:val="es-PE"/>
        </w:rPr>
        <w:t>El servicio de descarga/embarque utilizando la infraestructura y equipamiento necesario</w:t>
      </w:r>
      <w:r w:rsidR="0069084D">
        <w:rPr>
          <w:b w:val="0"/>
          <w:lang w:val="es-PE"/>
        </w:rPr>
        <w:t xml:space="preserve"> </w:t>
      </w:r>
      <w:r w:rsidR="0069084D" w:rsidRPr="0069084D">
        <w:rPr>
          <w:b w:val="0"/>
          <w:lang w:val="es-PE"/>
        </w:rPr>
        <w:t xml:space="preserve">que permita cumplir con los Niveles de Servicio y Productividad </w:t>
      </w:r>
      <w:r w:rsidR="004F41C9">
        <w:rPr>
          <w:b w:val="0"/>
          <w:lang w:val="es-PE"/>
        </w:rPr>
        <w:t xml:space="preserve">indicados </w:t>
      </w:r>
      <w:r w:rsidR="0069084D" w:rsidRPr="0069084D">
        <w:rPr>
          <w:b w:val="0"/>
          <w:lang w:val="es-PE"/>
        </w:rPr>
        <w:t>en el Anexo 3 del presente Contrato</w:t>
      </w:r>
      <w:r w:rsidRPr="00656380">
        <w:rPr>
          <w:b w:val="0"/>
          <w:lang w:val="es-PE"/>
        </w:rPr>
        <w:t>,</w:t>
      </w:r>
    </w:p>
    <w:p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conducción de los vehículos entre la Nave y el área de almacenaje, o viceversa en el embarque,</w:t>
      </w:r>
    </w:p>
    <w:p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 xml:space="preserve">El servicio de manipuleo -en el área de almacenaje, patio y </w:t>
      </w:r>
      <w:r w:rsidR="00306F68">
        <w:rPr>
          <w:b w:val="0"/>
          <w:lang w:val="es-PE"/>
        </w:rPr>
        <w:t>N</w:t>
      </w:r>
      <w:r w:rsidRPr="00656380">
        <w:rPr>
          <w:b w:val="0"/>
          <w:lang w:val="es-PE"/>
        </w:rPr>
        <w:t xml:space="preserve">ave- para la recepción de la carga de la </w:t>
      </w:r>
      <w:r w:rsidR="00306F68">
        <w:rPr>
          <w:b w:val="0"/>
          <w:lang w:val="es-PE"/>
        </w:rPr>
        <w:t>N</w:t>
      </w:r>
      <w:r w:rsidRPr="00656380">
        <w:rPr>
          <w:b w:val="0"/>
          <w:lang w:val="es-PE"/>
        </w:rPr>
        <w:t xml:space="preserve">ave y carguío al medio de transporte terrestre </w:t>
      </w:r>
      <w:r w:rsidR="004A3D7E">
        <w:rPr>
          <w:b w:val="0"/>
          <w:lang w:val="es-PE"/>
        </w:rPr>
        <w:t>correspondiente</w:t>
      </w:r>
      <w:r w:rsidRPr="00656380">
        <w:rPr>
          <w:b w:val="0"/>
          <w:lang w:val="es-PE"/>
        </w:rPr>
        <w:t>, o viceversa en el embarque,</w:t>
      </w:r>
    </w:p>
    <w:p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tarja</w:t>
      </w:r>
      <w:r w:rsidR="00F5600C">
        <w:rPr>
          <w:b w:val="0"/>
          <w:lang w:val="es-PE"/>
        </w:rPr>
        <w:t xml:space="preserve"> y</w:t>
      </w:r>
      <w:r w:rsidRPr="00656380">
        <w:rPr>
          <w:b w:val="0"/>
          <w:lang w:val="es-PE"/>
        </w:rPr>
        <w:t xml:space="preserve"> la transmisión electrónica de la información</w:t>
      </w:r>
      <w:r w:rsidR="00F5600C">
        <w:rPr>
          <w:b w:val="0"/>
          <w:lang w:val="es-PE"/>
        </w:rPr>
        <w:t xml:space="preserve"> prevista en las Leyes y Disposiciones Aplicables</w:t>
      </w:r>
      <w:r w:rsidRPr="00656380">
        <w:rPr>
          <w:b w:val="0"/>
          <w:lang w:val="es-PE"/>
        </w:rPr>
        <w:t>,</w:t>
      </w:r>
    </w:p>
    <w:p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trinca o destrinca, y,</w:t>
      </w:r>
    </w:p>
    <w:p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pesaje, incluyendo la transmisión electrónica de la información.</w:t>
      </w:r>
    </w:p>
    <w:p w:rsidR="00677B29" w:rsidRPr="002B64AF" w:rsidRDefault="004A3D7E" w:rsidP="00670523">
      <w:pPr>
        <w:pStyle w:val="Textoindependiente2"/>
        <w:numPr>
          <w:ilvl w:val="0"/>
          <w:numId w:val="79"/>
        </w:numPr>
        <w:ind w:left="1134" w:hanging="425"/>
        <w:rPr>
          <w:b w:val="0"/>
          <w:lang w:val="es-PE"/>
        </w:rPr>
      </w:pPr>
      <w:r w:rsidRPr="00677B29">
        <w:rPr>
          <w:b w:val="0"/>
          <w:lang w:val="es-PE"/>
        </w:rPr>
        <w:lastRenderedPageBreak/>
        <w:t xml:space="preserve">Servicio de almacenaje dentro del </w:t>
      </w:r>
      <w:r w:rsidR="00232AAF" w:rsidRPr="003A31EB">
        <w:rPr>
          <w:b w:val="0"/>
          <w:lang w:val="es-PE"/>
        </w:rPr>
        <w:t>T</w:t>
      </w:r>
      <w:r w:rsidR="00232AAF">
        <w:rPr>
          <w:b w:val="0"/>
          <w:lang w:val="es-PE"/>
        </w:rPr>
        <w:t>PMS</w:t>
      </w:r>
      <w:r w:rsidRPr="00677B29">
        <w:rPr>
          <w:b w:val="0"/>
          <w:lang w:val="es-PE"/>
        </w:rPr>
        <w:t>, en</w:t>
      </w:r>
      <w:r w:rsidR="001B089F">
        <w:rPr>
          <w:b w:val="0"/>
          <w:lang w:val="es-PE"/>
        </w:rPr>
        <w:t xml:space="preserve"> </w:t>
      </w:r>
      <w:r w:rsidRPr="00677B29">
        <w:rPr>
          <w:b w:val="0"/>
          <w:lang w:val="es-PE"/>
        </w:rPr>
        <w:t>áreas de almacenaje habilitadas</w:t>
      </w:r>
      <w:r w:rsidR="00677B29" w:rsidRPr="002B64AF">
        <w:rPr>
          <w:b w:val="0"/>
          <w:lang w:val="es-PE"/>
        </w:rPr>
        <w:t xml:space="preserve">, a libre disposición del </w:t>
      </w:r>
      <w:r w:rsidR="006F171D">
        <w:rPr>
          <w:b w:val="0"/>
          <w:lang w:val="es-PE"/>
        </w:rPr>
        <w:t>U</w:t>
      </w:r>
      <w:r w:rsidR="00677B29" w:rsidRPr="002B64AF">
        <w:rPr>
          <w:b w:val="0"/>
          <w:lang w:val="es-PE"/>
        </w:rPr>
        <w:t xml:space="preserve">suario por un máximo de 10 </w:t>
      </w:r>
      <w:r w:rsidR="00684251">
        <w:rPr>
          <w:b w:val="0"/>
          <w:lang w:val="es-PE"/>
        </w:rPr>
        <w:t>Días Calendario</w:t>
      </w:r>
      <w:r w:rsidR="00677B29" w:rsidRPr="002B64AF">
        <w:rPr>
          <w:b w:val="0"/>
          <w:lang w:val="es-PE"/>
        </w:rPr>
        <w:t xml:space="preserve">, computados desde finalizada la descarga de la </w:t>
      </w:r>
      <w:r w:rsidR="00306F68">
        <w:rPr>
          <w:b w:val="0"/>
          <w:lang w:val="es-PE"/>
        </w:rPr>
        <w:t>N</w:t>
      </w:r>
      <w:r w:rsidR="00677B29" w:rsidRPr="002B64AF">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677B29" w:rsidRPr="002B64AF">
        <w:rPr>
          <w:b w:val="0"/>
          <w:lang w:val="es-PE"/>
        </w:rPr>
        <w:t xml:space="preserve">o </w:t>
      </w:r>
      <w:r w:rsidR="00150AB2">
        <w:rPr>
          <w:b w:val="0"/>
          <w:lang w:val="es-PE"/>
        </w:rPr>
        <w:t>para el caso de embarque desde</w:t>
      </w:r>
      <w:r w:rsidR="00677B29" w:rsidRPr="002B64AF">
        <w:rPr>
          <w:b w:val="0"/>
          <w:lang w:val="es-PE"/>
        </w:rPr>
        <w:t>.</w:t>
      </w:r>
    </w:p>
    <w:p w:rsidR="004A3D7E" w:rsidRPr="0031509D" w:rsidRDefault="004A3D7E" w:rsidP="00670523">
      <w:pPr>
        <w:pStyle w:val="Textoindependiente2"/>
        <w:numPr>
          <w:ilvl w:val="0"/>
          <w:numId w:val="82"/>
        </w:numPr>
        <w:tabs>
          <w:tab w:val="num" w:pos="1134"/>
        </w:tabs>
        <w:ind w:left="1134" w:hanging="425"/>
        <w:rPr>
          <w:b w:val="0"/>
          <w:lang w:val="es-PE"/>
        </w:rPr>
      </w:pPr>
      <w:r w:rsidRPr="00677B29">
        <w:rPr>
          <w:b w:val="0"/>
          <w:lang w:val="es-PE"/>
        </w:rPr>
        <w:t xml:space="preserve">Los servicios vinculados con regímenes </w:t>
      </w:r>
      <w:r w:rsidR="00F5600C">
        <w:rPr>
          <w:b w:val="0"/>
          <w:lang w:val="es-PE"/>
        </w:rPr>
        <w:t xml:space="preserve">y controles </w:t>
      </w:r>
      <w:r w:rsidRPr="00677B29">
        <w:rPr>
          <w:b w:val="0"/>
          <w:lang w:val="es-PE"/>
        </w:rPr>
        <w:t>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677B29">
        <w:rPr>
          <w:b w:val="0"/>
          <w:lang w:val="es-PE"/>
        </w:rPr>
        <w:t xml:space="preserve"> por el </w:t>
      </w:r>
      <w:r w:rsidR="00232AAF" w:rsidRPr="00677B29">
        <w:rPr>
          <w:b w:val="0"/>
          <w:lang w:val="es-PE"/>
        </w:rPr>
        <w:t>CONCESIONARIO</w:t>
      </w:r>
      <w:r w:rsidR="00232AAF">
        <w:rPr>
          <w:b w:val="0"/>
          <w:lang w:val="es-PE"/>
        </w:rPr>
        <w:t>. N</w:t>
      </w:r>
      <w:r w:rsidRPr="00677B29">
        <w:rPr>
          <w:b w:val="0"/>
          <w:lang w:val="es-PE"/>
        </w:rPr>
        <w:t xml:space="preserve">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31509D">
        <w:rPr>
          <w:b w:val="0"/>
          <w:lang w:val="es-PE"/>
        </w:rPr>
        <w:t>.</w:t>
      </w:r>
    </w:p>
    <w:p w:rsidR="00656380" w:rsidRPr="00656380" w:rsidRDefault="00656380" w:rsidP="00656380">
      <w:pPr>
        <w:pStyle w:val="Textoindependiente2"/>
        <w:ind w:left="709"/>
        <w:rPr>
          <w:b w:val="0"/>
          <w:lang w:val="es-PE"/>
        </w:rPr>
      </w:pPr>
    </w:p>
    <w:p w:rsidR="00656380" w:rsidRPr="00656380" w:rsidRDefault="00656380" w:rsidP="00656380">
      <w:pPr>
        <w:pStyle w:val="Textoindependiente2"/>
        <w:ind w:left="709"/>
        <w:rPr>
          <w:b w:val="0"/>
          <w:lang w:val="es-PE"/>
        </w:rPr>
      </w:pPr>
      <w:r w:rsidRPr="00656380">
        <w:rPr>
          <w:b w:val="0"/>
          <w:lang w:val="es-PE"/>
        </w:rPr>
        <w:t>En el caso de carga contenedorizada:</w:t>
      </w:r>
    </w:p>
    <w:p w:rsidR="00656380" w:rsidRPr="00656380" w:rsidRDefault="00656380" w:rsidP="00656380">
      <w:pPr>
        <w:pStyle w:val="Textoindependiente2"/>
        <w:ind w:left="709"/>
        <w:rPr>
          <w:b w:val="0"/>
          <w:lang w:val="es-PE"/>
        </w:rPr>
      </w:pPr>
    </w:p>
    <w:p w:rsidR="00656380" w:rsidRPr="00656380" w:rsidRDefault="00656380" w:rsidP="00670523">
      <w:pPr>
        <w:pStyle w:val="Textoindependiente2"/>
        <w:numPr>
          <w:ilvl w:val="0"/>
          <w:numId w:val="84"/>
        </w:numPr>
        <w:tabs>
          <w:tab w:val="clear" w:pos="4129"/>
        </w:tabs>
        <w:ind w:left="1134" w:hanging="425"/>
        <w:rPr>
          <w:b w:val="0"/>
          <w:lang w:val="es-PE"/>
        </w:rPr>
      </w:pPr>
      <w:r w:rsidRPr="00656380">
        <w:rPr>
          <w:b w:val="0"/>
          <w:lang w:val="es-PE"/>
        </w:rPr>
        <w:t>El servicio de descarga/embarque, incluyendo la estiba / desestiba y trinca / destrinca, utilizando la infraestructura y equipamiento necesario</w:t>
      </w:r>
      <w:r w:rsidR="0069084D">
        <w:rPr>
          <w:b w:val="0"/>
          <w:lang w:val="es-PE"/>
        </w:rPr>
        <w:t xml:space="preserve"> </w:t>
      </w:r>
      <w:r w:rsidR="0069084D" w:rsidRPr="00045A26">
        <w:rPr>
          <w:b w:val="0"/>
          <w:lang w:val="es-PE"/>
        </w:rPr>
        <w:t xml:space="preserve">que permita cumplir con los Niveles de Servicio y Productividad </w:t>
      </w:r>
      <w:r w:rsidR="004F41C9">
        <w:rPr>
          <w:b w:val="0"/>
          <w:lang w:val="es-PE"/>
        </w:rPr>
        <w:t xml:space="preserve">indicados </w:t>
      </w:r>
      <w:r w:rsidR="0069084D" w:rsidRPr="00045A26">
        <w:rPr>
          <w:b w:val="0"/>
          <w:lang w:val="es-PE"/>
        </w:rPr>
        <w:t>en el Anexo 3 del presente Contrato</w:t>
      </w:r>
      <w:r w:rsidRPr="00656380">
        <w:rPr>
          <w:b w:val="0"/>
          <w:lang w:val="es-PE"/>
        </w:rPr>
        <w:t>,</w:t>
      </w:r>
    </w:p>
    <w:p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 xml:space="preserve">El servicio de </w:t>
      </w:r>
      <w:r w:rsidR="00796C50">
        <w:rPr>
          <w:b w:val="0"/>
          <w:lang w:val="es-PE"/>
        </w:rPr>
        <w:t>T</w:t>
      </w:r>
      <w:r w:rsidRPr="00656380">
        <w:rPr>
          <w:b w:val="0"/>
          <w:lang w:val="es-PE"/>
        </w:rPr>
        <w:t xml:space="preserve">racción </w:t>
      </w:r>
      <w:r w:rsidR="004F41C9">
        <w:rPr>
          <w:b w:val="0"/>
          <w:lang w:val="es-PE"/>
        </w:rPr>
        <w:t>desde el muelle hasta el área de almacenaje</w:t>
      </w:r>
      <w:r w:rsidRPr="00656380">
        <w:rPr>
          <w:b w:val="0"/>
          <w:lang w:val="es-PE"/>
        </w:rPr>
        <w:t>, o viceversa en el embarque,</w:t>
      </w:r>
    </w:p>
    <w:p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 xml:space="preserve">El servicio de manipuleo -en el área de almacenaje, patio y nave- para la recepción de la carga de la </w:t>
      </w:r>
      <w:r w:rsidR="00306F68">
        <w:rPr>
          <w:b w:val="0"/>
          <w:lang w:val="es-PE"/>
        </w:rPr>
        <w:t>N</w:t>
      </w:r>
      <w:r w:rsidRPr="00656380">
        <w:rPr>
          <w:b w:val="0"/>
          <w:lang w:val="es-PE"/>
        </w:rPr>
        <w:t xml:space="preserve">ave y carguío al medio de transporte </w:t>
      </w:r>
      <w:r w:rsidR="004A3D7E">
        <w:rPr>
          <w:b w:val="0"/>
          <w:lang w:val="es-PE"/>
        </w:rPr>
        <w:t>correspondiente</w:t>
      </w:r>
      <w:r w:rsidRPr="00656380">
        <w:rPr>
          <w:b w:val="0"/>
          <w:lang w:val="es-PE"/>
        </w:rPr>
        <w:t>, o viceversa en el embarque,</w:t>
      </w:r>
    </w:p>
    <w:p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El servicio de tarja</w:t>
      </w:r>
      <w:r w:rsidR="00F5600C">
        <w:rPr>
          <w:b w:val="0"/>
          <w:lang w:val="es-PE"/>
        </w:rPr>
        <w:t xml:space="preserve"> y</w:t>
      </w:r>
      <w:r w:rsidRPr="00656380">
        <w:rPr>
          <w:b w:val="0"/>
          <w:lang w:val="es-PE"/>
        </w:rPr>
        <w:t xml:space="preserve"> la transmisión electrónica de la información</w:t>
      </w:r>
      <w:r w:rsidR="00F5600C">
        <w:rPr>
          <w:b w:val="0"/>
          <w:lang w:val="es-PE"/>
        </w:rPr>
        <w:t xml:space="preserve"> prevista en las Leyes y Disposiciones Aplicables</w:t>
      </w:r>
      <w:r w:rsidRPr="00656380">
        <w:rPr>
          <w:b w:val="0"/>
          <w:lang w:val="es-PE"/>
        </w:rPr>
        <w:t>,</w:t>
      </w:r>
    </w:p>
    <w:p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El servicio de pesaje, incluyendo la transmisión electrónica de la información, y;</w:t>
      </w:r>
    </w:p>
    <w:p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La revisión de precintos.</w:t>
      </w:r>
    </w:p>
    <w:p w:rsidR="00677B29" w:rsidRPr="002B64AF" w:rsidRDefault="004A3D7E" w:rsidP="00670523">
      <w:pPr>
        <w:pStyle w:val="Textoindependiente2"/>
        <w:numPr>
          <w:ilvl w:val="0"/>
          <w:numId w:val="84"/>
        </w:numPr>
        <w:tabs>
          <w:tab w:val="num" w:pos="1134"/>
        </w:tabs>
        <w:ind w:left="1134" w:hanging="425"/>
        <w:rPr>
          <w:b w:val="0"/>
          <w:lang w:val="es-PE"/>
        </w:rPr>
      </w:pPr>
      <w:r w:rsidRPr="00677B29">
        <w:rPr>
          <w:b w:val="0"/>
          <w:lang w:val="es-PE"/>
        </w:rPr>
        <w:t xml:space="preserve">Servicio de almacenaje dentro del terminal, </w:t>
      </w:r>
      <w:r w:rsidRPr="0031509D">
        <w:rPr>
          <w:b w:val="0"/>
          <w:lang w:val="es-PE"/>
        </w:rPr>
        <w:t>en áreas de almacenaje habilitadas</w:t>
      </w:r>
      <w:r w:rsidR="00677B29" w:rsidRPr="002B64AF">
        <w:rPr>
          <w:b w:val="0"/>
          <w:lang w:val="es-PE"/>
        </w:rPr>
        <w:t xml:space="preserve">, a libre disposición del </w:t>
      </w:r>
      <w:r w:rsidR="006F171D">
        <w:rPr>
          <w:b w:val="0"/>
          <w:lang w:val="es-PE"/>
        </w:rPr>
        <w:t>U</w:t>
      </w:r>
      <w:r w:rsidR="00677B29" w:rsidRPr="002B64AF">
        <w:rPr>
          <w:b w:val="0"/>
          <w:lang w:val="es-PE"/>
        </w:rPr>
        <w:t xml:space="preserve">suario por un máximo de 10 </w:t>
      </w:r>
      <w:r w:rsidR="00684251">
        <w:rPr>
          <w:b w:val="0"/>
          <w:lang w:val="es-PE"/>
        </w:rPr>
        <w:t>Días Calendario</w:t>
      </w:r>
      <w:r w:rsidR="00677B29" w:rsidRPr="002B64AF">
        <w:rPr>
          <w:b w:val="0"/>
          <w:lang w:val="es-PE"/>
        </w:rPr>
        <w:t xml:space="preserve">, computados desde finalizada la descarga de la </w:t>
      </w:r>
      <w:r w:rsidR="00306F68">
        <w:rPr>
          <w:b w:val="0"/>
          <w:lang w:val="es-PE"/>
        </w:rPr>
        <w:t>N</w:t>
      </w:r>
      <w:r w:rsidR="00677B29" w:rsidRPr="002B64AF">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2B64AF">
        <w:rPr>
          <w:b w:val="0"/>
          <w:lang w:val="es-PE"/>
        </w:rPr>
        <w:t>.</w:t>
      </w:r>
    </w:p>
    <w:p w:rsidR="004A3D7E" w:rsidRDefault="004A3D7E" w:rsidP="00670523">
      <w:pPr>
        <w:pStyle w:val="Textoindependiente2"/>
        <w:numPr>
          <w:ilvl w:val="0"/>
          <w:numId w:val="84"/>
        </w:numPr>
        <w:tabs>
          <w:tab w:val="num" w:pos="1134"/>
        </w:tabs>
        <w:ind w:left="1134" w:hanging="425"/>
        <w:rPr>
          <w:b w:val="0"/>
          <w:lang w:val="es-PE"/>
        </w:rPr>
      </w:pPr>
      <w:r w:rsidRPr="004A3D7E">
        <w:rPr>
          <w:b w:val="0"/>
          <w:lang w:val="es-PE"/>
        </w:rPr>
        <w:t xml:space="preserve">Los servicios vinculados con regímenes </w:t>
      </w:r>
      <w:r w:rsidR="00F5600C">
        <w:rPr>
          <w:b w:val="0"/>
          <w:lang w:val="es-PE"/>
        </w:rPr>
        <w:t xml:space="preserve">y controles </w:t>
      </w:r>
      <w:r w:rsidRPr="004A3D7E">
        <w:rPr>
          <w:b w:val="0"/>
          <w:lang w:val="es-PE"/>
        </w:rPr>
        <w:t>aduaneros previsto</w:t>
      </w:r>
      <w:r w:rsidR="00F5600C">
        <w:rPr>
          <w:b w:val="0"/>
          <w:lang w:val="es-PE"/>
        </w:rPr>
        <w:t>s en las Leyes y D</w:t>
      </w:r>
      <w:r w:rsidRPr="004A3D7E">
        <w:rPr>
          <w:b w:val="0"/>
          <w:lang w:val="es-PE"/>
        </w:rPr>
        <w:t xml:space="preserve">isposiciones </w:t>
      </w:r>
      <w:r w:rsidR="00F5600C">
        <w:rPr>
          <w:b w:val="0"/>
          <w:lang w:val="es-PE"/>
        </w:rPr>
        <w:t>A</w:t>
      </w:r>
      <w:r w:rsidRPr="004A3D7E">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4A3D7E">
        <w:rPr>
          <w:b w:val="0"/>
          <w:lang w:val="es-PE"/>
        </w:rPr>
        <w:t xml:space="preserve"> </w:t>
      </w:r>
      <w:r w:rsidRPr="004A3D7E">
        <w:rPr>
          <w:b w:val="0"/>
          <w:lang w:val="es-PE"/>
        </w:rPr>
        <w:lastRenderedPageBreak/>
        <w:t xml:space="preserve">por el </w:t>
      </w:r>
      <w:r w:rsidR="00232AAF" w:rsidRPr="004A3D7E">
        <w:rPr>
          <w:b w:val="0"/>
          <w:lang w:val="es-PE"/>
        </w:rPr>
        <w:t>CONCESIONARIO</w:t>
      </w:r>
      <w:r w:rsidR="00232AAF">
        <w:rPr>
          <w:b w:val="0"/>
          <w:lang w:val="es-PE"/>
        </w:rPr>
        <w:t>.</w:t>
      </w:r>
      <w:r w:rsidRPr="004A3D7E">
        <w:rPr>
          <w:b w:val="0"/>
          <w:lang w:val="es-PE"/>
        </w:rPr>
        <w:t xml:space="preserve"> No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p>
    <w:p w:rsidR="00656380" w:rsidRDefault="00656380" w:rsidP="00656380">
      <w:pPr>
        <w:pStyle w:val="Textoindependiente2"/>
        <w:rPr>
          <w:b w:val="0"/>
          <w:lang w:val="es-PE"/>
        </w:rPr>
      </w:pPr>
    </w:p>
    <w:p w:rsidR="00445889" w:rsidRDefault="00445889" w:rsidP="00656380">
      <w:pPr>
        <w:pStyle w:val="Textoindependiente2"/>
        <w:rPr>
          <w:b w:val="0"/>
          <w:lang w:val="es-PE"/>
        </w:rPr>
      </w:pPr>
    </w:p>
    <w:p w:rsidR="00445889" w:rsidRDefault="00445889" w:rsidP="00656380">
      <w:pPr>
        <w:pStyle w:val="Textoindependiente2"/>
        <w:rPr>
          <w:b w:val="0"/>
          <w:lang w:val="es-PE"/>
        </w:rPr>
      </w:pPr>
    </w:p>
    <w:p w:rsidR="00656380" w:rsidRPr="00656380" w:rsidRDefault="00656380" w:rsidP="00670523">
      <w:pPr>
        <w:pStyle w:val="Prrafodelista"/>
        <w:numPr>
          <w:ilvl w:val="0"/>
          <w:numId w:val="76"/>
        </w:numPr>
        <w:rPr>
          <w:lang w:val="es-PE"/>
        </w:rPr>
      </w:pPr>
      <w:r w:rsidRPr="00656380">
        <w:rPr>
          <w:b/>
          <w:lang w:val="es-PE"/>
        </w:rPr>
        <w:t>SERVICIOS A</w:t>
      </w:r>
      <w:r>
        <w:rPr>
          <w:b/>
          <w:lang w:val="es-PE"/>
        </w:rPr>
        <w:t>L PASAJERO</w:t>
      </w:r>
      <w:r w:rsidRPr="00656380">
        <w:rPr>
          <w:b/>
          <w:lang w:val="es-PE"/>
        </w:rPr>
        <w:t>:</w:t>
      </w:r>
    </w:p>
    <w:p w:rsidR="00656380" w:rsidRPr="0062258A" w:rsidRDefault="00656380" w:rsidP="00656380">
      <w:pPr>
        <w:pStyle w:val="Textoindependiente2"/>
        <w:ind w:left="709"/>
        <w:rPr>
          <w:b w:val="0"/>
          <w:highlight w:val="yellow"/>
          <w:lang w:val="es-PE"/>
        </w:rPr>
      </w:pPr>
    </w:p>
    <w:p w:rsidR="001C7E7B" w:rsidRPr="002B64AF" w:rsidRDefault="001C7E7B" w:rsidP="002B64AF">
      <w:pPr>
        <w:pStyle w:val="Textoindependiente2"/>
        <w:ind w:left="1134"/>
        <w:rPr>
          <w:b w:val="0"/>
          <w:lang w:val="es-PE"/>
        </w:rPr>
      </w:pPr>
      <w:r w:rsidRPr="002B64AF">
        <w:rPr>
          <w:b w:val="0"/>
          <w:lang w:val="es-PE"/>
        </w:rPr>
        <w:t xml:space="preserve">En el </w:t>
      </w:r>
      <w:r>
        <w:rPr>
          <w:b w:val="0"/>
          <w:lang w:val="es-PE"/>
        </w:rPr>
        <w:t xml:space="preserve">presente </w:t>
      </w:r>
      <w:r w:rsidRPr="002B64AF">
        <w:rPr>
          <w:b w:val="0"/>
          <w:lang w:val="es-PE"/>
        </w:rPr>
        <w:t xml:space="preserve">caso, </w:t>
      </w:r>
      <w:r>
        <w:rPr>
          <w:b w:val="0"/>
          <w:lang w:val="es-PE"/>
        </w:rPr>
        <w:t xml:space="preserve">el CONCESIONARIO cobrará </w:t>
      </w:r>
      <w:r w:rsidRPr="002B64AF">
        <w:rPr>
          <w:b w:val="0"/>
          <w:lang w:val="es-PE"/>
        </w:rPr>
        <w:t xml:space="preserve">la Tarifa a la agencia marítima.  </w:t>
      </w:r>
    </w:p>
    <w:p w:rsidR="00EE7D27" w:rsidRPr="009B62CC" w:rsidRDefault="00EE7D27" w:rsidP="00EE7D27">
      <w:pPr>
        <w:autoSpaceDE w:val="0"/>
        <w:autoSpaceDN w:val="0"/>
        <w:ind w:left="1134"/>
        <w:jc w:val="both"/>
        <w:rPr>
          <w:rFonts w:cs="Arial"/>
          <w:highlight w:val="yellow"/>
          <w:lang w:val="es-PE"/>
        </w:rPr>
      </w:pPr>
    </w:p>
    <w:p w:rsidR="00EE7D27" w:rsidRPr="00EE7D27" w:rsidRDefault="00EE7D27" w:rsidP="00EE7D27">
      <w:pPr>
        <w:autoSpaceDE w:val="0"/>
        <w:autoSpaceDN w:val="0"/>
        <w:ind w:left="1134"/>
        <w:jc w:val="both"/>
        <w:rPr>
          <w:rFonts w:cs="Arial"/>
        </w:rPr>
      </w:pPr>
      <w:r w:rsidRPr="00EE7D27">
        <w:rPr>
          <w:rFonts w:cs="Arial"/>
        </w:rPr>
        <w:t xml:space="preserve">El Servicio Estándar incluye: </w:t>
      </w:r>
    </w:p>
    <w:p w:rsidR="00EE7D27" w:rsidRPr="00EE7D27" w:rsidRDefault="00EE7D27" w:rsidP="00EE7D27">
      <w:pPr>
        <w:autoSpaceDE w:val="0"/>
        <w:autoSpaceDN w:val="0"/>
        <w:ind w:left="1134"/>
        <w:jc w:val="both"/>
        <w:rPr>
          <w:rFonts w:cs="Arial"/>
        </w:rPr>
      </w:pPr>
    </w:p>
    <w:p w:rsidR="00EE7D27" w:rsidRPr="009B62CC" w:rsidRDefault="00EE7D27" w:rsidP="00D4470D">
      <w:pPr>
        <w:pStyle w:val="Textoindependiente2"/>
        <w:numPr>
          <w:ilvl w:val="0"/>
          <w:numId w:val="128"/>
        </w:numPr>
        <w:ind w:left="1134" w:firstLine="0"/>
        <w:rPr>
          <w:b w:val="0"/>
          <w:lang w:val="es-PE"/>
        </w:rPr>
      </w:pPr>
      <w:r w:rsidRPr="00EE7D27">
        <w:rPr>
          <w:b w:val="0"/>
          <w:lang w:val="es-PE"/>
        </w:rPr>
        <w:t>servicio</w:t>
      </w:r>
      <w:r w:rsidRPr="009B62CC">
        <w:rPr>
          <w:b w:val="0"/>
          <w:lang w:val="es-PE"/>
        </w:rPr>
        <w:t xml:space="preserve"> de embarque/desembarque</w:t>
      </w:r>
      <w:r w:rsidR="00796C50">
        <w:rPr>
          <w:b w:val="0"/>
          <w:lang w:val="es-PE"/>
        </w:rPr>
        <w:t>, incluyendo el punto de inspección documentaria de inmigración,</w:t>
      </w:r>
      <w:r w:rsidRPr="009B62CC">
        <w:rPr>
          <w:b w:val="0"/>
          <w:lang w:val="es-PE"/>
        </w:rPr>
        <w:t xml:space="preserve"> de pasajeros garantizando en todo momento un acceso seguro desde la Nave hasta </w:t>
      </w:r>
      <w:r w:rsidR="009B62CC" w:rsidRPr="00656380">
        <w:rPr>
          <w:b w:val="0"/>
          <w:lang w:val="es-PE"/>
        </w:rPr>
        <w:t xml:space="preserve">la salida del </w:t>
      </w:r>
      <w:r w:rsidR="009B62CC" w:rsidRPr="003A31EB">
        <w:rPr>
          <w:b w:val="0"/>
          <w:lang w:val="es-PE"/>
        </w:rPr>
        <w:t>T</w:t>
      </w:r>
      <w:r w:rsidR="009B62CC">
        <w:rPr>
          <w:b w:val="0"/>
          <w:lang w:val="es-PE"/>
        </w:rPr>
        <w:t xml:space="preserve">PMS </w:t>
      </w:r>
      <w:r w:rsidR="009B62CC" w:rsidRPr="009B62CC">
        <w:rPr>
          <w:b w:val="0"/>
          <w:lang w:val="es-PE"/>
        </w:rPr>
        <w:t>y viceversa; así como las instalaciones y las facilidades necesarias para llevar a cabo el servicio de control de pasaporte y servicio de control de equipaje de acuerdo con las Leyes y Disposiciones Aplicables</w:t>
      </w:r>
      <w:r w:rsidRPr="009B62CC">
        <w:rPr>
          <w:b w:val="0"/>
          <w:lang w:val="es-PE"/>
        </w:rPr>
        <w:t xml:space="preserve">, disponiendo de los equipos y recursos necesarios para ello y preparando los ambientes para la recepción del pasajero, </w:t>
      </w:r>
    </w:p>
    <w:p w:rsidR="00EE7D27" w:rsidRPr="00EE7D27" w:rsidRDefault="00EE7D27" w:rsidP="00D4470D">
      <w:pPr>
        <w:pStyle w:val="Textoindependiente2"/>
        <w:numPr>
          <w:ilvl w:val="0"/>
          <w:numId w:val="128"/>
        </w:numPr>
        <w:ind w:left="1134" w:firstLine="0"/>
        <w:rPr>
          <w:b w:val="0"/>
          <w:lang w:val="es-PE"/>
        </w:rPr>
      </w:pPr>
      <w:r w:rsidRPr="00EE7D27">
        <w:rPr>
          <w:b w:val="0"/>
          <w:lang w:val="es-PE"/>
        </w:rPr>
        <w:t xml:space="preserve">servicio de control de </w:t>
      </w:r>
      <w:r w:rsidRPr="00EE7D27">
        <w:rPr>
          <w:b w:val="0"/>
          <w:i/>
          <w:lang w:val="es-PE"/>
        </w:rPr>
        <w:t>boarding pass</w:t>
      </w:r>
      <w:r w:rsidRPr="00EE7D27">
        <w:rPr>
          <w:b w:val="0"/>
          <w:lang w:val="es-PE"/>
        </w:rPr>
        <w:t xml:space="preserve"> de los pasajeros en el momento de embarque/desembarque,</w:t>
      </w:r>
    </w:p>
    <w:p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control de equipaje de mano a través de rayos X y del pasajero mediante un pórtico detector de metales. Estos controles son independientes de los controles aduaneros que realiza la SUNAT en el ejercicio de la Potestad aduanera,</w:t>
      </w:r>
    </w:p>
    <w:p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embarque/desembarque para la tripulación garantizando en todo momento un acceso seguro desde la Nave hasta el punto de inspección documentaria de inmigración, disponiendo de los equipos y recursos necesarios para ello,</w:t>
      </w:r>
    </w:p>
    <w:p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atención médica y/o de emergencias d</w:t>
      </w:r>
      <w:r w:rsidR="009B62CC">
        <w:rPr>
          <w:b w:val="0"/>
          <w:lang w:val="es-PE"/>
        </w:rPr>
        <w:t>urante 24 horas al pasajero en c</w:t>
      </w:r>
      <w:r w:rsidRPr="00EE7D27">
        <w:rPr>
          <w:b w:val="0"/>
          <w:lang w:val="es-PE"/>
        </w:rPr>
        <w:t>aso que sea necesario,</w:t>
      </w:r>
    </w:p>
    <w:p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gestión documentaria necesaria relativa a los pasajeros.</w:t>
      </w:r>
    </w:p>
    <w:p w:rsidR="00721754" w:rsidRPr="00EE7D27" w:rsidRDefault="00721754" w:rsidP="00721754">
      <w:pPr>
        <w:pStyle w:val="Textoindependiente2"/>
        <w:rPr>
          <w:b w:val="0"/>
          <w:lang w:val="es-PE"/>
        </w:rPr>
      </w:pPr>
    </w:p>
    <w:p w:rsidR="00721754" w:rsidRPr="00E321F2" w:rsidRDefault="00721754" w:rsidP="00565844">
      <w:pPr>
        <w:pStyle w:val="Textoindependiente"/>
        <w:numPr>
          <w:ilvl w:val="1"/>
          <w:numId w:val="37"/>
        </w:numPr>
        <w:suppressLineNumbers/>
        <w:suppressAutoHyphens/>
        <w:ind w:left="709" w:hanging="709"/>
        <w:rPr>
          <w:b/>
          <w:szCs w:val="22"/>
          <w:lang w:val="es-PE"/>
        </w:rPr>
      </w:pPr>
      <w:bookmarkStart w:id="687" w:name="_Toc133074234"/>
      <w:bookmarkStart w:id="688" w:name="_Toc133074505"/>
      <w:bookmarkStart w:id="689" w:name="_Toc133074236"/>
      <w:bookmarkStart w:id="690" w:name="_Toc133074507"/>
      <w:bookmarkStart w:id="691" w:name="_Toc196654429"/>
      <w:bookmarkEnd w:id="687"/>
      <w:bookmarkEnd w:id="688"/>
      <w:bookmarkEnd w:id="689"/>
      <w:bookmarkEnd w:id="690"/>
      <w:r w:rsidRPr="00E321F2">
        <w:rPr>
          <w:b/>
          <w:szCs w:val="22"/>
          <w:lang w:val="es-PE"/>
        </w:rPr>
        <w:lastRenderedPageBreak/>
        <w:t>SERVICIOS ESPECIALES</w:t>
      </w:r>
      <w:bookmarkEnd w:id="691"/>
    </w:p>
    <w:p w:rsidR="00721754" w:rsidRPr="00E321F2" w:rsidRDefault="00721754" w:rsidP="00721754">
      <w:pPr>
        <w:rPr>
          <w:rFonts w:cs="Arial"/>
          <w:lang w:val="es-PE"/>
        </w:rPr>
      </w:pPr>
    </w:p>
    <w:p w:rsidR="0014720F" w:rsidRDefault="00721754" w:rsidP="00721754">
      <w:pPr>
        <w:pStyle w:val="Textoindependiente"/>
        <w:suppressLineNumbers/>
        <w:suppressAutoHyphens/>
        <w:ind w:left="708"/>
        <w:rPr>
          <w:szCs w:val="22"/>
          <w:lang w:val="es-PE"/>
        </w:rPr>
      </w:pPr>
      <w:r w:rsidRPr="00E321F2">
        <w:rPr>
          <w:szCs w:val="22"/>
          <w:lang w:val="es-PE"/>
        </w:rPr>
        <w:t xml:space="preserve">Sin perjuicio de los Servicios Estándar antes mencionados, el CONCESIONARIO </w:t>
      </w:r>
      <w:r w:rsidRPr="00E321F2">
        <w:rPr>
          <w:bCs/>
          <w:szCs w:val="22"/>
          <w:lang w:val="es-PE"/>
        </w:rPr>
        <w:t xml:space="preserve">está facultado a </w:t>
      </w:r>
      <w:r w:rsidRPr="00E321F2">
        <w:rPr>
          <w:szCs w:val="22"/>
          <w:lang w:val="es-PE"/>
        </w:rPr>
        <w:t xml:space="preserve">prestar adicionalmente los Servicios Especiales a todos los Usuarios que los soliciten, pudiendo cobrar por dichos servicios un Precio o una Tarifa, de acuerdo a lo establecido en la </w:t>
      </w:r>
      <w:r w:rsidR="00CC177A">
        <w:rPr>
          <w:szCs w:val="22"/>
          <w:lang w:val="es-PE"/>
        </w:rPr>
        <w:t>C</w:t>
      </w:r>
      <w:r w:rsidRPr="00E321F2">
        <w:rPr>
          <w:szCs w:val="22"/>
          <w:lang w:val="es-PE"/>
        </w:rPr>
        <w:t>láusula 8.2</w:t>
      </w:r>
      <w:r w:rsidR="00656380">
        <w:rPr>
          <w:szCs w:val="22"/>
          <w:lang w:val="es-PE"/>
        </w:rPr>
        <w:t>3</w:t>
      </w:r>
      <w:r w:rsidRPr="00E321F2">
        <w:rPr>
          <w:szCs w:val="22"/>
          <w:lang w:val="es-PE"/>
        </w:rPr>
        <w:t xml:space="preserve">. </w:t>
      </w:r>
    </w:p>
    <w:p w:rsidR="0014720F" w:rsidRDefault="0014720F" w:rsidP="00721754">
      <w:pPr>
        <w:pStyle w:val="Textoindependiente"/>
        <w:suppressLineNumbers/>
        <w:suppressAutoHyphens/>
        <w:ind w:left="708"/>
        <w:rPr>
          <w:szCs w:val="22"/>
          <w:lang w:val="es-PE"/>
        </w:rPr>
      </w:pPr>
    </w:p>
    <w:p w:rsidR="00721754" w:rsidRPr="00E321F2" w:rsidRDefault="003A7B51" w:rsidP="00721754">
      <w:pPr>
        <w:pStyle w:val="Textoindependiente"/>
        <w:suppressLineNumbers/>
        <w:suppressAutoHyphens/>
        <w:ind w:left="708"/>
        <w:rPr>
          <w:szCs w:val="22"/>
          <w:lang w:val="es-PE"/>
        </w:rPr>
      </w:pPr>
      <w:r w:rsidRPr="00E321F2">
        <w:rPr>
          <w:szCs w:val="22"/>
          <w:lang w:val="es-PE"/>
        </w:rPr>
        <w:t>La prestación de los Servicios Especiales es facultativa</w:t>
      </w:r>
      <w:r w:rsidR="003D34BF" w:rsidRPr="00E321F2">
        <w:rPr>
          <w:szCs w:val="22"/>
          <w:lang w:val="es-PE"/>
        </w:rPr>
        <w:t xml:space="preserve"> para el CONCESIONARIO</w:t>
      </w:r>
      <w:r w:rsidR="003D0142">
        <w:rPr>
          <w:szCs w:val="22"/>
          <w:lang w:val="es-PE"/>
        </w:rPr>
        <w:t>,</w:t>
      </w:r>
      <w:r w:rsidR="003D0142" w:rsidRPr="003D0142">
        <w:t xml:space="preserve"> </w:t>
      </w:r>
      <w:r w:rsidR="003D0142" w:rsidRPr="003D0142">
        <w:rPr>
          <w:szCs w:val="22"/>
          <w:lang w:val="es-PE"/>
        </w:rPr>
        <w:t xml:space="preserve">salvo los </w:t>
      </w:r>
      <w:r w:rsidR="00F56A69">
        <w:rPr>
          <w:szCs w:val="22"/>
          <w:lang w:val="es-PE"/>
        </w:rPr>
        <w:t>S</w:t>
      </w:r>
      <w:r w:rsidR="003D0142" w:rsidRPr="003D0142">
        <w:rPr>
          <w:szCs w:val="22"/>
          <w:lang w:val="es-PE"/>
        </w:rPr>
        <w:t>ervicios</w:t>
      </w:r>
      <w:r w:rsidR="00F56A69">
        <w:rPr>
          <w:szCs w:val="22"/>
          <w:lang w:val="es-PE"/>
        </w:rPr>
        <w:t xml:space="preserve"> Especiales de Refrigerado para Contenedores y el</w:t>
      </w:r>
      <w:r w:rsidR="0014720F">
        <w:rPr>
          <w:szCs w:val="22"/>
          <w:lang w:val="es-PE"/>
        </w:rPr>
        <w:t xml:space="preserve"> </w:t>
      </w:r>
      <w:r w:rsidR="003D0142" w:rsidRPr="003D0142">
        <w:rPr>
          <w:szCs w:val="22"/>
          <w:lang w:val="es-PE"/>
        </w:rPr>
        <w:t xml:space="preserve">avituallamiento y provisiones a bordo </w:t>
      </w:r>
      <w:r w:rsidR="0014720F" w:rsidRPr="003D0142">
        <w:rPr>
          <w:szCs w:val="22"/>
          <w:lang w:val="es-PE"/>
        </w:rPr>
        <w:t>requeridas</w:t>
      </w:r>
      <w:r w:rsidR="003D0142" w:rsidRPr="003D0142">
        <w:rPr>
          <w:szCs w:val="22"/>
          <w:lang w:val="es-PE"/>
        </w:rPr>
        <w:t xml:space="preserve"> por las </w:t>
      </w:r>
      <w:r w:rsidR="003D0142">
        <w:rPr>
          <w:szCs w:val="22"/>
          <w:lang w:val="es-PE"/>
        </w:rPr>
        <w:t>N</w:t>
      </w:r>
      <w:r w:rsidR="003D0142" w:rsidRPr="003D0142">
        <w:rPr>
          <w:szCs w:val="22"/>
          <w:lang w:val="es-PE"/>
        </w:rPr>
        <w:t>aves que ingresen o no al TPMS</w:t>
      </w:r>
      <w:r w:rsidR="003D0142">
        <w:rPr>
          <w:szCs w:val="22"/>
          <w:lang w:val="es-PE"/>
        </w:rPr>
        <w:t>.</w:t>
      </w:r>
    </w:p>
    <w:p w:rsidR="0014720F" w:rsidRDefault="00F56A69" w:rsidP="0014720F">
      <w:pPr>
        <w:pStyle w:val="Textoindependiente"/>
        <w:keepNext/>
        <w:suppressLineNumbers/>
        <w:suppressAutoHyphens/>
        <w:ind w:left="709"/>
        <w:rPr>
          <w:b/>
          <w:szCs w:val="22"/>
          <w:lang w:val="es-PE"/>
        </w:rPr>
      </w:pPr>
      <w:r w:rsidRPr="00E77A3A">
        <w:rPr>
          <w:rFonts w:ascii="Century Gothic" w:hAnsi="Century Gothic"/>
          <w:color w:val="000000"/>
          <w:sz w:val="20"/>
          <w:lang w:eastAsia="es-PE"/>
        </w:rPr>
        <w:t xml:space="preserve">                 </w:t>
      </w:r>
    </w:p>
    <w:p w:rsidR="00656380" w:rsidRPr="00E321F2" w:rsidRDefault="00656380" w:rsidP="00565844">
      <w:pPr>
        <w:pStyle w:val="Textoindependiente"/>
        <w:keepNext/>
        <w:numPr>
          <w:ilvl w:val="1"/>
          <w:numId w:val="37"/>
        </w:numPr>
        <w:suppressLineNumbers/>
        <w:suppressAutoHyphens/>
        <w:ind w:left="709" w:hanging="709"/>
        <w:rPr>
          <w:b/>
          <w:szCs w:val="22"/>
          <w:lang w:val="es-PE"/>
        </w:rPr>
      </w:pPr>
      <w:r w:rsidRPr="00E321F2">
        <w:rPr>
          <w:b/>
          <w:szCs w:val="22"/>
          <w:lang w:val="es-PE"/>
        </w:rPr>
        <w:t xml:space="preserve">SERVICIOS </w:t>
      </w:r>
      <w:r>
        <w:rPr>
          <w:b/>
          <w:szCs w:val="22"/>
          <w:lang w:val="es-PE"/>
        </w:rPr>
        <w:t>NO PORTUARIOS</w:t>
      </w:r>
    </w:p>
    <w:p w:rsidR="00656380" w:rsidRPr="00E321F2" w:rsidRDefault="00656380" w:rsidP="00656380">
      <w:pPr>
        <w:rPr>
          <w:rFonts w:cs="Arial"/>
          <w:lang w:val="es-PE"/>
        </w:rPr>
      </w:pPr>
    </w:p>
    <w:p w:rsidR="00656380" w:rsidRPr="00E321F2" w:rsidRDefault="00656380" w:rsidP="00656380">
      <w:pPr>
        <w:pStyle w:val="Textoindependiente"/>
        <w:suppressLineNumbers/>
        <w:suppressAutoHyphens/>
        <w:ind w:left="708"/>
        <w:rPr>
          <w:szCs w:val="22"/>
          <w:lang w:val="es-PE"/>
        </w:rPr>
      </w:pPr>
      <w:r w:rsidRPr="00656380">
        <w:rPr>
          <w:szCs w:val="22"/>
          <w:lang w:val="es-PE"/>
        </w:rPr>
        <w:t xml:space="preserve">Los servicios no portuarios serán todos aquellos servicios distintos a los </w:t>
      </w:r>
      <w:r w:rsidR="00232AAF" w:rsidRPr="00656380">
        <w:rPr>
          <w:szCs w:val="22"/>
          <w:lang w:val="es-PE"/>
        </w:rPr>
        <w:t>Servicios Estándar</w:t>
      </w:r>
      <w:r w:rsidRPr="00656380">
        <w:rPr>
          <w:szCs w:val="22"/>
          <w:lang w:val="es-PE"/>
        </w:rPr>
        <w:t xml:space="preserve"> y </w:t>
      </w:r>
      <w:r w:rsidR="00232AAF" w:rsidRPr="00656380">
        <w:rPr>
          <w:szCs w:val="22"/>
          <w:lang w:val="es-PE"/>
        </w:rPr>
        <w:t>Servicios Especiales</w:t>
      </w:r>
      <w:r w:rsidRPr="00656380">
        <w:rPr>
          <w:szCs w:val="22"/>
          <w:lang w:val="es-PE"/>
        </w:rPr>
        <w:t xml:space="preserve">, que el </w:t>
      </w:r>
      <w:r w:rsidR="00232AAF" w:rsidRPr="00656380">
        <w:rPr>
          <w:szCs w:val="22"/>
          <w:lang w:val="es-PE"/>
        </w:rPr>
        <w:t xml:space="preserve">CONCESIONARIO </w:t>
      </w:r>
      <w:r w:rsidRPr="00656380">
        <w:rPr>
          <w:szCs w:val="22"/>
          <w:lang w:val="es-PE"/>
        </w:rPr>
        <w:t xml:space="preserve">podrá brindar a los </w:t>
      </w:r>
      <w:r w:rsidR="006F171D">
        <w:rPr>
          <w:szCs w:val="22"/>
          <w:lang w:val="es-PE"/>
        </w:rPr>
        <w:t>U</w:t>
      </w:r>
      <w:r w:rsidRPr="00656380">
        <w:rPr>
          <w:szCs w:val="22"/>
          <w:lang w:val="es-PE"/>
        </w:rPr>
        <w:t xml:space="preserve">suarios previa aprobación de la APN. Por los servicios no portuarios el </w:t>
      </w:r>
      <w:r w:rsidR="006B7BF9" w:rsidRPr="00656380">
        <w:rPr>
          <w:szCs w:val="22"/>
          <w:lang w:val="es-PE"/>
        </w:rPr>
        <w:t>CONCESIONARIO</w:t>
      </w:r>
      <w:r w:rsidRPr="00656380">
        <w:rPr>
          <w:szCs w:val="22"/>
          <w:lang w:val="es-PE"/>
        </w:rPr>
        <w:t xml:space="preserve"> cobrará un precio, en los términos y condiciones que pacten libremente las partes, ello en concordancia a las leyes y disposiciones aplicables. La prestación de los servicios no portuarios no podrá estar condicionada a la contratación de los </w:t>
      </w:r>
      <w:r w:rsidR="00D64FE6" w:rsidRPr="00656380">
        <w:rPr>
          <w:szCs w:val="22"/>
          <w:lang w:val="es-PE"/>
        </w:rPr>
        <w:t xml:space="preserve">Servicios Especiales </w:t>
      </w:r>
      <w:r w:rsidRPr="00656380">
        <w:rPr>
          <w:szCs w:val="22"/>
          <w:lang w:val="es-PE"/>
        </w:rPr>
        <w:t xml:space="preserve">o </w:t>
      </w:r>
      <w:r w:rsidR="00D64FE6">
        <w:rPr>
          <w:szCs w:val="22"/>
          <w:lang w:val="es-PE"/>
        </w:rPr>
        <w:t xml:space="preserve">Servicios </w:t>
      </w:r>
      <w:r w:rsidR="00D64FE6" w:rsidRPr="00656380">
        <w:rPr>
          <w:szCs w:val="22"/>
          <w:lang w:val="es-PE"/>
        </w:rPr>
        <w:t>Estándar</w:t>
      </w:r>
      <w:r w:rsidRPr="00656380">
        <w:rPr>
          <w:szCs w:val="22"/>
          <w:lang w:val="es-PE"/>
        </w:rPr>
        <w:t>.</w:t>
      </w:r>
    </w:p>
    <w:p w:rsidR="00F1659F" w:rsidRDefault="00F1659F" w:rsidP="002B64AF">
      <w:pPr>
        <w:pStyle w:val="Textoindependiente"/>
        <w:suppressLineNumbers/>
        <w:suppressAutoHyphens/>
        <w:ind w:left="708"/>
        <w:rPr>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92" w:name="_Toc508088156"/>
      <w:r w:rsidRPr="00E321F2">
        <w:rPr>
          <w:rFonts w:ascii="Arial" w:hAnsi="Arial" w:cs="Arial"/>
          <w:b/>
          <w:bCs/>
          <w:szCs w:val="22"/>
          <w:u w:val="none"/>
          <w:lang w:val="es-PE"/>
        </w:rPr>
        <w:t>NIVELES DE SERVICIO Y PRODUCTIVIDAD</w:t>
      </w:r>
      <w:bookmarkEnd w:id="692"/>
      <w:r w:rsidRPr="00E321F2">
        <w:rPr>
          <w:rFonts w:ascii="Arial" w:hAnsi="Arial" w:cs="Arial"/>
          <w:b/>
          <w:bCs/>
          <w:szCs w:val="22"/>
          <w:u w:val="none"/>
          <w:lang w:val="es-PE"/>
        </w:rPr>
        <w:t xml:space="preserve"> </w:t>
      </w:r>
    </w:p>
    <w:p w:rsidR="00721754" w:rsidRPr="00E321F2" w:rsidRDefault="00721754" w:rsidP="00721754">
      <w:pPr>
        <w:pStyle w:val="Textoindependiente"/>
        <w:suppressLineNumbers/>
        <w:suppressAutoHyphens/>
        <w:rPr>
          <w:szCs w:val="22"/>
          <w:lang w:val="es-PE"/>
        </w:rPr>
      </w:pPr>
    </w:p>
    <w:p w:rsidR="00721754" w:rsidRPr="00E321F2" w:rsidRDefault="00721754" w:rsidP="00565844">
      <w:pPr>
        <w:pStyle w:val="Textoindependiente"/>
        <w:keepNext/>
        <w:numPr>
          <w:ilvl w:val="1"/>
          <w:numId w:val="37"/>
        </w:numPr>
        <w:suppressLineNumbers/>
        <w:suppressAutoHyphens/>
        <w:ind w:left="709" w:hanging="709"/>
        <w:rPr>
          <w:szCs w:val="22"/>
          <w:lang w:val="es-PE"/>
        </w:rPr>
      </w:pPr>
      <w:r w:rsidRPr="00E321F2">
        <w:rPr>
          <w:szCs w:val="22"/>
          <w:lang w:val="es-PE"/>
        </w:rPr>
        <w:t xml:space="preserve">El </w:t>
      </w:r>
      <w:r w:rsidRPr="00A255C1">
        <w:rPr>
          <w:szCs w:val="22"/>
          <w:lang w:val="es-PE"/>
        </w:rPr>
        <w:t>CONCESIONARIO</w:t>
      </w:r>
      <w:r w:rsidRPr="00E321F2">
        <w:rPr>
          <w:szCs w:val="22"/>
          <w:lang w:val="es-PE"/>
        </w:rPr>
        <w:t xml:space="preserve"> deberá cumplir, cuando menos, con los Niveles de Servicio y Productividad indicados en el Anexo 3, para la prestación de los Servicios Estándar, sujeto a lo dispuesto en el mismo. </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721754">
      <w:pPr>
        <w:pStyle w:val="Textoindependiente"/>
        <w:suppressLineNumbers/>
        <w:suppressAutoHyphens/>
        <w:ind w:left="709"/>
        <w:rPr>
          <w:szCs w:val="22"/>
          <w:lang w:val="es-PE"/>
        </w:rPr>
      </w:pPr>
      <w:r w:rsidRPr="00E321F2">
        <w:rPr>
          <w:szCs w:val="22"/>
          <w:lang w:val="es-PE"/>
        </w:rPr>
        <w:t>Para tal efecto, sin perjuicio de la ejecución de la Obra que se encuentra obligado de acuerdo con el presente Contrato, el CONCESIONARIO deberá</w:t>
      </w:r>
      <w:r w:rsidR="0032041E">
        <w:rPr>
          <w:szCs w:val="22"/>
          <w:lang w:val="es-PE"/>
        </w:rPr>
        <w:t>,</w:t>
      </w:r>
      <w:r w:rsidRPr="00E321F2">
        <w:rPr>
          <w:szCs w:val="22"/>
          <w:lang w:val="es-PE"/>
        </w:rPr>
        <w:t xml:space="preserve"> </w:t>
      </w:r>
      <w:r w:rsidR="001823B8">
        <w:rPr>
          <w:szCs w:val="22"/>
          <w:lang w:val="es-PE"/>
        </w:rPr>
        <w:t>a su cuenta</w:t>
      </w:r>
      <w:r w:rsidR="0032041E">
        <w:rPr>
          <w:szCs w:val="22"/>
          <w:lang w:val="es-PE"/>
        </w:rPr>
        <w:t xml:space="preserve"> y riesgo, </w:t>
      </w:r>
      <w:r w:rsidRPr="00E321F2">
        <w:rPr>
          <w:szCs w:val="22"/>
          <w:lang w:val="es-PE"/>
        </w:rPr>
        <w:t xml:space="preserve">realizar aquellas </w:t>
      </w:r>
      <w:r w:rsidR="003A31EB">
        <w:rPr>
          <w:szCs w:val="22"/>
          <w:lang w:val="es-PE"/>
        </w:rPr>
        <w:t>actuaciones</w:t>
      </w:r>
      <w:r w:rsidRPr="00E321F2">
        <w:rPr>
          <w:szCs w:val="22"/>
          <w:lang w:val="es-PE"/>
        </w:rPr>
        <w:t xml:space="preserve"> que resulten necesarias para cumplir con los referidos Niveles de Servicio y Productividad.</w:t>
      </w:r>
    </w:p>
    <w:p w:rsidR="00721754" w:rsidRPr="00E321F2" w:rsidRDefault="00721754" w:rsidP="00721754">
      <w:pPr>
        <w:rPr>
          <w:rFonts w:cs="Arial"/>
          <w:iCs/>
          <w:szCs w:val="22"/>
          <w:lang w:val="es-PE"/>
        </w:rPr>
      </w:pPr>
    </w:p>
    <w:p w:rsidR="00721754" w:rsidRPr="00E321F2" w:rsidRDefault="00721754" w:rsidP="00721754">
      <w:pPr>
        <w:ind w:left="708"/>
        <w:jc w:val="both"/>
        <w:rPr>
          <w:rFonts w:cs="Arial"/>
          <w:iCs/>
          <w:szCs w:val="22"/>
          <w:lang w:val="es-PE"/>
        </w:rPr>
      </w:pPr>
      <w:r w:rsidRPr="00E321F2">
        <w:rPr>
          <w:rFonts w:cs="Arial"/>
          <w:iCs/>
          <w:szCs w:val="22"/>
          <w:lang w:val="es-PE"/>
        </w:rPr>
        <w:lastRenderedPageBreak/>
        <w:t xml:space="preserve">El CONCESIONARIO deberá entregar al REGULADOR la información necesaria para acreditar el cumplimiento de lo establecido en dicho Anexo, de manera trimestral, dentro de los primeros quince (15) Días Calendario del mes posterior al que será motivo de evaluación. </w:t>
      </w:r>
      <w:r w:rsidR="00A255C1" w:rsidRPr="002B64AF">
        <w:rPr>
          <w:rFonts w:cs="Arial"/>
          <w:iCs/>
          <w:szCs w:val="22"/>
          <w:lang w:val="es-PE"/>
        </w:rPr>
        <w:t>Los formatos y mecanismos a utilizar serán establecidos por el REGULADOR</w:t>
      </w:r>
      <w:r w:rsidR="00A255C1">
        <w:rPr>
          <w:rFonts w:cs="Arial"/>
          <w:iCs/>
          <w:szCs w:val="22"/>
          <w:lang w:val="es-PE"/>
        </w:rPr>
        <w:t>.</w:t>
      </w:r>
    </w:p>
    <w:p w:rsidR="00721754" w:rsidRPr="00E321F2" w:rsidRDefault="00721754" w:rsidP="00721754">
      <w:pPr>
        <w:ind w:left="708"/>
        <w:jc w:val="both"/>
        <w:rPr>
          <w:rFonts w:cs="Arial"/>
          <w:iCs/>
          <w:szCs w:val="22"/>
          <w:lang w:val="es-PE"/>
        </w:rPr>
      </w:pPr>
    </w:p>
    <w:p w:rsidR="00721754" w:rsidRPr="00E321F2" w:rsidRDefault="00721754" w:rsidP="00721754">
      <w:pPr>
        <w:ind w:left="708"/>
        <w:jc w:val="both"/>
        <w:rPr>
          <w:rFonts w:cs="Arial"/>
          <w:iCs/>
          <w:szCs w:val="22"/>
          <w:lang w:val="es-PE"/>
        </w:rPr>
      </w:pPr>
      <w:r w:rsidRPr="00E321F2">
        <w:rPr>
          <w:rFonts w:cs="Arial"/>
          <w:iCs/>
          <w:szCs w:val="22"/>
          <w:lang w:val="es-PE"/>
        </w:rPr>
        <w:t>En el caso que el CONCESIONARIO no cumpliera con los indicadores establecidos en el Anexo 3, se encontrará sujeto a las penalidades que le fueran aplicables s</w:t>
      </w:r>
      <w:r w:rsidR="003F42AC">
        <w:rPr>
          <w:rFonts w:cs="Arial"/>
          <w:iCs/>
          <w:szCs w:val="22"/>
          <w:lang w:val="es-PE"/>
        </w:rPr>
        <w:t>egún lo señalado en el Anexo 17</w:t>
      </w:r>
      <w:r w:rsidR="00146D60">
        <w:rPr>
          <w:rFonts w:cs="Arial"/>
          <w:iCs/>
          <w:szCs w:val="22"/>
          <w:lang w:val="es-PE"/>
        </w:rPr>
        <w:t>.</w:t>
      </w:r>
    </w:p>
    <w:p w:rsidR="00721754" w:rsidRPr="00E321F2" w:rsidRDefault="00721754" w:rsidP="00721754">
      <w:pPr>
        <w:ind w:left="708"/>
        <w:jc w:val="both"/>
        <w:rPr>
          <w:rFonts w:cs="Arial"/>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93" w:name="_Toc508088157"/>
      <w:r w:rsidRPr="00F97B68">
        <w:rPr>
          <w:rFonts w:ascii="Arial" w:hAnsi="Arial" w:cs="Arial"/>
          <w:b/>
          <w:bCs/>
          <w:szCs w:val="22"/>
          <w:u w:val="none"/>
          <w:lang w:val="es-PE"/>
        </w:rPr>
        <w:t>RÉGIMEN ECONÓMICO: TARIFAS Y PRECIO</w:t>
      </w:r>
      <w:bookmarkEnd w:id="693"/>
      <w:r w:rsidRPr="00E321F2">
        <w:rPr>
          <w:rFonts w:ascii="Arial" w:hAnsi="Arial" w:cs="Arial"/>
          <w:b/>
          <w:bCs/>
          <w:szCs w:val="22"/>
          <w:u w:val="none"/>
          <w:lang w:val="es-PE"/>
        </w:rPr>
        <w:t xml:space="preserve"> </w:t>
      </w:r>
    </w:p>
    <w:p w:rsidR="00721754" w:rsidRPr="00E321F2" w:rsidRDefault="00721754" w:rsidP="00721754">
      <w:pPr>
        <w:pStyle w:val="Piedepgina"/>
        <w:suppressLineNumbers/>
        <w:tabs>
          <w:tab w:val="left" w:pos="708"/>
        </w:tabs>
        <w:suppressAutoHyphens/>
        <w:rPr>
          <w:rFonts w:cs="Arial"/>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Por la prestación de los Servicios Estándar</w:t>
      </w:r>
      <w:r w:rsidR="00B3004B" w:rsidRPr="00E321F2">
        <w:rPr>
          <w:szCs w:val="22"/>
          <w:lang w:val="es-PE"/>
        </w:rPr>
        <w:t xml:space="preserve"> y los Servicios Especiales sujetos a regulación tarifaria</w:t>
      </w:r>
      <w:r w:rsidRPr="00E321F2">
        <w:rPr>
          <w:szCs w:val="22"/>
          <w:lang w:val="es-PE"/>
        </w:rPr>
        <w:t>, el CONCESIONARIO estará facultado a cobrar las Tarifas, las que en ningún caso podrán superar las Tarifas Máximas</w:t>
      </w:r>
      <w:r w:rsidR="003A07E3" w:rsidRPr="00E321F2">
        <w:rPr>
          <w:szCs w:val="22"/>
          <w:lang w:val="es-PE"/>
        </w:rPr>
        <w:t>,</w:t>
      </w:r>
      <w:r w:rsidRPr="00E321F2">
        <w:rPr>
          <w:szCs w:val="22"/>
          <w:lang w:val="es-PE"/>
        </w:rPr>
        <w:t xml:space="preserve"> actualizadas de acuerdo al procedimiento establecido en el Contrato,</w:t>
      </w:r>
      <w:r w:rsidR="00B56FFA">
        <w:rPr>
          <w:szCs w:val="22"/>
          <w:lang w:val="es-PE"/>
        </w:rPr>
        <w:t xml:space="preserve"> </w:t>
      </w:r>
      <w:r w:rsidRPr="00E321F2">
        <w:rPr>
          <w:szCs w:val="22"/>
          <w:lang w:val="es-PE"/>
        </w:rPr>
        <w:t>sobre la base de lo contenido en el Anexo 5</w:t>
      </w:r>
      <w:r w:rsidR="00CF4F7F">
        <w:rPr>
          <w:szCs w:val="22"/>
          <w:lang w:val="es-PE"/>
        </w:rPr>
        <w:t xml:space="preserve"> y lo que se determine oportunamente respecto a los Servicios Especiales sujetos a regulación tarifaria</w:t>
      </w:r>
      <w:r w:rsidRPr="00E321F2">
        <w:rPr>
          <w:szCs w:val="22"/>
          <w:lang w:val="es-PE"/>
        </w:rPr>
        <w:t>.</w:t>
      </w:r>
    </w:p>
    <w:p w:rsidR="00721754" w:rsidRPr="00E321F2" w:rsidRDefault="00B56FFA" w:rsidP="00F97B68">
      <w:pPr>
        <w:pStyle w:val="Textoindependiente"/>
        <w:suppressLineNumbers/>
        <w:suppressAutoHyphens/>
        <w:ind w:left="709"/>
        <w:rPr>
          <w:szCs w:val="22"/>
          <w:lang w:val="es-PE"/>
        </w:rPr>
      </w:pPr>
      <w:r>
        <w:rPr>
          <w:szCs w:val="22"/>
          <w:lang w:val="es-PE"/>
        </w:rPr>
        <w:t xml:space="preserve">  </w:t>
      </w: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Las Tarifas que cobrará el </w:t>
      </w:r>
      <w:r w:rsidR="00232AAF" w:rsidRPr="00E321F2">
        <w:rPr>
          <w:szCs w:val="22"/>
          <w:lang w:val="es-PE"/>
        </w:rPr>
        <w:t>CONCESIONARIO</w:t>
      </w:r>
      <w:r w:rsidRPr="00E321F2">
        <w:rPr>
          <w:szCs w:val="22"/>
          <w:lang w:val="es-PE"/>
        </w:rPr>
        <w:t xml:space="preserve"> entrarán en vigencia a partir de la fecha de inicio de la Explotación</w:t>
      </w:r>
      <w:r w:rsidR="00C328B7">
        <w:rPr>
          <w:szCs w:val="22"/>
          <w:lang w:val="es-PE"/>
        </w:rPr>
        <w:t xml:space="preserve"> y conforme al Anexo 5 del presente Contrato</w:t>
      </w:r>
      <w:r w:rsidRPr="00E321F2">
        <w:rPr>
          <w:szCs w:val="22"/>
          <w:lang w:val="es-PE"/>
        </w:rPr>
        <w:t xml:space="preserve">. El CONCESIONARIO se obliga a poner en conocimiento de los Usuarios, sin costo para los mismos, a través de su página web, el tarifario, </w:t>
      </w:r>
      <w:r w:rsidR="00956F69">
        <w:rPr>
          <w:szCs w:val="22"/>
          <w:lang w:val="es-PE"/>
        </w:rPr>
        <w:t>p</w:t>
      </w:r>
      <w:r w:rsidRPr="00E321F2">
        <w:rPr>
          <w:szCs w:val="22"/>
          <w:lang w:val="es-PE"/>
        </w:rPr>
        <w:t xml:space="preserve">recios, política comercial y los procedimientos de aplicación de descuentos, así como sus modificaciones serán establecidos de acuerdo al </w:t>
      </w:r>
      <w:r w:rsidRPr="00356567">
        <w:rPr>
          <w:szCs w:val="22"/>
          <w:lang w:val="es-PE"/>
        </w:rPr>
        <w:t>RETA</w:t>
      </w:r>
      <w:r w:rsidRPr="00E321F2">
        <w:rPr>
          <w:szCs w:val="22"/>
          <w:lang w:val="es-PE"/>
        </w:rPr>
        <w:t xml:space="preserve"> y normas aplicables, por las actividades y Servicios que establezca, sin perjuicio de las Normas Regulatorias aplicables.</w:t>
      </w:r>
    </w:p>
    <w:p w:rsidR="0014720F" w:rsidRDefault="0014720F" w:rsidP="0014720F">
      <w:pPr>
        <w:pStyle w:val="Textoindependiente"/>
        <w:suppressLineNumbers/>
        <w:suppressAutoHyphens/>
        <w:ind w:left="709"/>
        <w:rPr>
          <w:szCs w:val="22"/>
          <w:lang w:val="es-PE"/>
        </w:rPr>
      </w:pPr>
    </w:p>
    <w:p w:rsidR="0014720F" w:rsidRPr="0014720F" w:rsidRDefault="0014720F" w:rsidP="0014720F">
      <w:pPr>
        <w:pStyle w:val="Textoindependiente"/>
        <w:suppressLineNumbers/>
        <w:suppressAutoHyphens/>
        <w:ind w:left="709"/>
        <w:rPr>
          <w:szCs w:val="22"/>
          <w:lang w:val="es-PE"/>
        </w:rPr>
      </w:pPr>
      <w:r w:rsidRPr="0014720F">
        <w:rPr>
          <w:szCs w:val="22"/>
          <w:lang w:val="es-PE"/>
        </w:rPr>
        <w:t xml:space="preserve">Del mismo modo, el CONCESIONARIO estará facultado a prestar los Servicios Especiales a todos los Usuarios que lo soliciten y cuya prestación no podrá estar condicionada a la Contratación de los Servicios Estándar. El CONCESIONARIO tendrá el derecho a cobrar un Precio por los Servicios Especiales prestados. </w:t>
      </w:r>
    </w:p>
    <w:p w:rsidR="0014720F" w:rsidRPr="00BD5F67" w:rsidRDefault="0014720F" w:rsidP="0014720F">
      <w:pPr>
        <w:pStyle w:val="Textoindependiente"/>
        <w:suppressLineNumbers/>
        <w:suppressAutoHyphens/>
        <w:ind w:left="459"/>
        <w:rPr>
          <w:i/>
          <w:sz w:val="20"/>
          <w:u w:val="single"/>
          <w:lang w:val="es-PE"/>
        </w:rPr>
      </w:pPr>
    </w:p>
    <w:p w:rsidR="0014720F" w:rsidRPr="0014720F" w:rsidRDefault="0014720F" w:rsidP="0014720F">
      <w:pPr>
        <w:pStyle w:val="Textoindependiente"/>
        <w:suppressLineNumbers/>
        <w:suppressAutoHyphens/>
        <w:ind w:left="709"/>
        <w:rPr>
          <w:szCs w:val="22"/>
          <w:lang w:val="es-PE"/>
        </w:rPr>
      </w:pPr>
      <w:r w:rsidRPr="0014720F">
        <w:rPr>
          <w:szCs w:val="22"/>
          <w:lang w:val="es-PE"/>
        </w:rPr>
        <w:t xml:space="preserve">Sin embargo, el REGULADOR podrá solicitar a INDECOPI la verificación de las condiciones de competencia para un determinado Servicio Especial que el </w:t>
      </w:r>
      <w:r w:rsidR="006B7BF9" w:rsidRPr="0014720F">
        <w:rPr>
          <w:szCs w:val="22"/>
          <w:lang w:val="es-PE"/>
        </w:rPr>
        <w:t>CONCESIONARIO</w:t>
      </w:r>
      <w:r w:rsidRPr="0014720F">
        <w:rPr>
          <w:szCs w:val="22"/>
          <w:lang w:val="es-PE"/>
        </w:rPr>
        <w:t xml:space="preserve"> esté prestando en el TPMS.</w:t>
      </w:r>
    </w:p>
    <w:p w:rsidR="0014720F" w:rsidRPr="0014720F" w:rsidRDefault="0014720F" w:rsidP="0014720F">
      <w:pPr>
        <w:pStyle w:val="Textoindependiente"/>
        <w:suppressLineNumbers/>
        <w:suppressAutoHyphens/>
        <w:ind w:left="709"/>
        <w:rPr>
          <w:szCs w:val="22"/>
          <w:lang w:val="es-PE"/>
        </w:rPr>
      </w:pPr>
    </w:p>
    <w:p w:rsidR="0014720F" w:rsidRDefault="0014720F" w:rsidP="0014720F">
      <w:pPr>
        <w:pStyle w:val="Textoindependiente"/>
        <w:suppressLineNumbers/>
        <w:suppressAutoHyphens/>
        <w:ind w:left="709"/>
        <w:rPr>
          <w:szCs w:val="22"/>
          <w:lang w:val="es-PE"/>
        </w:rPr>
      </w:pPr>
      <w:r w:rsidRPr="0014720F">
        <w:rPr>
          <w:szCs w:val="22"/>
          <w:lang w:val="es-PE"/>
        </w:rPr>
        <w:t>El INDECOPI tendrá un plazo de setenta (70) días hábiles para pronunciarse, contados a partir del día siguiente de recibida la solicitud respectiva. Si INDECOPI concluye que dicho servicio no se está brindando en condiciones de competencia, entonces el REGULADOR iniciará el correspondiente procedimiento de fijación tarifaria</w:t>
      </w:r>
      <w:r>
        <w:rPr>
          <w:szCs w:val="22"/>
          <w:lang w:val="es-PE"/>
        </w:rPr>
        <w:t>,</w:t>
      </w:r>
      <w:r w:rsidRPr="0014720F">
        <w:rPr>
          <w:szCs w:val="22"/>
          <w:lang w:val="es-PE"/>
        </w:rPr>
        <w:t xml:space="preserve"> </w:t>
      </w:r>
      <w:r w:rsidRPr="0016560A">
        <w:rPr>
          <w:szCs w:val="22"/>
          <w:lang w:val="es-PE"/>
        </w:rPr>
        <w:t>de acuerdo a lo establecido en el RETA</w:t>
      </w:r>
      <w:r>
        <w:rPr>
          <w:szCs w:val="22"/>
          <w:lang w:val="es-PE"/>
        </w:rPr>
        <w:t>.</w:t>
      </w:r>
    </w:p>
    <w:p w:rsidR="0014720F" w:rsidRPr="00BD5F67" w:rsidRDefault="0014720F" w:rsidP="0014720F">
      <w:pPr>
        <w:pStyle w:val="Textoindependiente"/>
        <w:suppressLineNumbers/>
        <w:suppressAutoHyphens/>
        <w:ind w:left="459"/>
        <w:rPr>
          <w:i/>
          <w:sz w:val="20"/>
          <w:u w:val="single"/>
          <w:lang w:val="es-PE"/>
        </w:rPr>
      </w:pPr>
    </w:p>
    <w:p w:rsidR="00721754" w:rsidRPr="0014720F" w:rsidRDefault="0014720F" w:rsidP="0014720F">
      <w:pPr>
        <w:pStyle w:val="Textoindependiente"/>
        <w:suppressLineNumbers/>
        <w:suppressAutoHyphens/>
        <w:ind w:left="709"/>
        <w:rPr>
          <w:szCs w:val="22"/>
          <w:lang w:val="es-PE"/>
        </w:rPr>
      </w:pPr>
      <w:r w:rsidRPr="0014720F">
        <w:rPr>
          <w:szCs w:val="22"/>
          <w:lang w:val="es-PE"/>
        </w:rPr>
        <w:t>En el caso de los Servicios Especiales sujetos a regulación tarifaria, el CONCESIONARIO, podrá solicitar al REGULADOR su desregulación, siguiendo el procedimiento previsto en el Reglamento General de Tarifas.</w:t>
      </w:r>
    </w:p>
    <w:p w:rsidR="0014720F" w:rsidRDefault="0014720F" w:rsidP="0014720F">
      <w:pPr>
        <w:pStyle w:val="Textoindependiente"/>
        <w:suppressLineNumbers/>
        <w:suppressAutoHyphens/>
        <w:ind w:left="709"/>
        <w:rPr>
          <w:szCs w:val="22"/>
          <w:lang w:val="es-PE"/>
        </w:rPr>
      </w:pPr>
    </w:p>
    <w:p w:rsidR="00D4337C" w:rsidRDefault="00D4337C" w:rsidP="0014720F">
      <w:pPr>
        <w:pStyle w:val="Textoindependiente"/>
        <w:suppressLineNumbers/>
        <w:suppressAutoHyphens/>
        <w:ind w:left="709"/>
        <w:rPr>
          <w:szCs w:val="22"/>
          <w:lang w:val="es-PE"/>
        </w:rPr>
      </w:pPr>
      <w:r w:rsidRPr="00656380">
        <w:rPr>
          <w:szCs w:val="22"/>
          <w:lang w:val="es-PE"/>
        </w:rPr>
        <w:t xml:space="preserve">El CONCESIONARIO no podrá cobrar recargos asociados a Servicios Estándar </w:t>
      </w:r>
      <w:r>
        <w:rPr>
          <w:szCs w:val="22"/>
          <w:lang w:val="es-PE"/>
        </w:rPr>
        <w:t xml:space="preserve">o Servicios Especiales sujetos a regulación tarifaria, </w:t>
      </w:r>
      <w:r w:rsidRPr="00656380">
        <w:rPr>
          <w:szCs w:val="22"/>
          <w:lang w:val="es-PE"/>
        </w:rPr>
        <w:t xml:space="preserve">sin contar con la </w:t>
      </w:r>
      <w:r>
        <w:rPr>
          <w:szCs w:val="22"/>
          <w:lang w:val="es-PE"/>
        </w:rPr>
        <w:t xml:space="preserve">aprobación </w:t>
      </w:r>
      <w:r w:rsidRPr="00656380">
        <w:rPr>
          <w:szCs w:val="22"/>
          <w:lang w:val="es-PE"/>
        </w:rPr>
        <w:t>previa de</w:t>
      </w:r>
      <w:r>
        <w:rPr>
          <w:szCs w:val="22"/>
          <w:lang w:val="es-PE"/>
        </w:rPr>
        <w:t>l REGULADOR</w:t>
      </w:r>
      <w:r w:rsidRPr="00656380">
        <w:rPr>
          <w:szCs w:val="22"/>
          <w:lang w:val="es-PE"/>
        </w:rPr>
        <w:t xml:space="preserve">. </w:t>
      </w:r>
      <w:r w:rsidRPr="00656380">
        <w:rPr>
          <w:rFonts w:eastAsia="Arial Unicode MS"/>
          <w:szCs w:val="22"/>
          <w:lang w:val="es-PE"/>
        </w:rPr>
        <w:t xml:space="preserve">Estos recargos se aplicarán únicamente en caso de incumplimientos imputables a los Usuarios del </w:t>
      </w:r>
      <w:r w:rsidRPr="00232AAF">
        <w:rPr>
          <w:rFonts w:eastAsia="Arial Unicode MS"/>
          <w:szCs w:val="22"/>
          <w:lang w:val="es-PE"/>
        </w:rPr>
        <w:t>TPMS</w:t>
      </w:r>
      <w:r w:rsidRPr="00656380">
        <w:rPr>
          <w:rFonts w:eastAsia="Arial Unicode MS"/>
          <w:szCs w:val="22"/>
          <w:lang w:val="es-PE"/>
        </w:rPr>
        <w:t xml:space="preserve"> y siempre que se haya informado debidamente a los Usuarios antes de su aplicación. </w:t>
      </w:r>
      <w:r>
        <w:rPr>
          <w:rFonts w:eastAsia="Arial Unicode MS"/>
          <w:szCs w:val="22"/>
          <w:lang w:val="es-PE"/>
        </w:rPr>
        <w:t xml:space="preserve">El </w:t>
      </w:r>
      <w:r w:rsidRPr="000B43C8">
        <w:rPr>
          <w:rFonts w:eastAsia="Arial Unicode MS"/>
          <w:szCs w:val="22"/>
          <w:lang w:val="es-PE"/>
        </w:rPr>
        <w:t xml:space="preserve">REGULADOR </w:t>
      </w:r>
      <w:r w:rsidRPr="00656380">
        <w:rPr>
          <w:rFonts w:eastAsia="Arial Unicode MS"/>
          <w:szCs w:val="22"/>
          <w:lang w:val="es-PE"/>
        </w:rPr>
        <w:t>podrá establecer aspectos adicionales que corresponda observar para el cobro de los recargos antes mencionados.</w:t>
      </w:r>
    </w:p>
    <w:p w:rsidR="00D4337C" w:rsidRPr="00E321F2" w:rsidRDefault="00D4337C" w:rsidP="0014720F">
      <w:pPr>
        <w:pStyle w:val="Textoindependiente"/>
        <w:suppressLineNumbers/>
        <w:suppressAutoHyphens/>
        <w:ind w:left="709"/>
        <w:rPr>
          <w:szCs w:val="22"/>
          <w:lang w:val="es-PE"/>
        </w:rPr>
      </w:pPr>
    </w:p>
    <w:p w:rsidR="00F45D8A" w:rsidRDefault="00382ADD" w:rsidP="004C58FF">
      <w:pPr>
        <w:pStyle w:val="Textoindependiente"/>
        <w:numPr>
          <w:ilvl w:val="1"/>
          <w:numId w:val="37"/>
        </w:numPr>
        <w:suppressLineNumbers/>
        <w:suppressAutoHyphens/>
        <w:ind w:left="709" w:hanging="709"/>
        <w:rPr>
          <w:szCs w:val="22"/>
          <w:lang w:val="es-PE"/>
        </w:rPr>
      </w:pPr>
      <w:r w:rsidRPr="00F45D8A">
        <w:rPr>
          <w:szCs w:val="22"/>
          <w:lang w:val="es-PE"/>
        </w:rPr>
        <w:t xml:space="preserve">A partir del quinto año, </w:t>
      </w:r>
      <w:r w:rsidR="00F30D33" w:rsidRPr="004C58FF">
        <w:rPr>
          <w:szCs w:val="22"/>
          <w:lang w:val="es-PE"/>
        </w:rPr>
        <w:t xml:space="preserve">contado desde el inicio de la </w:t>
      </w:r>
      <w:r w:rsidR="00F30D33" w:rsidRPr="00F45D8A">
        <w:rPr>
          <w:szCs w:val="22"/>
          <w:lang w:val="es-PE"/>
        </w:rPr>
        <w:t>E</w:t>
      </w:r>
      <w:r w:rsidR="00F30D33" w:rsidRPr="004C58FF">
        <w:rPr>
          <w:szCs w:val="22"/>
          <w:lang w:val="es-PE"/>
        </w:rPr>
        <w:t>xplotación de la totalidad de la Obra correspondientes a las Etapas 1 y 2</w:t>
      </w:r>
      <w:r w:rsidRPr="00F45D8A">
        <w:rPr>
          <w:szCs w:val="22"/>
          <w:lang w:val="es-PE"/>
        </w:rPr>
        <w:t xml:space="preserve">, el </w:t>
      </w:r>
      <w:r w:rsidR="00F1659F" w:rsidRPr="00F45D8A">
        <w:rPr>
          <w:szCs w:val="22"/>
          <w:lang w:val="es-PE"/>
        </w:rPr>
        <w:t>REGULADOR</w:t>
      </w:r>
      <w:r w:rsidRPr="00F45D8A">
        <w:rPr>
          <w:szCs w:val="22"/>
          <w:lang w:val="es-PE"/>
        </w:rPr>
        <w:t xml:space="preserve"> realizará la primera revisión de las tarifas, aplicando el mecanismo regulatorio “RPI – X”, establecido en el Reglamento General de Tarifas de OSITRAN, tanto para los </w:t>
      </w:r>
      <w:r w:rsidR="00D64FE6" w:rsidRPr="00F45D8A">
        <w:rPr>
          <w:szCs w:val="22"/>
          <w:lang w:val="es-PE"/>
        </w:rPr>
        <w:t>Servicios Están</w:t>
      </w:r>
      <w:r w:rsidRPr="00F45D8A">
        <w:rPr>
          <w:szCs w:val="22"/>
          <w:lang w:val="es-PE"/>
        </w:rPr>
        <w:t xml:space="preserve">dar como para los </w:t>
      </w:r>
      <w:r w:rsidR="00D64FE6" w:rsidRPr="00F45D8A">
        <w:rPr>
          <w:szCs w:val="22"/>
          <w:lang w:val="es-PE"/>
        </w:rPr>
        <w:t xml:space="preserve">Servicios Especiales </w:t>
      </w:r>
      <w:r w:rsidRPr="00F45D8A">
        <w:rPr>
          <w:szCs w:val="22"/>
          <w:lang w:val="es-PE"/>
        </w:rPr>
        <w:t>con tarifa</w:t>
      </w:r>
      <w:r w:rsidR="006D4DA7" w:rsidRPr="00F45D8A">
        <w:rPr>
          <w:szCs w:val="22"/>
          <w:lang w:val="es-PE"/>
        </w:rPr>
        <w:t>.</w:t>
      </w:r>
    </w:p>
    <w:p w:rsidR="00721754" w:rsidRPr="00F45D8A" w:rsidRDefault="00956F69" w:rsidP="004C58FF">
      <w:pPr>
        <w:pStyle w:val="Textoindependiente"/>
        <w:suppressLineNumbers/>
        <w:suppressAutoHyphens/>
        <w:ind w:left="709"/>
        <w:rPr>
          <w:szCs w:val="22"/>
          <w:lang w:val="es-PE"/>
        </w:rPr>
      </w:pPr>
      <w:r w:rsidRPr="00F45D8A">
        <w:rPr>
          <w:szCs w:val="22"/>
          <w:lang w:val="es-PE"/>
        </w:rPr>
        <w:t xml:space="preserve"> </w:t>
      </w:r>
    </w:p>
    <w:p w:rsidR="00721754" w:rsidRPr="00E321F2" w:rsidRDefault="00721754" w:rsidP="00F97B68">
      <w:pPr>
        <w:pStyle w:val="Textoindependiente"/>
        <w:suppressLineNumbers/>
        <w:suppressAutoHyphens/>
        <w:ind w:left="708"/>
        <w:rPr>
          <w:szCs w:val="22"/>
          <w:lang w:val="es-PE"/>
        </w:rPr>
      </w:pPr>
      <w:r w:rsidRPr="00E321F2">
        <w:rPr>
          <w:szCs w:val="22"/>
          <w:lang w:val="es-PE"/>
        </w:rPr>
        <w:t>El RPI (</w:t>
      </w:r>
      <w:r w:rsidRPr="00E321F2">
        <w:rPr>
          <w:i/>
          <w:szCs w:val="22"/>
          <w:lang w:val="es-PE"/>
        </w:rPr>
        <w:t>Retail Price Index</w:t>
      </w:r>
      <w:r w:rsidRPr="00E321F2">
        <w:rPr>
          <w:szCs w:val="22"/>
          <w:lang w:val="es-PE"/>
        </w:rPr>
        <w:t xml:space="preserve">) es la inflación expresada en un índice general de precios al consumidor de los Estados Unidos de América (EEUU). </w:t>
      </w:r>
    </w:p>
    <w:p w:rsidR="00721754" w:rsidRPr="00E321F2" w:rsidRDefault="00721754" w:rsidP="00F97B68">
      <w:pPr>
        <w:autoSpaceDE w:val="0"/>
        <w:autoSpaceDN w:val="0"/>
        <w:adjustRightInd w:val="0"/>
        <w:ind w:left="708"/>
        <w:jc w:val="both"/>
        <w:rPr>
          <w:rFonts w:cs="Arial"/>
          <w:szCs w:val="23"/>
          <w:lang w:val="es-PE"/>
        </w:rPr>
      </w:pPr>
    </w:p>
    <w:p w:rsidR="00721754" w:rsidRPr="00E321F2" w:rsidRDefault="00721754" w:rsidP="00F97B68">
      <w:pPr>
        <w:autoSpaceDE w:val="0"/>
        <w:autoSpaceDN w:val="0"/>
        <w:adjustRightInd w:val="0"/>
        <w:ind w:left="708"/>
        <w:jc w:val="both"/>
        <w:rPr>
          <w:rFonts w:cs="Arial"/>
          <w:szCs w:val="23"/>
          <w:lang w:val="es-PE"/>
        </w:rPr>
      </w:pPr>
      <w:r w:rsidRPr="00E321F2">
        <w:rPr>
          <w:rFonts w:cs="Arial"/>
          <w:szCs w:val="23"/>
          <w:lang w:val="es-PE"/>
        </w:rPr>
        <w:t>El factor de productividad (X) corresponde a las ganancias promedio por productividad obtenidas por el CONCESIONARIO.</w:t>
      </w:r>
    </w:p>
    <w:p w:rsidR="00721754" w:rsidRPr="00E321F2" w:rsidRDefault="00721754" w:rsidP="00F97B68">
      <w:pPr>
        <w:autoSpaceDE w:val="0"/>
        <w:autoSpaceDN w:val="0"/>
        <w:adjustRightInd w:val="0"/>
        <w:jc w:val="both"/>
        <w:rPr>
          <w:rFonts w:cs="Arial"/>
          <w:szCs w:val="23"/>
          <w:lang w:val="es-PE"/>
        </w:rPr>
      </w:pPr>
    </w:p>
    <w:p w:rsidR="00721754" w:rsidRPr="00E321F2" w:rsidRDefault="00721754" w:rsidP="00F97B68">
      <w:pPr>
        <w:autoSpaceDE w:val="0"/>
        <w:autoSpaceDN w:val="0"/>
        <w:adjustRightInd w:val="0"/>
        <w:ind w:firstLine="708"/>
        <w:jc w:val="both"/>
        <w:rPr>
          <w:rFonts w:cs="Arial"/>
          <w:szCs w:val="23"/>
          <w:lang w:val="es-PE"/>
        </w:rPr>
      </w:pPr>
      <w:r w:rsidRPr="00E321F2">
        <w:rPr>
          <w:rFonts w:cs="Arial"/>
          <w:szCs w:val="23"/>
          <w:lang w:val="es-PE"/>
        </w:rPr>
        <w:t xml:space="preserve">Para efectos del presente Contrato, será de aplicación la siguiente fórmula: </w:t>
      </w:r>
    </w:p>
    <w:p w:rsidR="00721754" w:rsidRPr="00E321F2" w:rsidRDefault="00721754" w:rsidP="00F97B68">
      <w:pPr>
        <w:autoSpaceDE w:val="0"/>
        <w:autoSpaceDN w:val="0"/>
        <w:adjustRightInd w:val="0"/>
        <w:ind w:firstLine="708"/>
        <w:jc w:val="both"/>
        <w:rPr>
          <w:rFonts w:cs="Arial"/>
          <w:szCs w:val="23"/>
          <w:lang w:val="es-PE"/>
        </w:rPr>
      </w:pPr>
    </w:p>
    <w:p w:rsidR="00721754" w:rsidRPr="00E321F2" w:rsidRDefault="00721754" w:rsidP="00F97B68">
      <w:pPr>
        <w:autoSpaceDE w:val="0"/>
        <w:autoSpaceDN w:val="0"/>
        <w:adjustRightInd w:val="0"/>
        <w:ind w:firstLine="708"/>
        <w:jc w:val="both"/>
        <w:rPr>
          <w:rFonts w:cs="Arial"/>
          <w:szCs w:val="23"/>
          <w:lang w:val="es-PE"/>
        </w:rPr>
      </w:pPr>
      <w:r w:rsidRPr="00E321F2">
        <w:rPr>
          <w:rFonts w:cs="Arial"/>
          <w:szCs w:val="23"/>
          <w:lang w:val="es-PE"/>
        </w:rPr>
        <w:t>Factor Ajuste Tarifas máximas = RPI – X</w:t>
      </w:r>
    </w:p>
    <w:p w:rsidR="00721754" w:rsidRPr="00E321F2" w:rsidRDefault="00721754" w:rsidP="00721754">
      <w:pPr>
        <w:autoSpaceDE w:val="0"/>
        <w:autoSpaceDN w:val="0"/>
        <w:adjustRightInd w:val="0"/>
        <w:ind w:firstLine="708"/>
        <w:jc w:val="both"/>
        <w:rPr>
          <w:rFonts w:cs="Arial"/>
          <w:szCs w:val="23"/>
          <w:lang w:val="es-PE"/>
        </w:rPr>
      </w:pPr>
    </w:p>
    <w:p w:rsidR="00721754" w:rsidRPr="00E321F2" w:rsidRDefault="00721754" w:rsidP="00721754">
      <w:pPr>
        <w:autoSpaceDE w:val="0"/>
        <w:autoSpaceDN w:val="0"/>
        <w:adjustRightInd w:val="0"/>
        <w:spacing w:after="120"/>
        <w:ind w:firstLine="709"/>
        <w:jc w:val="both"/>
        <w:rPr>
          <w:rFonts w:cs="Arial"/>
          <w:szCs w:val="23"/>
          <w:lang w:val="es-PE"/>
        </w:rPr>
      </w:pPr>
      <w:r w:rsidRPr="00E321F2">
        <w:rPr>
          <w:rFonts w:cs="Arial"/>
          <w:szCs w:val="23"/>
          <w:lang w:val="es-PE"/>
        </w:rPr>
        <w:lastRenderedPageBreak/>
        <w:t>Donde:</w:t>
      </w:r>
    </w:p>
    <w:p w:rsidR="00721754" w:rsidRPr="00E321F2" w:rsidRDefault="00721754" w:rsidP="00565844">
      <w:pPr>
        <w:numPr>
          <w:ilvl w:val="0"/>
          <w:numId w:val="39"/>
        </w:numPr>
        <w:tabs>
          <w:tab w:val="clear" w:pos="780"/>
          <w:tab w:val="num" w:pos="1134"/>
          <w:tab w:val="num" w:pos="4020"/>
        </w:tabs>
        <w:autoSpaceDE w:val="0"/>
        <w:autoSpaceDN w:val="0"/>
        <w:adjustRightInd w:val="0"/>
        <w:ind w:left="1134" w:hanging="425"/>
        <w:jc w:val="both"/>
        <w:rPr>
          <w:rFonts w:cs="Arial"/>
          <w:szCs w:val="23"/>
          <w:lang w:val="es-PE"/>
        </w:rPr>
      </w:pPr>
      <w:r w:rsidRPr="00E321F2">
        <w:rPr>
          <w:rFonts w:cs="Arial"/>
          <w:szCs w:val="23"/>
          <w:lang w:val="es-PE"/>
        </w:rPr>
        <w:t xml:space="preserve">RPI: es la </w:t>
      </w:r>
      <w:r w:rsidR="00AF6035" w:rsidRPr="00E321F2">
        <w:rPr>
          <w:rFonts w:cs="Arial"/>
          <w:szCs w:val="23"/>
          <w:lang w:val="es-PE"/>
        </w:rPr>
        <w:t xml:space="preserve">variación anual del índice de precios al consumidor (CPI) de los </w:t>
      </w:r>
      <w:r w:rsidR="00AF6035" w:rsidRPr="00E321F2">
        <w:rPr>
          <w:rStyle w:val="Refdenotaalpie"/>
          <w:rFonts w:cs="Arial"/>
          <w:szCs w:val="23"/>
          <w:lang w:val="es-PE"/>
        </w:rPr>
        <w:footnoteReference w:id="2"/>
      </w:r>
      <w:r w:rsidRPr="00E321F2">
        <w:rPr>
          <w:rFonts w:cs="Arial"/>
          <w:szCs w:val="23"/>
          <w:lang w:val="es-PE"/>
        </w:rPr>
        <w:t xml:space="preserve"> Estados Unidos de América (EEUU)</w:t>
      </w:r>
      <w:r w:rsidR="00AF6035" w:rsidRPr="00E321F2">
        <w:rPr>
          <w:rFonts w:cs="Arial"/>
          <w:szCs w:val="23"/>
          <w:lang w:val="es-PE"/>
        </w:rPr>
        <w:t>.</w:t>
      </w:r>
      <w:r w:rsidRPr="00E321F2">
        <w:rPr>
          <w:rFonts w:cs="Arial"/>
          <w:szCs w:val="23"/>
          <w:lang w:val="es-PE"/>
        </w:rPr>
        <w:t xml:space="preserve"> </w:t>
      </w:r>
    </w:p>
    <w:p w:rsidR="00AF6035" w:rsidRPr="00E321F2" w:rsidRDefault="00721754" w:rsidP="00565844">
      <w:pPr>
        <w:numPr>
          <w:ilvl w:val="0"/>
          <w:numId w:val="39"/>
        </w:numPr>
        <w:tabs>
          <w:tab w:val="clear" w:pos="780"/>
          <w:tab w:val="num" w:pos="1134"/>
        </w:tabs>
        <w:autoSpaceDE w:val="0"/>
        <w:autoSpaceDN w:val="0"/>
        <w:adjustRightInd w:val="0"/>
        <w:ind w:left="1134" w:hanging="426"/>
        <w:jc w:val="both"/>
        <w:rPr>
          <w:rFonts w:cs="Arial"/>
          <w:szCs w:val="23"/>
          <w:lang w:val="es-PE"/>
        </w:rPr>
      </w:pPr>
      <w:r w:rsidRPr="00E321F2">
        <w:rPr>
          <w:rFonts w:cs="Arial"/>
          <w:szCs w:val="23"/>
          <w:lang w:val="es-PE"/>
        </w:rPr>
        <w:t>X: es la variación anual promedio de la productividad. El X será calculado por el REGULADOR y será revisado cada cinco (5) años</w:t>
      </w:r>
      <w:r w:rsidR="00863304" w:rsidRPr="00E321F2">
        <w:rPr>
          <w:rFonts w:cs="Arial"/>
          <w:szCs w:val="23"/>
          <w:lang w:val="es-PE"/>
        </w:rPr>
        <w:t>.</w:t>
      </w:r>
      <w:r w:rsidR="00F45D8A" w:rsidRPr="00F45D8A">
        <w:rPr>
          <w:szCs w:val="22"/>
          <w:lang w:val="es-PE"/>
        </w:rPr>
        <w:t xml:space="preserve"> </w:t>
      </w:r>
      <w:r w:rsidR="00F45D8A" w:rsidRPr="00956F69">
        <w:rPr>
          <w:szCs w:val="22"/>
          <w:lang w:val="es-PE"/>
        </w:rPr>
        <w:t>Para los primeros años hasta la primera revisión tarifaria, el factor de productividad (X) será cero (0)</w:t>
      </w:r>
    </w:p>
    <w:p w:rsidR="00AF6035" w:rsidRPr="00E321F2" w:rsidRDefault="00AF6035" w:rsidP="00721754">
      <w:pPr>
        <w:tabs>
          <w:tab w:val="left" w:pos="6521"/>
        </w:tabs>
        <w:autoSpaceDE w:val="0"/>
        <w:autoSpaceDN w:val="0"/>
        <w:adjustRightInd w:val="0"/>
        <w:ind w:left="709"/>
        <w:jc w:val="both"/>
        <w:rPr>
          <w:rFonts w:cs="Arial"/>
          <w:szCs w:val="23"/>
          <w:lang w:val="es-PE"/>
        </w:rPr>
      </w:pPr>
    </w:p>
    <w:p w:rsidR="00721754" w:rsidRPr="00E321F2" w:rsidRDefault="00721754" w:rsidP="00721754">
      <w:pPr>
        <w:tabs>
          <w:tab w:val="left" w:pos="6521"/>
        </w:tabs>
        <w:autoSpaceDE w:val="0"/>
        <w:autoSpaceDN w:val="0"/>
        <w:adjustRightInd w:val="0"/>
        <w:ind w:left="709"/>
        <w:jc w:val="both"/>
        <w:rPr>
          <w:rFonts w:cs="Arial"/>
          <w:szCs w:val="23"/>
          <w:lang w:val="es-PE"/>
        </w:rPr>
      </w:pPr>
      <w:r w:rsidRPr="00E321F2">
        <w:rPr>
          <w:rFonts w:cs="Arial"/>
          <w:szCs w:val="23"/>
          <w:lang w:val="es-PE"/>
        </w:rPr>
        <w:t>Las siguientes revisiones de las tarifas se realizarán cada cinco (5) años</w:t>
      </w:r>
    </w:p>
    <w:p w:rsidR="00AF6035" w:rsidRPr="00E321F2" w:rsidRDefault="00AF6035" w:rsidP="00721754">
      <w:pPr>
        <w:tabs>
          <w:tab w:val="left" w:pos="6521"/>
        </w:tabs>
        <w:autoSpaceDE w:val="0"/>
        <w:autoSpaceDN w:val="0"/>
        <w:adjustRightInd w:val="0"/>
        <w:ind w:left="709"/>
        <w:jc w:val="both"/>
        <w:rPr>
          <w:rFonts w:cs="Arial"/>
          <w:szCs w:val="23"/>
          <w:lang w:val="es-PE"/>
        </w:rPr>
      </w:pPr>
    </w:p>
    <w:p w:rsidR="00AF6035" w:rsidRPr="00584E2E" w:rsidRDefault="00AF6035" w:rsidP="00721754">
      <w:pPr>
        <w:tabs>
          <w:tab w:val="left" w:pos="6521"/>
        </w:tabs>
        <w:autoSpaceDE w:val="0"/>
        <w:autoSpaceDN w:val="0"/>
        <w:adjustRightInd w:val="0"/>
        <w:ind w:left="709"/>
        <w:jc w:val="both"/>
        <w:rPr>
          <w:rFonts w:cs="Arial"/>
          <w:szCs w:val="22"/>
          <w:lang w:val="es-PE"/>
        </w:rPr>
      </w:pPr>
      <w:r w:rsidRPr="00584E2E">
        <w:rPr>
          <w:rFonts w:cs="Arial"/>
          <w:szCs w:val="22"/>
          <w:lang w:val="es-PE"/>
        </w:rPr>
        <w:t xml:space="preserve">Durante el horizonte de la </w:t>
      </w:r>
      <w:r w:rsidR="003603A6" w:rsidRPr="00584E2E">
        <w:rPr>
          <w:rFonts w:cs="Arial"/>
          <w:szCs w:val="22"/>
          <w:lang w:val="es-PE"/>
        </w:rPr>
        <w:t>C</w:t>
      </w:r>
      <w:r w:rsidRPr="00584E2E">
        <w:rPr>
          <w:rFonts w:cs="Arial"/>
          <w:szCs w:val="22"/>
          <w:lang w:val="es-PE"/>
        </w:rPr>
        <w:t>oncesión se procederá a utilizar, para propósitos del cálculo de X, en el caso específico del stock de activos fijos netos</w:t>
      </w:r>
      <w:r w:rsidR="0072449D" w:rsidRPr="00584E2E">
        <w:rPr>
          <w:rFonts w:cs="Arial"/>
          <w:szCs w:val="22"/>
          <w:lang w:val="es-PE"/>
        </w:rPr>
        <w:t>,</w:t>
      </w:r>
      <w:r w:rsidR="0072449D" w:rsidRPr="007F0816">
        <w:rPr>
          <w:rFonts w:cs="Arial"/>
          <w:szCs w:val="22"/>
          <w:lang w:val="es-PE"/>
        </w:rPr>
        <w:t xml:space="preserve"> incluyendo los correspondientes al </w:t>
      </w:r>
      <w:r w:rsidR="00584E2E">
        <w:rPr>
          <w:rFonts w:cs="Arial"/>
          <w:szCs w:val="22"/>
          <w:lang w:val="es-PE"/>
        </w:rPr>
        <w:t>dragado inicial</w:t>
      </w:r>
      <w:r w:rsidR="0072449D" w:rsidRPr="00125CC6">
        <w:rPr>
          <w:rFonts w:cs="Arial"/>
          <w:szCs w:val="22"/>
          <w:lang w:val="es-PE"/>
        </w:rPr>
        <w:t xml:space="preserve">, </w:t>
      </w:r>
      <w:r w:rsidR="00E57DCF" w:rsidRPr="00584E2E">
        <w:rPr>
          <w:rFonts w:cs="Arial"/>
          <w:szCs w:val="22"/>
          <w:lang w:val="es-PE"/>
        </w:rPr>
        <w:t>e</w:t>
      </w:r>
      <w:r w:rsidRPr="00584E2E">
        <w:rPr>
          <w:rFonts w:cs="Arial"/>
          <w:szCs w:val="22"/>
          <w:lang w:val="es-PE"/>
        </w:rPr>
        <w:t>l valor que resulte de sumar los valores resultantes de los siguientes cálculos:</w:t>
      </w:r>
    </w:p>
    <w:p w:rsidR="00AF6035" w:rsidRPr="00E321F2" w:rsidRDefault="00AF6035" w:rsidP="00721754">
      <w:pPr>
        <w:tabs>
          <w:tab w:val="left" w:pos="6521"/>
        </w:tabs>
        <w:autoSpaceDE w:val="0"/>
        <w:autoSpaceDN w:val="0"/>
        <w:adjustRightInd w:val="0"/>
        <w:ind w:left="709"/>
        <w:jc w:val="both"/>
        <w:rPr>
          <w:rFonts w:cs="Arial"/>
          <w:szCs w:val="23"/>
          <w:lang w:val="es-PE"/>
        </w:rPr>
      </w:pPr>
    </w:p>
    <w:p w:rsidR="00AF6035" w:rsidRPr="00E321F2" w:rsidRDefault="00AF6035" w:rsidP="00670523">
      <w:pPr>
        <w:pStyle w:val="Prrafodelista"/>
        <w:numPr>
          <w:ilvl w:val="0"/>
          <w:numId w:val="73"/>
        </w:numPr>
        <w:tabs>
          <w:tab w:val="left" w:pos="6521"/>
        </w:tabs>
        <w:autoSpaceDE w:val="0"/>
        <w:autoSpaceDN w:val="0"/>
        <w:adjustRightInd w:val="0"/>
        <w:jc w:val="both"/>
        <w:rPr>
          <w:rFonts w:cs="Arial"/>
          <w:szCs w:val="23"/>
          <w:lang w:val="es-PE"/>
        </w:rPr>
      </w:pPr>
      <w:r w:rsidRPr="00E321F2">
        <w:rPr>
          <w:rFonts w:cs="Arial"/>
          <w:szCs w:val="23"/>
          <w:lang w:val="es-PE"/>
        </w:rPr>
        <w:t xml:space="preserve">La anualidad del valor </w:t>
      </w:r>
      <w:r w:rsidR="00122958" w:rsidRPr="002B64AF">
        <w:rPr>
          <w:rFonts w:cs="Arial"/>
          <w:szCs w:val="23"/>
          <w:lang w:val="es-PE"/>
        </w:rPr>
        <w:t xml:space="preserve">de la inversión total correspondiente a las Etapas 1 y 2; a la tasa de descuento regulatoria que será fijada por el </w:t>
      </w:r>
      <w:r w:rsidRPr="00E321F2">
        <w:rPr>
          <w:rFonts w:cs="Arial"/>
          <w:szCs w:val="23"/>
          <w:lang w:val="es-PE"/>
        </w:rPr>
        <w:t xml:space="preserve">REGULADOR. </w:t>
      </w:r>
    </w:p>
    <w:p w:rsidR="00721754" w:rsidRPr="00E321F2" w:rsidRDefault="00721754" w:rsidP="00721754">
      <w:pPr>
        <w:tabs>
          <w:tab w:val="left" w:pos="6521"/>
        </w:tabs>
        <w:autoSpaceDE w:val="0"/>
        <w:autoSpaceDN w:val="0"/>
        <w:adjustRightInd w:val="0"/>
        <w:ind w:left="708"/>
        <w:jc w:val="both"/>
        <w:rPr>
          <w:rFonts w:cs="Arial"/>
          <w:szCs w:val="23"/>
          <w:lang w:val="es-PE"/>
        </w:rPr>
      </w:pPr>
    </w:p>
    <w:p w:rsidR="0072449D" w:rsidRDefault="0072449D" w:rsidP="00670523">
      <w:pPr>
        <w:pStyle w:val="Prrafodelista"/>
        <w:numPr>
          <w:ilvl w:val="0"/>
          <w:numId w:val="73"/>
        </w:numPr>
        <w:tabs>
          <w:tab w:val="left" w:pos="6521"/>
        </w:tabs>
        <w:autoSpaceDE w:val="0"/>
        <w:autoSpaceDN w:val="0"/>
        <w:adjustRightInd w:val="0"/>
        <w:jc w:val="both"/>
        <w:rPr>
          <w:rFonts w:cs="Arial"/>
          <w:szCs w:val="23"/>
          <w:lang w:val="es-PE"/>
        </w:rPr>
      </w:pPr>
      <w:r w:rsidRPr="002B64AF">
        <w:rPr>
          <w:rFonts w:cs="Arial"/>
          <w:szCs w:val="23"/>
          <w:lang w:val="es-PE"/>
        </w:rPr>
        <w:t xml:space="preserve">Las </w:t>
      </w:r>
      <w:r w:rsidR="00577EB7">
        <w:rPr>
          <w:rFonts w:cs="Arial"/>
          <w:szCs w:val="23"/>
          <w:lang w:val="es-PE"/>
        </w:rPr>
        <w:t>I</w:t>
      </w:r>
      <w:r w:rsidRPr="002B64AF">
        <w:rPr>
          <w:rFonts w:cs="Arial"/>
          <w:szCs w:val="23"/>
          <w:lang w:val="es-PE"/>
        </w:rPr>
        <w:t xml:space="preserve">nversiones </w:t>
      </w:r>
      <w:r w:rsidR="00577EB7">
        <w:rPr>
          <w:rFonts w:cs="Arial"/>
          <w:szCs w:val="23"/>
          <w:lang w:val="es-PE"/>
        </w:rPr>
        <w:t>D</w:t>
      </w:r>
      <w:r w:rsidRPr="002B64AF">
        <w:rPr>
          <w:rFonts w:cs="Arial"/>
          <w:szCs w:val="23"/>
          <w:lang w:val="es-PE"/>
        </w:rPr>
        <w:t xml:space="preserve">iscrecionales netas de su depreciación y las </w:t>
      </w:r>
      <w:r w:rsidR="00577EB7">
        <w:rPr>
          <w:rFonts w:cs="Arial"/>
          <w:szCs w:val="23"/>
          <w:lang w:val="es-PE"/>
        </w:rPr>
        <w:t>I</w:t>
      </w:r>
      <w:r w:rsidRPr="002B64AF">
        <w:rPr>
          <w:rFonts w:cs="Arial"/>
          <w:szCs w:val="23"/>
          <w:lang w:val="es-PE"/>
        </w:rPr>
        <w:t xml:space="preserve">nversiones </w:t>
      </w:r>
      <w:r w:rsidR="007E3725" w:rsidRPr="00B538FF">
        <w:rPr>
          <w:bCs/>
          <w:color w:val="000000"/>
          <w:szCs w:val="22"/>
          <w:lang w:val="es-PE"/>
        </w:rPr>
        <w:t xml:space="preserve">en </w:t>
      </w:r>
      <w:r w:rsidR="007E3725">
        <w:rPr>
          <w:bCs/>
          <w:color w:val="000000"/>
          <w:szCs w:val="22"/>
          <w:lang w:val="es-PE"/>
        </w:rPr>
        <w:t>F</w:t>
      </w:r>
      <w:r w:rsidR="007E3725" w:rsidRPr="00B538FF">
        <w:rPr>
          <w:bCs/>
          <w:color w:val="000000"/>
          <w:szCs w:val="22"/>
          <w:lang w:val="es-PE"/>
        </w:rPr>
        <w:t xml:space="preserve">unción a la </w:t>
      </w:r>
      <w:r w:rsidR="007E3725">
        <w:rPr>
          <w:bCs/>
          <w:color w:val="000000"/>
          <w:szCs w:val="22"/>
          <w:lang w:val="es-PE"/>
        </w:rPr>
        <w:t>D</w:t>
      </w:r>
      <w:r w:rsidR="007E3725" w:rsidRPr="00B538FF">
        <w:rPr>
          <w:bCs/>
          <w:color w:val="000000"/>
          <w:szCs w:val="22"/>
          <w:lang w:val="es-PE"/>
        </w:rPr>
        <w:t xml:space="preserve">emanda </w:t>
      </w:r>
      <w:r w:rsidRPr="002B64AF">
        <w:rPr>
          <w:rFonts w:cs="Arial"/>
          <w:szCs w:val="23"/>
          <w:lang w:val="es-PE"/>
        </w:rPr>
        <w:t>netas de su depreciación, de corresponder.</w:t>
      </w:r>
    </w:p>
    <w:p w:rsidR="0072449D" w:rsidRPr="0072449D" w:rsidRDefault="0072449D" w:rsidP="002B64AF">
      <w:pPr>
        <w:pStyle w:val="Prrafodelista"/>
        <w:rPr>
          <w:rFonts w:cs="Arial"/>
          <w:szCs w:val="23"/>
          <w:lang w:val="es-PE"/>
        </w:rPr>
      </w:pPr>
    </w:p>
    <w:p w:rsidR="0072449D" w:rsidRPr="002B64AF" w:rsidRDefault="0072449D" w:rsidP="002B64AF">
      <w:pPr>
        <w:autoSpaceDE w:val="0"/>
        <w:autoSpaceDN w:val="0"/>
        <w:adjustRightInd w:val="0"/>
        <w:ind w:left="708"/>
        <w:jc w:val="both"/>
        <w:rPr>
          <w:rFonts w:cs="Arial"/>
          <w:szCs w:val="23"/>
          <w:lang w:val="es-PE"/>
        </w:rPr>
      </w:pPr>
      <w:r w:rsidRPr="002B64AF">
        <w:rPr>
          <w:rFonts w:cs="Arial"/>
          <w:szCs w:val="23"/>
          <w:lang w:val="es-PE"/>
        </w:rPr>
        <w:t>Para efectos del cálculo del factor de productividad, los dragados de mantenimiento serán considerados costos operativos. En caso los dragados de mantenimiento no se realicen cada año, el costo de un dragado de mantenimiento será distribuido de manera uniforme desde el año en que fue ejecutado hasta el año previo a que se ejecute el siguiente dragado de mantenimiento.</w:t>
      </w:r>
    </w:p>
    <w:p w:rsidR="0072449D" w:rsidRDefault="0072449D" w:rsidP="00721754">
      <w:pPr>
        <w:autoSpaceDE w:val="0"/>
        <w:autoSpaceDN w:val="0"/>
        <w:adjustRightInd w:val="0"/>
        <w:ind w:left="708"/>
        <w:jc w:val="both"/>
        <w:rPr>
          <w:rFonts w:cs="Arial"/>
          <w:szCs w:val="23"/>
          <w:lang w:val="es-PE"/>
        </w:rPr>
      </w:pPr>
    </w:p>
    <w:p w:rsidR="002D764C" w:rsidRPr="00AA09FD" w:rsidRDefault="002D764C" w:rsidP="00721754">
      <w:pPr>
        <w:autoSpaceDE w:val="0"/>
        <w:autoSpaceDN w:val="0"/>
        <w:adjustRightInd w:val="0"/>
        <w:ind w:left="708"/>
        <w:jc w:val="both"/>
        <w:rPr>
          <w:rFonts w:cs="Arial"/>
          <w:color w:val="FF0000"/>
          <w:szCs w:val="23"/>
          <w:lang w:val="es-PE"/>
        </w:rPr>
      </w:pPr>
      <w:r>
        <w:rPr>
          <w:rFonts w:cs="Arial"/>
          <w:szCs w:val="23"/>
          <w:lang w:val="es-PE"/>
        </w:rPr>
        <w:t>Las Inversiones Complementarias no serán consideradas en el proceso de revisión tarifaria</w:t>
      </w:r>
      <w:r w:rsidR="00F45D8A" w:rsidRPr="00AA09FD">
        <w:rPr>
          <w:rFonts w:cs="Arial"/>
          <w:color w:val="FF0000"/>
          <w:szCs w:val="23"/>
          <w:lang w:val="es-PE"/>
        </w:rPr>
        <w:t xml:space="preserve">.  </w:t>
      </w:r>
    </w:p>
    <w:p w:rsidR="002D764C" w:rsidRDefault="002D764C" w:rsidP="00721754">
      <w:pPr>
        <w:autoSpaceDE w:val="0"/>
        <w:autoSpaceDN w:val="0"/>
        <w:adjustRightInd w:val="0"/>
        <w:ind w:left="708"/>
        <w:jc w:val="both"/>
        <w:rPr>
          <w:rFonts w:cs="Arial"/>
          <w:szCs w:val="23"/>
          <w:lang w:val="es-PE"/>
        </w:rPr>
      </w:pPr>
    </w:p>
    <w:p w:rsidR="004C5E1B" w:rsidRDefault="00C65E71" w:rsidP="004C5E1B">
      <w:pPr>
        <w:autoSpaceDE w:val="0"/>
        <w:autoSpaceDN w:val="0"/>
        <w:adjustRightInd w:val="0"/>
        <w:ind w:left="708"/>
        <w:jc w:val="both"/>
        <w:rPr>
          <w:szCs w:val="22"/>
          <w:lang w:val="es-PE"/>
        </w:rPr>
      </w:pPr>
      <w:r w:rsidRPr="00C65E71">
        <w:rPr>
          <w:rFonts w:cs="Arial"/>
          <w:szCs w:val="23"/>
          <w:lang w:val="es-PE"/>
        </w:rPr>
        <w:lastRenderedPageBreak/>
        <w:t>Adicionalmente, cada año, contado desde</w:t>
      </w:r>
      <w:r w:rsidR="001B0B73">
        <w:rPr>
          <w:rFonts w:cs="Arial"/>
          <w:szCs w:val="23"/>
          <w:lang w:val="es-PE"/>
        </w:rPr>
        <w:t xml:space="preserve"> el inicio de la </w:t>
      </w:r>
      <w:r w:rsidR="000100E7">
        <w:rPr>
          <w:rFonts w:cs="Arial"/>
          <w:szCs w:val="23"/>
          <w:lang w:val="es-PE"/>
        </w:rPr>
        <w:t>Explotación</w:t>
      </w:r>
      <w:r w:rsidR="001B0B73">
        <w:rPr>
          <w:rFonts w:cs="Arial"/>
          <w:szCs w:val="23"/>
          <w:lang w:val="es-PE"/>
        </w:rPr>
        <w:t xml:space="preserve"> de la Concesión</w:t>
      </w:r>
      <w:r w:rsidRPr="00C65E71">
        <w:rPr>
          <w:rFonts w:cs="Arial"/>
          <w:szCs w:val="23"/>
          <w:lang w:val="es-PE"/>
        </w:rPr>
        <w:t xml:space="preserve">, se realizará </w:t>
      </w:r>
      <w:r w:rsidR="001B0B73">
        <w:rPr>
          <w:rFonts w:cs="Arial"/>
          <w:szCs w:val="23"/>
          <w:lang w:val="es-PE"/>
        </w:rPr>
        <w:t>la actualización tarifaria anual correspondiente en función al RPI de los últimos doce (12) meses disponibles</w:t>
      </w:r>
      <w:r w:rsidR="004C5E1B">
        <w:rPr>
          <w:szCs w:val="22"/>
          <w:lang w:val="es-PE"/>
        </w:rPr>
        <w:t>.</w:t>
      </w:r>
    </w:p>
    <w:p w:rsidR="004C5E1B" w:rsidRDefault="004C5E1B" w:rsidP="004C5E1B">
      <w:pPr>
        <w:autoSpaceDE w:val="0"/>
        <w:autoSpaceDN w:val="0"/>
        <w:adjustRightInd w:val="0"/>
        <w:ind w:left="708"/>
        <w:jc w:val="both"/>
        <w:rPr>
          <w:szCs w:val="22"/>
          <w:lang w:val="es-PE"/>
        </w:rPr>
      </w:pPr>
    </w:p>
    <w:p w:rsidR="00721754" w:rsidRDefault="00D83F66" w:rsidP="00721754">
      <w:pPr>
        <w:tabs>
          <w:tab w:val="left" w:pos="6521"/>
        </w:tabs>
        <w:ind w:left="708"/>
        <w:jc w:val="both"/>
        <w:rPr>
          <w:rFonts w:cs="Arial"/>
          <w:szCs w:val="23"/>
          <w:lang w:val="es-PE"/>
        </w:rPr>
      </w:pPr>
      <w:r w:rsidRPr="00E321F2">
        <w:rPr>
          <w:rFonts w:cs="Arial"/>
          <w:szCs w:val="23"/>
          <w:lang w:val="es-PE"/>
        </w:rPr>
        <w:t xml:space="preserve">El REGULADOR utilizará </w:t>
      </w:r>
      <w:r w:rsidR="003175AD" w:rsidRPr="00E321F2">
        <w:rPr>
          <w:rFonts w:cs="Arial"/>
          <w:szCs w:val="23"/>
          <w:lang w:val="es-PE"/>
        </w:rPr>
        <w:t xml:space="preserve">el mencionado </w:t>
      </w:r>
      <w:r w:rsidRPr="00E321F2">
        <w:rPr>
          <w:rFonts w:cs="Arial"/>
          <w:szCs w:val="23"/>
          <w:lang w:val="es-PE"/>
        </w:rPr>
        <w:t>procedimiento para el cálculo del factor de productividad. Asimismo, l</w:t>
      </w:r>
      <w:r w:rsidR="00721754" w:rsidRPr="00E321F2">
        <w:rPr>
          <w:rFonts w:cs="Arial"/>
          <w:szCs w:val="23"/>
          <w:lang w:val="es-PE"/>
        </w:rPr>
        <w:t>as reglas y procedimientos complementarios aplicables a la revisión tarifaria se regularán por el Reglamento de Tarifas de OSITRAN.</w:t>
      </w:r>
    </w:p>
    <w:p w:rsidR="00C65E71" w:rsidRDefault="00C65E71" w:rsidP="00721754">
      <w:pPr>
        <w:tabs>
          <w:tab w:val="left" w:pos="6521"/>
        </w:tabs>
        <w:ind w:left="708"/>
        <w:jc w:val="both"/>
        <w:rPr>
          <w:rFonts w:cs="Arial"/>
          <w:szCs w:val="23"/>
          <w:lang w:val="es-PE"/>
        </w:rPr>
      </w:pPr>
    </w:p>
    <w:p w:rsidR="00721754" w:rsidRPr="00E321F2" w:rsidRDefault="00721754" w:rsidP="00721754">
      <w:pPr>
        <w:pStyle w:val="Ttulo2"/>
        <w:ind w:left="0"/>
        <w:jc w:val="both"/>
        <w:rPr>
          <w:rFonts w:ascii="Arial" w:hAnsi="Arial" w:cs="Arial"/>
          <w:b/>
          <w:bCs/>
          <w:szCs w:val="22"/>
          <w:u w:val="none"/>
          <w:lang w:val="es-PE"/>
        </w:rPr>
      </w:pPr>
      <w:bookmarkStart w:id="694" w:name="_Toc508088158"/>
      <w:r w:rsidRPr="00E321F2">
        <w:rPr>
          <w:rFonts w:ascii="Arial" w:hAnsi="Arial" w:cs="Arial"/>
          <w:b/>
          <w:bCs/>
          <w:szCs w:val="22"/>
          <w:u w:val="none"/>
          <w:lang w:val="es-PE"/>
        </w:rPr>
        <w:t>RETRIBUCIÓN</w:t>
      </w:r>
      <w:r w:rsidR="00694700">
        <w:rPr>
          <w:rFonts w:ascii="Arial" w:hAnsi="Arial" w:cs="Arial"/>
          <w:b/>
          <w:bCs/>
          <w:szCs w:val="22"/>
          <w:u w:val="none"/>
          <w:lang w:val="es-PE"/>
        </w:rPr>
        <w:t xml:space="preserve"> Y APORTE FONCEPRI</w:t>
      </w:r>
      <w:bookmarkEnd w:id="694"/>
    </w:p>
    <w:p w:rsidR="00721754" w:rsidRPr="00E321F2" w:rsidRDefault="00721754" w:rsidP="00721754">
      <w:pPr>
        <w:pStyle w:val="Textonotapie"/>
        <w:suppressLineNumbers/>
        <w:suppressAutoHyphens/>
        <w:jc w:val="both"/>
        <w:rPr>
          <w:rFonts w:ascii="Arial" w:hAnsi="Arial" w:cs="Arial"/>
          <w:lang w:val="es-PE"/>
        </w:rPr>
      </w:pPr>
    </w:p>
    <w:p w:rsidR="008E6F5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deberá pagar </w:t>
      </w:r>
      <w:r w:rsidRPr="00E321F2">
        <w:rPr>
          <w:lang w:val="es-PE"/>
        </w:rPr>
        <w:t xml:space="preserve">al </w:t>
      </w:r>
      <w:r w:rsidRPr="00E321F2">
        <w:rPr>
          <w:szCs w:val="22"/>
          <w:lang w:val="es-PE"/>
        </w:rPr>
        <w:t>CONCEDENTE, a través de la APN, una Retribución como contraprestación por el derecho que se le ha otorgado por la Explotación del</w:t>
      </w:r>
      <w:r w:rsidR="00710DC6">
        <w:rPr>
          <w:szCs w:val="22"/>
          <w:lang w:val="es-PE"/>
        </w:rPr>
        <w:t xml:space="preserve"> </w:t>
      </w:r>
      <w:r w:rsidR="00710DC6">
        <w:rPr>
          <w:lang w:val="es-PE"/>
        </w:rPr>
        <w:t>T</w:t>
      </w:r>
      <w:r w:rsidR="00EE435F">
        <w:rPr>
          <w:lang w:val="es-PE"/>
        </w:rPr>
        <w:t>PMS</w:t>
      </w:r>
      <w:r w:rsidRPr="00E321F2">
        <w:rPr>
          <w:szCs w:val="22"/>
          <w:lang w:val="es-PE"/>
        </w:rPr>
        <w:t xml:space="preserve">. </w:t>
      </w:r>
    </w:p>
    <w:p w:rsidR="008E6F52" w:rsidRDefault="008E6F52" w:rsidP="002B64AF">
      <w:pPr>
        <w:pStyle w:val="Textoindependiente"/>
        <w:suppressLineNumbers/>
        <w:suppressAutoHyphens/>
        <w:ind w:left="709"/>
        <w:rPr>
          <w:szCs w:val="22"/>
          <w:lang w:val="es-PE"/>
        </w:rPr>
      </w:pPr>
    </w:p>
    <w:p w:rsidR="00721754" w:rsidRPr="00E321F2" w:rsidRDefault="00721754" w:rsidP="002B64AF">
      <w:pPr>
        <w:pStyle w:val="Textoindependiente"/>
        <w:suppressLineNumbers/>
        <w:suppressAutoHyphens/>
        <w:ind w:left="709"/>
        <w:rPr>
          <w:szCs w:val="22"/>
          <w:lang w:val="es-PE"/>
        </w:rPr>
      </w:pPr>
      <w:r w:rsidRPr="00E321F2">
        <w:rPr>
          <w:lang w:val="es-PE"/>
        </w:rPr>
        <w:t xml:space="preserve">El pago por concepto de Retribución comprende las obligaciones establecidas en </w:t>
      </w:r>
      <w:r w:rsidRPr="00E321F2">
        <w:rPr>
          <w:szCs w:val="22"/>
          <w:lang w:val="es-PE"/>
        </w:rPr>
        <w:t xml:space="preserve">la Décimo Quinta Disposición Transitoria y Final de la Ley N° 27943, Ley del Sistema Portuario Nacional y demás Leyes y Disposiciones Aplicables. </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721754">
      <w:pPr>
        <w:pStyle w:val="Textoindependiente"/>
        <w:ind w:left="720"/>
        <w:rPr>
          <w:szCs w:val="22"/>
          <w:lang w:val="es-PE"/>
        </w:rPr>
      </w:pPr>
      <w:r w:rsidRPr="00E321F2">
        <w:rPr>
          <w:szCs w:val="22"/>
          <w:lang w:val="es-PE"/>
        </w:rPr>
        <w:t>La Retribución asciende al tres por ciento (3%) de los Ingresos Mensuales que obtenga el CONCESIONARIO, a partir del inicio de la Explotación del</w:t>
      </w:r>
      <w:r w:rsidR="00710DC6">
        <w:rPr>
          <w:szCs w:val="22"/>
          <w:lang w:val="es-PE"/>
        </w:rPr>
        <w:t xml:space="preserve"> </w:t>
      </w:r>
      <w:r w:rsidR="00710DC6">
        <w:rPr>
          <w:lang w:val="es-PE"/>
        </w:rPr>
        <w:t>T</w:t>
      </w:r>
      <w:r w:rsidR="00EE435F">
        <w:rPr>
          <w:lang w:val="es-PE"/>
        </w:rPr>
        <w:t>PMS</w:t>
      </w:r>
      <w:r w:rsidR="00710DC6">
        <w:rPr>
          <w:b/>
          <w:color w:val="FF0000"/>
          <w:sz w:val="24"/>
          <w:szCs w:val="22"/>
          <w:lang w:val="es-PE"/>
        </w:rPr>
        <w:t xml:space="preserve"> </w:t>
      </w:r>
      <w:r w:rsidRPr="00E321F2">
        <w:rPr>
          <w:szCs w:val="22"/>
          <w:lang w:val="es-PE"/>
        </w:rPr>
        <w:t xml:space="preserve">hasta la Caducidad de la Concesión. </w:t>
      </w:r>
    </w:p>
    <w:p w:rsidR="00721754" w:rsidRPr="00E321F2" w:rsidRDefault="00721754" w:rsidP="00721754">
      <w:pPr>
        <w:pStyle w:val="Textoindependiente"/>
        <w:rPr>
          <w:szCs w:val="22"/>
          <w:lang w:val="es-PE"/>
        </w:rPr>
      </w:pPr>
    </w:p>
    <w:p w:rsidR="00721754" w:rsidRDefault="00721754" w:rsidP="00721754">
      <w:pPr>
        <w:pStyle w:val="Textoindependiente"/>
        <w:ind w:left="720"/>
        <w:rPr>
          <w:szCs w:val="22"/>
          <w:lang w:val="es-PE"/>
        </w:rPr>
      </w:pPr>
      <w:r w:rsidRPr="00E321F2">
        <w:rPr>
          <w:szCs w:val="22"/>
          <w:lang w:val="es-PE"/>
        </w:rPr>
        <w:t>La Retribución se pagará mensualmente en la fecha que vence la presentación de la declaración mensual del IGV.</w:t>
      </w:r>
    </w:p>
    <w:p w:rsidR="00715B01" w:rsidRDefault="00715B01" w:rsidP="00721754">
      <w:pPr>
        <w:pStyle w:val="Textoindependiente"/>
        <w:ind w:left="720"/>
        <w:rPr>
          <w:szCs w:val="22"/>
          <w:lang w:val="es-PE"/>
        </w:rPr>
      </w:pPr>
    </w:p>
    <w:p w:rsidR="002A3AA7" w:rsidRPr="00A20D9C" w:rsidRDefault="002A3AA7" w:rsidP="002A3AA7">
      <w:pPr>
        <w:pStyle w:val="Textoindependiente"/>
        <w:ind w:left="720"/>
        <w:rPr>
          <w:szCs w:val="22"/>
        </w:rPr>
      </w:pPr>
      <w:r w:rsidRPr="00A20D9C">
        <w:rPr>
          <w:szCs w:val="22"/>
        </w:rPr>
        <w:t xml:space="preserve">Los recursos correspondientes a la Retribución serán destinados al financiamiento de programas de carácter social en beneficio de la población ubicada en la zona de influencia del proyecto, en el marco de lo dispuesto en el Decreto de Urgencia Nº 047-2009, el Decreto Legislativo Nº 996, sus normas reglamentarias, complementarias y modificatorias. </w:t>
      </w:r>
    </w:p>
    <w:p w:rsidR="002A3AA7" w:rsidRPr="00A20D9C" w:rsidRDefault="002A3AA7" w:rsidP="002A3AA7">
      <w:pPr>
        <w:pStyle w:val="Textoindependiente"/>
        <w:ind w:left="720"/>
        <w:rPr>
          <w:szCs w:val="22"/>
        </w:rPr>
      </w:pPr>
    </w:p>
    <w:p w:rsidR="002A3AA7" w:rsidRPr="00A20D9C" w:rsidRDefault="002A3AA7" w:rsidP="002A3AA7">
      <w:pPr>
        <w:pStyle w:val="Textoindependiente"/>
        <w:ind w:left="720"/>
        <w:rPr>
          <w:szCs w:val="22"/>
        </w:rPr>
      </w:pPr>
      <w:r w:rsidRPr="00A20D9C">
        <w:rPr>
          <w:szCs w:val="22"/>
        </w:rPr>
        <w:lastRenderedPageBreak/>
        <w:t>En consecuencia, dichos recursos serán transferidos por la APN a favor de  un fondo social denominado “Fondo Social TP</w:t>
      </w:r>
      <w:r>
        <w:rPr>
          <w:szCs w:val="22"/>
        </w:rPr>
        <w:t>MS</w:t>
      </w:r>
      <w:r w:rsidRPr="00A20D9C">
        <w:rPr>
          <w:szCs w:val="22"/>
        </w:rPr>
        <w:t>” que será constituido y administrado por una persona jurídica sin fines de lucro, siendo de aplicación el procedimiento establecido en las normas citadas en el párrafo precedente.</w:t>
      </w:r>
    </w:p>
    <w:p w:rsidR="002A3AA7" w:rsidRPr="00A20D9C" w:rsidRDefault="002A3AA7" w:rsidP="002A3AA7">
      <w:pPr>
        <w:pStyle w:val="Textoindependiente"/>
        <w:ind w:left="720"/>
        <w:rPr>
          <w:szCs w:val="22"/>
        </w:rPr>
      </w:pPr>
    </w:p>
    <w:p w:rsidR="002A3AA7" w:rsidRPr="00A20D9C" w:rsidRDefault="002A3AA7" w:rsidP="002A3AA7">
      <w:pPr>
        <w:pStyle w:val="Textoindependiente"/>
        <w:ind w:left="720"/>
        <w:rPr>
          <w:szCs w:val="22"/>
        </w:rPr>
      </w:pPr>
      <w:r w:rsidRPr="00A20D9C">
        <w:rPr>
          <w:szCs w:val="22"/>
        </w:rPr>
        <w:t xml:space="preserve">Para efecto de lo dispuesto en la presente Cláusula, entiéndase como zona de influencia, el área comprendida dentro de la Provincia de </w:t>
      </w:r>
      <w:r>
        <w:rPr>
          <w:szCs w:val="22"/>
        </w:rPr>
        <w:t>Trujillo</w:t>
      </w:r>
      <w:r w:rsidRPr="00A20D9C">
        <w:rPr>
          <w:szCs w:val="22"/>
        </w:rPr>
        <w:t>.</w:t>
      </w:r>
    </w:p>
    <w:p w:rsidR="002A3AA7" w:rsidRPr="004C58FF" w:rsidRDefault="002A3AA7" w:rsidP="00721754">
      <w:pPr>
        <w:pStyle w:val="Textoindependiente"/>
        <w:ind w:left="720"/>
        <w:rPr>
          <w:szCs w:val="22"/>
        </w:rPr>
      </w:pPr>
    </w:p>
    <w:p w:rsidR="006E5BA7" w:rsidRDefault="00694700" w:rsidP="00721754">
      <w:pPr>
        <w:pStyle w:val="Textoindependiente"/>
        <w:ind w:left="720"/>
        <w:rPr>
          <w:szCs w:val="22"/>
          <w:lang w:val="es-PE"/>
        </w:rPr>
      </w:pPr>
      <w:r>
        <w:rPr>
          <w:szCs w:val="22"/>
          <w:lang w:val="es-PE"/>
        </w:rPr>
        <w:t>Adicionalmente, el CONCESIONARIO deberá depositar a favor de PROINVERSI</w:t>
      </w:r>
      <w:r w:rsidR="00222509">
        <w:rPr>
          <w:szCs w:val="22"/>
          <w:lang w:val="es-PE"/>
        </w:rPr>
        <w:t>Ó</w:t>
      </w:r>
      <w:r>
        <w:rPr>
          <w:szCs w:val="22"/>
          <w:lang w:val="es-PE"/>
        </w:rPr>
        <w:t>N un aporte al FONCEPRI  cuyo importe se obtiene de la aplicación d</w:t>
      </w:r>
      <w:r w:rsidR="00715B01">
        <w:rPr>
          <w:szCs w:val="22"/>
          <w:lang w:val="es-PE"/>
        </w:rPr>
        <w:t xml:space="preserve">el dos por ciento (2%) </w:t>
      </w:r>
      <w:r>
        <w:rPr>
          <w:szCs w:val="22"/>
          <w:lang w:val="es-PE"/>
        </w:rPr>
        <w:t>a la Retribución</w:t>
      </w:r>
      <w:r w:rsidR="00ED6315">
        <w:rPr>
          <w:szCs w:val="22"/>
          <w:lang w:val="es-PE"/>
        </w:rPr>
        <w:t>, en su condición de administrador de dicho fondo, conforme al artículo 4</w:t>
      </w:r>
      <w:r w:rsidR="00E0701A">
        <w:rPr>
          <w:szCs w:val="22"/>
          <w:lang w:val="es-PE"/>
        </w:rPr>
        <w:t>3</w:t>
      </w:r>
      <w:r w:rsidR="00ED6315">
        <w:rPr>
          <w:szCs w:val="22"/>
          <w:lang w:val="es-PE"/>
        </w:rPr>
        <w:t xml:space="preserve"> del </w:t>
      </w:r>
      <w:r w:rsidR="00E0701A">
        <w:rPr>
          <w:szCs w:val="22"/>
          <w:lang w:val="es-PE"/>
        </w:rPr>
        <w:t xml:space="preserve">TUO del </w:t>
      </w:r>
      <w:r w:rsidR="00ED6315">
        <w:rPr>
          <w:szCs w:val="22"/>
          <w:lang w:val="es-PE"/>
        </w:rPr>
        <w:t>Decreto Legislativo N° 1224</w:t>
      </w:r>
      <w:r w:rsidR="00715B01">
        <w:rPr>
          <w:szCs w:val="22"/>
          <w:lang w:val="es-PE"/>
        </w:rPr>
        <w:t xml:space="preserve">.  </w:t>
      </w:r>
    </w:p>
    <w:p w:rsidR="006E5BA7" w:rsidRDefault="006E5BA7" w:rsidP="00721754">
      <w:pPr>
        <w:pStyle w:val="Textoindependiente"/>
        <w:ind w:left="720"/>
        <w:rPr>
          <w:szCs w:val="22"/>
          <w:lang w:val="es-PE"/>
        </w:rPr>
      </w:pPr>
    </w:p>
    <w:p w:rsidR="00715B01" w:rsidRPr="00E321F2" w:rsidRDefault="004D26B9" w:rsidP="00721754">
      <w:pPr>
        <w:pStyle w:val="Textoindependiente"/>
        <w:ind w:left="720"/>
        <w:rPr>
          <w:szCs w:val="22"/>
          <w:lang w:val="es-PE"/>
        </w:rPr>
      </w:pPr>
      <w:r>
        <w:rPr>
          <w:szCs w:val="22"/>
          <w:lang w:val="es-PE"/>
        </w:rPr>
        <w:t xml:space="preserve">En tal sentido los Ingresos Mensuales del CONCESIONARIO se encuentran afectados al tres punto cero seis por ciento (3.06%) por concepto de Retribución </w:t>
      </w:r>
      <w:r w:rsidR="006E5BA7">
        <w:rPr>
          <w:szCs w:val="22"/>
          <w:lang w:val="es-PE"/>
        </w:rPr>
        <w:t xml:space="preserve">(3%) </w:t>
      </w:r>
      <w:r>
        <w:rPr>
          <w:szCs w:val="22"/>
          <w:lang w:val="es-PE"/>
        </w:rPr>
        <w:t>y aporte al FONCEPRI</w:t>
      </w:r>
      <w:r w:rsidR="006E5BA7">
        <w:rPr>
          <w:szCs w:val="22"/>
          <w:lang w:val="es-PE"/>
        </w:rPr>
        <w:t xml:space="preserve"> (0.06%)</w:t>
      </w:r>
      <w:r>
        <w:rPr>
          <w:szCs w:val="22"/>
          <w:lang w:val="es-PE"/>
        </w:rPr>
        <w:t>.</w:t>
      </w:r>
    </w:p>
    <w:p w:rsidR="00C679DE" w:rsidRDefault="00C679DE" w:rsidP="0062258A">
      <w:pPr>
        <w:rPr>
          <w:lang w:val="es-PE"/>
        </w:rPr>
      </w:pPr>
    </w:p>
    <w:p w:rsidR="00721754" w:rsidRPr="00E321F2" w:rsidRDefault="00721754" w:rsidP="00721754">
      <w:pPr>
        <w:pStyle w:val="Ttulo2"/>
        <w:ind w:left="0"/>
        <w:jc w:val="both"/>
        <w:rPr>
          <w:rFonts w:ascii="Arial" w:hAnsi="Arial" w:cs="Arial"/>
          <w:b/>
          <w:bCs/>
          <w:szCs w:val="22"/>
          <w:u w:val="none"/>
          <w:lang w:val="es-PE"/>
        </w:rPr>
      </w:pPr>
      <w:bookmarkStart w:id="695" w:name="_Toc508088159"/>
      <w:r w:rsidRPr="00E321F2">
        <w:rPr>
          <w:rFonts w:ascii="Arial" w:hAnsi="Arial" w:cs="Arial"/>
          <w:b/>
          <w:bCs/>
          <w:szCs w:val="22"/>
          <w:u w:val="none"/>
          <w:lang w:val="es-PE"/>
        </w:rPr>
        <w:t>EQUILIBRIO ECONÓMICO - FINANCIERO</w:t>
      </w:r>
      <w:bookmarkEnd w:id="695"/>
    </w:p>
    <w:p w:rsidR="00721754" w:rsidRPr="00000BE8" w:rsidRDefault="00721754" w:rsidP="00C734EF">
      <w:pPr>
        <w:pStyle w:val="Textoindependiente"/>
        <w:suppressLineNumbers/>
        <w:suppressAutoHyphens/>
        <w:rPr>
          <w:szCs w:val="22"/>
          <w:lang w:val="es-PE"/>
        </w:rPr>
      </w:pPr>
    </w:p>
    <w:p w:rsidR="00DB2A60" w:rsidRPr="00001B67" w:rsidRDefault="00DB2A60" w:rsidP="00565844">
      <w:pPr>
        <w:pStyle w:val="Textoindependiente"/>
        <w:numPr>
          <w:ilvl w:val="1"/>
          <w:numId w:val="37"/>
        </w:numPr>
        <w:suppressLineNumbers/>
        <w:suppressAutoHyphens/>
        <w:ind w:left="709" w:hanging="709"/>
        <w:rPr>
          <w:szCs w:val="22"/>
        </w:rPr>
      </w:pPr>
      <w:r w:rsidRPr="00001B67">
        <w:rPr>
          <w:szCs w:val="22"/>
        </w:rPr>
        <w:t xml:space="preserve">Las Partes declaran su compromiso de mantener a lo largo de todo el período de duración del Contrato, el equilibrio económico – financiero de éste. En tal sentido, las Partes reconocen que el Contrato a la Fecha de </w:t>
      </w:r>
      <w:r w:rsidR="00C734EF">
        <w:rPr>
          <w:szCs w:val="22"/>
        </w:rPr>
        <w:t>Cierre</w:t>
      </w:r>
      <w:r w:rsidRPr="00001B67">
        <w:rPr>
          <w:szCs w:val="22"/>
        </w:rPr>
        <w:t xml:space="preserve">, se encuentra en una situación de equilibrio económico-financiero en términos de derechos, responsabilidad y riesgos asignados a las Partes. </w:t>
      </w:r>
    </w:p>
    <w:p w:rsidR="00DB2A60" w:rsidRPr="00001B67" w:rsidRDefault="00DB2A60" w:rsidP="00C734EF">
      <w:pPr>
        <w:pStyle w:val="Prrafodelista"/>
        <w:suppressLineNumbers/>
        <w:suppressAutoHyphens/>
        <w:autoSpaceDE w:val="0"/>
        <w:autoSpaceDN w:val="0"/>
        <w:adjustRightInd w:val="0"/>
        <w:ind w:left="601"/>
        <w:contextualSpacing/>
        <w:jc w:val="both"/>
        <w:rPr>
          <w:szCs w:val="22"/>
        </w:rPr>
      </w:pPr>
    </w:p>
    <w:p w:rsidR="00DB2A60" w:rsidRDefault="00DB2A60" w:rsidP="00C734EF">
      <w:pPr>
        <w:suppressLineNumbers/>
        <w:suppressAutoHyphens/>
        <w:autoSpaceDE w:val="0"/>
        <w:autoSpaceDN w:val="0"/>
        <w:adjustRightInd w:val="0"/>
        <w:ind w:left="709"/>
        <w:jc w:val="both"/>
        <w:rPr>
          <w:szCs w:val="22"/>
        </w:rPr>
      </w:pPr>
      <w:r w:rsidRPr="00DB2A60">
        <w:rPr>
          <w:szCs w:val="22"/>
        </w:rPr>
        <w:t>El presente Contrato estipula un mecanismo de restablecimiento del equilibrio económico-financiero al cual tendrán derecho el CONCESIONARIO y el CONCEDENTE en caso que la Concesión se vea afectada, ex</w:t>
      </w:r>
      <w:r w:rsidRPr="00C734EF">
        <w:rPr>
          <w:szCs w:val="22"/>
        </w:rPr>
        <w:t>clusiva y explícitamente debido a cambios en las Leyes y Disposiciones Aplicables en la medida que tenga</w:t>
      </w:r>
      <w:r w:rsidR="00B30747">
        <w:rPr>
          <w:szCs w:val="22"/>
        </w:rPr>
        <w:t>n</w:t>
      </w:r>
      <w:r w:rsidRPr="00C734EF">
        <w:rPr>
          <w:szCs w:val="22"/>
        </w:rPr>
        <w:t xml:space="preserve"> exclusiva relación a aspectos económicos financieros vinculados al presente Contrato y sus anexos, y que tengan implicancias en la variación de ingresos </w:t>
      </w:r>
      <w:r w:rsidR="004C5E1B">
        <w:rPr>
          <w:szCs w:val="22"/>
        </w:rPr>
        <w:t>o</w:t>
      </w:r>
      <w:r w:rsidRPr="00C734EF">
        <w:rPr>
          <w:szCs w:val="22"/>
        </w:rPr>
        <w:t xml:space="preserve"> costos del CONCESIONARIO. </w:t>
      </w:r>
    </w:p>
    <w:p w:rsidR="00DB2A60" w:rsidRPr="00001B67" w:rsidRDefault="00DB2A60" w:rsidP="00C734EF">
      <w:pPr>
        <w:pStyle w:val="Prrafodelista"/>
        <w:suppressLineNumbers/>
        <w:suppressAutoHyphens/>
        <w:autoSpaceDE w:val="0"/>
        <w:autoSpaceDN w:val="0"/>
        <w:adjustRightInd w:val="0"/>
        <w:ind w:left="709"/>
        <w:jc w:val="both"/>
        <w:rPr>
          <w:szCs w:val="22"/>
        </w:rPr>
      </w:pPr>
    </w:p>
    <w:p w:rsidR="00DB2A60" w:rsidRDefault="00DB2A60" w:rsidP="00C734EF">
      <w:pPr>
        <w:pStyle w:val="Textoindependiente"/>
        <w:tabs>
          <w:tab w:val="num" w:pos="720"/>
        </w:tabs>
        <w:ind w:left="710"/>
        <w:rPr>
          <w:szCs w:val="22"/>
        </w:rPr>
      </w:pPr>
      <w:r w:rsidRPr="00001B67">
        <w:rPr>
          <w:szCs w:val="22"/>
        </w:rPr>
        <w:lastRenderedPageBreak/>
        <w:t xml:space="preserve">El equilibrio será restablecido siempre que las condiciones anteriores hayan tenido implicancias en la variación de ingresos o costos, o ambos a la vez relacionados a la prestación del Servicio Estándar. Cualquiera de las Partes que considere que el equilibrio económico financiero del Contrato se ha visto afectado podrá invocar su restablecimiento ante el REGULADOR, proponiendo por escrito y con la suficiente sustentación las soluciones y procedimientos a seguir para su restablecimiento.  </w:t>
      </w:r>
    </w:p>
    <w:p w:rsidR="00DB2A60" w:rsidRPr="00001B67" w:rsidRDefault="00DB2A60" w:rsidP="00C734EF">
      <w:pPr>
        <w:pStyle w:val="Textoindependiente"/>
        <w:tabs>
          <w:tab w:val="num" w:pos="720"/>
        </w:tabs>
        <w:ind w:left="710"/>
        <w:rPr>
          <w:szCs w:val="22"/>
        </w:rPr>
      </w:pPr>
    </w:p>
    <w:p w:rsidR="00DB2A60" w:rsidRPr="00001B67" w:rsidRDefault="00DB2A60" w:rsidP="00C734EF">
      <w:pPr>
        <w:pStyle w:val="Textoindependiente"/>
        <w:tabs>
          <w:tab w:val="num" w:pos="720"/>
        </w:tabs>
        <w:ind w:left="710"/>
        <w:rPr>
          <w:szCs w:val="22"/>
        </w:rPr>
      </w:pPr>
      <w:r w:rsidRPr="00001B67">
        <w:rPr>
          <w:szCs w:val="22"/>
        </w:rPr>
        <w:t>El restablecimiento del equilibrio económico se efectuará en base al Estado de Ganancias y Pérdidas auditado del CONCESIONARIO del ejercicio anual en el que se verifiquen las variaciones de ingresos o costos anteriormente referidas. Sin perjuicio de ello, el REGULADOR o CONCEDENTE podrán solicitar mayor información que sustente las variaciones señaladas.</w:t>
      </w:r>
    </w:p>
    <w:p w:rsidR="00DB2A60" w:rsidRPr="00001B67" w:rsidRDefault="00DB2A60" w:rsidP="00C734EF">
      <w:pPr>
        <w:pStyle w:val="Textoindependiente"/>
        <w:tabs>
          <w:tab w:val="num" w:pos="720"/>
        </w:tabs>
        <w:ind w:left="710"/>
        <w:rPr>
          <w:szCs w:val="22"/>
        </w:rPr>
      </w:pPr>
    </w:p>
    <w:p w:rsidR="00DB2A60" w:rsidRDefault="00DB2A60" w:rsidP="00C734EF">
      <w:pPr>
        <w:pStyle w:val="Prrafodelista"/>
        <w:suppressLineNumbers/>
        <w:suppressAutoHyphens/>
        <w:autoSpaceDE w:val="0"/>
        <w:autoSpaceDN w:val="0"/>
        <w:adjustRightInd w:val="0"/>
        <w:ind w:left="709"/>
        <w:jc w:val="both"/>
        <w:rPr>
          <w:szCs w:val="22"/>
        </w:rPr>
      </w:pPr>
      <w:r w:rsidRPr="00001B67">
        <w:rPr>
          <w:szCs w:val="22"/>
        </w:rPr>
        <w:t>El REGULADOR establecerá que el equilibrio económico-financiero se ha visto afectado cuando, debido a cambio en las Leyes y Disposiciones Aplicables, se demuestre la existencia de variaciones en los ingresos y/o costos.</w:t>
      </w:r>
    </w:p>
    <w:p w:rsidR="00DB2A60" w:rsidRPr="00001B67" w:rsidRDefault="00DB2A60" w:rsidP="00C734EF">
      <w:pPr>
        <w:pStyle w:val="Prrafodelista"/>
        <w:suppressLineNumbers/>
        <w:suppressAutoHyphens/>
        <w:autoSpaceDE w:val="0"/>
        <w:autoSpaceDN w:val="0"/>
        <w:adjustRightInd w:val="0"/>
        <w:ind w:left="709"/>
        <w:jc w:val="both"/>
        <w:rPr>
          <w:szCs w:val="22"/>
        </w:rPr>
      </w:pPr>
    </w:p>
    <w:p w:rsidR="00DB2A60" w:rsidRDefault="00DB2A60" w:rsidP="00C734EF">
      <w:pPr>
        <w:pStyle w:val="Textoindependiente"/>
        <w:suppressLineNumbers/>
        <w:suppressAutoHyphens/>
        <w:ind w:left="709"/>
        <w:rPr>
          <w:szCs w:val="22"/>
        </w:rPr>
      </w:pPr>
      <w:r w:rsidRPr="00001B67">
        <w:rPr>
          <w:szCs w:val="22"/>
        </w:rPr>
        <w:t xml:space="preserve">El REGULADOR, establecerá la magnitud del desequilibrio para el ejercicio que corresponda en función a la diferencia entre: </w:t>
      </w:r>
    </w:p>
    <w:p w:rsidR="00DB2A60" w:rsidRPr="00001B67" w:rsidRDefault="00DB2A60" w:rsidP="00C734EF">
      <w:pPr>
        <w:pStyle w:val="Textoindependiente"/>
        <w:suppressLineNumbers/>
        <w:suppressAutoHyphens/>
        <w:ind w:left="709"/>
        <w:rPr>
          <w:szCs w:val="22"/>
        </w:rPr>
      </w:pPr>
    </w:p>
    <w:p w:rsidR="00DB2A60" w:rsidRPr="00001B67" w:rsidRDefault="00DB2A60" w:rsidP="00670523">
      <w:pPr>
        <w:pStyle w:val="Textoindependiente"/>
        <w:numPr>
          <w:ilvl w:val="0"/>
          <w:numId w:val="93"/>
        </w:numPr>
        <w:suppressLineNumbers/>
        <w:suppressAutoHyphens/>
        <w:ind w:left="1276"/>
        <w:rPr>
          <w:szCs w:val="22"/>
        </w:rPr>
      </w:pPr>
      <w:r w:rsidRPr="00001B67">
        <w:rPr>
          <w:szCs w:val="22"/>
        </w:rPr>
        <w:t>Los resultados antes de impuestos, relacionados específicamente a la prestación del Servicio Estándar y reconocidos por el CONCEDENTE y/o el REGULADOR; y</w:t>
      </w:r>
    </w:p>
    <w:p w:rsidR="00DB2A60" w:rsidRDefault="00DB2A60" w:rsidP="00670523">
      <w:pPr>
        <w:pStyle w:val="Textoindependiente"/>
        <w:numPr>
          <w:ilvl w:val="0"/>
          <w:numId w:val="93"/>
        </w:numPr>
        <w:suppressLineNumbers/>
        <w:suppressAutoHyphens/>
        <w:ind w:left="1276"/>
        <w:rPr>
          <w:szCs w:val="22"/>
        </w:rPr>
      </w:pPr>
      <w:r w:rsidRPr="00001B67">
        <w:rPr>
          <w:szCs w:val="22"/>
        </w:rPr>
        <w:t>El re</w:t>
      </w:r>
      <w:r w:rsidR="0099318A">
        <w:rPr>
          <w:szCs w:val="22"/>
        </w:rPr>
        <w:t>-</w:t>
      </w:r>
      <w:r w:rsidRPr="00001B67">
        <w:rPr>
          <w:szCs w:val="22"/>
        </w:rPr>
        <w:t>cálculo de los resultados antes de impuestos, relacionados a la prestación del Servicio Estándar aplicando los valores de ingresos o costos que correspondan al momento previo a la modificación de las Leyes y Disposiciones Aplicables.</w:t>
      </w:r>
    </w:p>
    <w:p w:rsidR="00DB2A60" w:rsidRPr="00001B67" w:rsidRDefault="00DB2A60" w:rsidP="00C734EF">
      <w:pPr>
        <w:pStyle w:val="Textoindependiente"/>
        <w:suppressLineNumbers/>
        <w:suppressAutoHyphens/>
        <w:ind w:left="1276"/>
        <w:rPr>
          <w:szCs w:val="22"/>
        </w:rPr>
      </w:pPr>
    </w:p>
    <w:p w:rsidR="00DB2A60" w:rsidRDefault="00DB2A60" w:rsidP="00C734EF">
      <w:pPr>
        <w:pStyle w:val="Textoindependiente"/>
        <w:suppressLineNumbers/>
        <w:suppressAutoHyphens/>
        <w:ind w:left="709"/>
        <w:rPr>
          <w:szCs w:val="22"/>
        </w:rPr>
      </w:pPr>
      <w:r w:rsidRPr="00001B67">
        <w:rPr>
          <w:szCs w:val="22"/>
        </w:rPr>
        <w:t>Para tal efecto, el REGULADOR podrá solicitar al CONCESIONARIO la información que considere necesaria sobre los costos que hayan sido afectados por los cambios en las Leyes y Disposiciones Aplicables.</w:t>
      </w:r>
    </w:p>
    <w:p w:rsidR="00DB2A60" w:rsidRPr="00001B67" w:rsidRDefault="00DB2A60" w:rsidP="00C734EF">
      <w:pPr>
        <w:pStyle w:val="Textoindependiente"/>
        <w:suppressLineNumbers/>
        <w:suppressAutoHyphens/>
        <w:ind w:left="709"/>
        <w:rPr>
          <w:szCs w:val="22"/>
        </w:rPr>
      </w:pPr>
    </w:p>
    <w:p w:rsidR="00DB2A60" w:rsidRPr="00001B67" w:rsidRDefault="00DB2A60" w:rsidP="00C734EF">
      <w:pPr>
        <w:pStyle w:val="Textoindependiente"/>
        <w:suppressLineNumbers/>
        <w:suppressAutoHyphens/>
        <w:ind w:left="709"/>
        <w:rPr>
          <w:szCs w:val="22"/>
        </w:rPr>
      </w:pPr>
      <w:r w:rsidRPr="00001B67">
        <w:rPr>
          <w:szCs w:val="22"/>
        </w:rPr>
        <w:t>Si el desequilibrio se produce en varios ejercicios, sin haberse restituido el mismo, se encontrará la diferencia entre a) y b) en forma acumulada.</w:t>
      </w:r>
    </w:p>
    <w:p w:rsidR="00DB2A60" w:rsidRPr="00001B67" w:rsidRDefault="00DB2A60" w:rsidP="00C734EF">
      <w:pPr>
        <w:pStyle w:val="Textoindependiente"/>
        <w:suppressLineNumbers/>
        <w:suppressAutoHyphens/>
        <w:ind w:left="709"/>
        <w:rPr>
          <w:szCs w:val="22"/>
        </w:rPr>
      </w:pPr>
    </w:p>
    <w:p w:rsidR="00DB2A60" w:rsidRPr="00001B67" w:rsidRDefault="00DB2A60" w:rsidP="00C734EF">
      <w:pPr>
        <w:pStyle w:val="Prrafodelista"/>
        <w:suppressLineNumbers/>
        <w:suppressAutoHyphens/>
        <w:autoSpaceDE w:val="0"/>
        <w:autoSpaceDN w:val="0"/>
        <w:adjustRightInd w:val="0"/>
        <w:ind w:left="709"/>
        <w:jc w:val="both"/>
      </w:pPr>
      <w:r w:rsidRPr="00001B67">
        <w:rPr>
          <w:szCs w:val="22"/>
        </w:rPr>
        <w:t>Acto</w:t>
      </w:r>
      <w:r w:rsidRPr="00001B67">
        <w:t xml:space="preserve"> seguido se procederá a encontrar el porcentaje del desequilibrio a través de la siguiente expresión:</w:t>
      </w:r>
    </w:p>
    <w:p w:rsidR="00DB2A60" w:rsidRPr="00001B67" w:rsidRDefault="00DB2A60" w:rsidP="00C734EF">
      <w:pPr>
        <w:pStyle w:val="Textoindependiente"/>
        <w:ind w:left="709"/>
      </w:pPr>
    </w:p>
    <w:p w:rsidR="00DB2A60" w:rsidRPr="00001B67" w:rsidRDefault="00DB2A60" w:rsidP="00C734EF">
      <w:pPr>
        <w:pStyle w:val="Textoindependiente"/>
        <w:ind w:left="709"/>
      </w:pPr>
      <w:r w:rsidRPr="00001B67">
        <w:t xml:space="preserve">Porcentaje de desequilibrio = </w:t>
      </w:r>
      <w:r w:rsidRPr="00001B67">
        <w:rPr>
          <w:u w:val="single"/>
        </w:rPr>
        <w:t>[Monto obtenido en (a) – Monto obtenido en (b)]</w:t>
      </w:r>
    </w:p>
    <w:p w:rsidR="00DB2A60" w:rsidRPr="00001B67" w:rsidRDefault="00DB2A60" w:rsidP="00592A93">
      <w:pPr>
        <w:pStyle w:val="Textoindependiente"/>
        <w:ind w:left="709"/>
      </w:pPr>
      <w:r w:rsidRPr="00001B67">
        <w:t xml:space="preserve">                                                                  [Monto obtenido en (b)]</w:t>
      </w:r>
    </w:p>
    <w:p w:rsidR="00DB2A60" w:rsidRPr="00001B67" w:rsidRDefault="00DB2A60" w:rsidP="00B815A0">
      <w:pPr>
        <w:pStyle w:val="Textoindependiente"/>
        <w:ind w:left="709"/>
        <w:rPr>
          <w:bCs/>
          <w:lang w:val="es-PE"/>
        </w:rPr>
      </w:pPr>
    </w:p>
    <w:p w:rsidR="00DB2A60" w:rsidRPr="00001B67" w:rsidRDefault="00DB2A60" w:rsidP="00F10A03">
      <w:pPr>
        <w:pStyle w:val="Textoindependiente"/>
        <w:ind w:left="709"/>
        <w:rPr>
          <w:bCs/>
          <w:lang w:val="es-PE"/>
        </w:rPr>
      </w:pPr>
      <w:r w:rsidRPr="00001B67">
        <w:rPr>
          <w:lang w:val="es-PE"/>
        </w:rPr>
        <w:t xml:space="preserve">Si el porcentaje de desequilibrio, en valor absoluto, supera el diez por ciento (10%) se procederá a restablecerlo. Si (b&gt;a) se otorgará una compensación al CONCESIONARIO equivalente a la diferencia del monto obtenido en b) menos el monto obtenido en a). Si el desequilibrio afecta al CONCEDENTE (b&lt;a), el CONCESIONARIO otorgará una compensación equivalente a la diferencia del monto obtenido en a) menos el monto obtenido en b). </w:t>
      </w:r>
    </w:p>
    <w:p w:rsidR="00DB2A60" w:rsidRPr="00001B67" w:rsidRDefault="00DB2A60">
      <w:pPr>
        <w:pStyle w:val="Textoindependiente"/>
        <w:ind w:left="709"/>
        <w:rPr>
          <w:bCs/>
          <w:lang w:val="es-PE"/>
        </w:rPr>
      </w:pPr>
    </w:p>
    <w:p w:rsidR="00DB2A60" w:rsidRDefault="00DB2A60" w:rsidP="007A429E">
      <w:pPr>
        <w:pStyle w:val="Textoindependiente"/>
        <w:ind w:left="709"/>
        <w:rPr>
          <w:lang w:val="es-PE"/>
        </w:rPr>
      </w:pPr>
      <w:r w:rsidRPr="00001B67">
        <w:rPr>
          <w:lang w:val="es-PE"/>
        </w:rPr>
        <w:t xml:space="preserve">En el caso que el CONCESIONARIO invoque el restablecimiento del Equilibrio Económico Financiero, </w:t>
      </w:r>
      <w:r w:rsidR="007A429E">
        <w:rPr>
          <w:lang w:val="es-PE"/>
        </w:rPr>
        <w:t xml:space="preserve">y se haya optado por la opción de pago, </w:t>
      </w:r>
      <w:r w:rsidRPr="00001B67">
        <w:rPr>
          <w:lang w:val="es-PE"/>
        </w:rPr>
        <w:t xml:space="preserve">el CONCEDENTE deberá realizar las previsiones presupuestarias correspondientes en el presupuesto del siguiente año fiscal, a fin que </w:t>
      </w:r>
      <w:r w:rsidR="007A429E" w:rsidRPr="00001B67">
        <w:rPr>
          <w:lang w:val="es-PE"/>
        </w:rPr>
        <w:t xml:space="preserve">el pago </w:t>
      </w:r>
      <w:r w:rsidR="007A429E">
        <w:rPr>
          <w:lang w:val="es-PE"/>
        </w:rPr>
        <w:t xml:space="preserve">se haga efectivo </w:t>
      </w:r>
      <w:r w:rsidRPr="00001B67">
        <w:rPr>
          <w:lang w:val="es-PE"/>
        </w:rPr>
        <w:t xml:space="preserve">durante </w:t>
      </w:r>
      <w:r w:rsidR="007618E1">
        <w:rPr>
          <w:lang w:val="es-PE"/>
        </w:rPr>
        <w:t xml:space="preserve">el primer </w:t>
      </w:r>
      <w:r w:rsidR="005534D5">
        <w:rPr>
          <w:lang w:val="es-PE"/>
        </w:rPr>
        <w:t>semestre</w:t>
      </w:r>
      <w:r w:rsidRPr="00001B67">
        <w:rPr>
          <w:lang w:val="es-PE"/>
        </w:rPr>
        <w:t xml:space="preserve"> </w:t>
      </w:r>
      <w:r w:rsidRPr="007A429E">
        <w:rPr>
          <w:lang w:val="es-PE"/>
        </w:rPr>
        <w:t>de</w:t>
      </w:r>
      <w:r w:rsidR="007A429E" w:rsidRPr="007A429E">
        <w:rPr>
          <w:lang w:val="es-PE"/>
        </w:rPr>
        <w:t>l</w:t>
      </w:r>
      <w:r w:rsidR="007A429E" w:rsidRPr="004C58FF">
        <w:rPr>
          <w:lang w:val="es-PE"/>
        </w:rPr>
        <w:t xml:space="preserve"> siguiente año fiscal.</w:t>
      </w:r>
    </w:p>
    <w:p w:rsidR="007A429E" w:rsidRPr="00001B67" w:rsidRDefault="007A429E" w:rsidP="002B0131">
      <w:pPr>
        <w:pStyle w:val="Textoindependiente"/>
        <w:ind w:left="709"/>
        <w:rPr>
          <w:bCs/>
          <w:lang w:val="es-PE"/>
        </w:rPr>
      </w:pPr>
    </w:p>
    <w:p w:rsidR="00DB2A60" w:rsidRPr="00001B67" w:rsidRDefault="00DB2A60">
      <w:pPr>
        <w:pStyle w:val="Textoindependiente"/>
        <w:ind w:left="709"/>
        <w:rPr>
          <w:bCs/>
          <w:lang w:val="es-PE"/>
        </w:rPr>
      </w:pPr>
      <w:r w:rsidRPr="00001B67">
        <w:rPr>
          <w:lang w:val="es-PE"/>
        </w:rPr>
        <w:t xml:space="preserve">Si el monto obtenido en b) es igual a cero (0), para restablecer el equilibrio económico financiero sólo se tendrá en cuenta la diferencia de monto obtenido en (a) – monto obtenido en (b), sin ser necesario calcular el porcentaje de desequilibrio antes mencionado. </w:t>
      </w:r>
    </w:p>
    <w:p w:rsidR="00DB2A60" w:rsidRPr="00001B67" w:rsidRDefault="00DB2A60">
      <w:pPr>
        <w:pStyle w:val="Textoindependiente"/>
        <w:suppressLineNumbers/>
        <w:suppressAutoHyphens/>
        <w:rPr>
          <w:szCs w:val="22"/>
          <w:lang w:val="es-PE"/>
        </w:rPr>
      </w:pPr>
    </w:p>
    <w:p w:rsidR="00DB2A60" w:rsidRPr="00001B67" w:rsidRDefault="00DB2A60" w:rsidP="00C734EF">
      <w:pPr>
        <w:pStyle w:val="Prrafodelista"/>
        <w:suppressLineNumbers/>
        <w:suppressAutoHyphens/>
        <w:autoSpaceDE w:val="0"/>
        <w:autoSpaceDN w:val="0"/>
        <w:adjustRightInd w:val="0"/>
        <w:ind w:left="709"/>
        <w:jc w:val="both"/>
        <w:rPr>
          <w:szCs w:val="22"/>
        </w:rPr>
      </w:pPr>
      <w:r w:rsidRPr="00001B67">
        <w:rPr>
          <w:szCs w:val="22"/>
        </w:rPr>
        <w:t>En el supuesto en el que el CONCESIONARIO invoque el restablecimiento del equilibrio económico - financiero, corresponderá al REGULADOR, determinar, en los treinta (30) Días siguientes de recibida tal solicitud, la procedencia en aplicación de lo dispuesto en los párrafos precedentes. De ser el caso, el REGULADOR deberá establecer en un plazo no mayor a treinta (30) Días a partir de determinada la procedencia del pedido, el monto a pagar a favor del CONCESIONARIO</w:t>
      </w:r>
      <w:r w:rsidR="00147D08">
        <w:rPr>
          <w:szCs w:val="22"/>
        </w:rPr>
        <w:t xml:space="preserve"> o solución </w:t>
      </w:r>
      <w:r w:rsidR="007A429E">
        <w:rPr>
          <w:szCs w:val="22"/>
        </w:rPr>
        <w:t>alternativa</w:t>
      </w:r>
      <w:r w:rsidRPr="00001B67">
        <w:rPr>
          <w:szCs w:val="22"/>
        </w:rPr>
        <w:t xml:space="preserve">, aplicando para tal efecto los criterios de valorización previstos en la presente Cláusula e informará del resultado al CONCESIONARIO y CONCEDENTE, a fin que éste último </w:t>
      </w:r>
      <w:r w:rsidR="00147D08">
        <w:rPr>
          <w:szCs w:val="22"/>
        </w:rPr>
        <w:t>adopte</w:t>
      </w:r>
      <w:r w:rsidRPr="00001B67">
        <w:rPr>
          <w:szCs w:val="22"/>
        </w:rPr>
        <w:t xml:space="preserve"> </w:t>
      </w:r>
      <w:r w:rsidR="00147D08">
        <w:rPr>
          <w:szCs w:val="22"/>
        </w:rPr>
        <w:t xml:space="preserve">las acciones correspondientes, y en caso </w:t>
      </w:r>
      <w:r w:rsidR="007A429E">
        <w:rPr>
          <w:szCs w:val="22"/>
        </w:rPr>
        <w:t>se haya optado por la opción de pago</w:t>
      </w:r>
      <w:r w:rsidR="00147D08">
        <w:rPr>
          <w:szCs w:val="22"/>
        </w:rPr>
        <w:t xml:space="preserve">, realice </w:t>
      </w:r>
      <w:r w:rsidRPr="00001B67">
        <w:rPr>
          <w:szCs w:val="22"/>
        </w:rPr>
        <w:t xml:space="preserve">las </w:t>
      </w:r>
      <w:r w:rsidRPr="00001B67">
        <w:rPr>
          <w:szCs w:val="22"/>
        </w:rPr>
        <w:lastRenderedPageBreak/>
        <w:t xml:space="preserve">previsiones presupuestales correspondientes </w:t>
      </w:r>
      <w:r w:rsidR="004A04AE">
        <w:rPr>
          <w:szCs w:val="22"/>
        </w:rPr>
        <w:t xml:space="preserve">a efectos de </w:t>
      </w:r>
      <w:r w:rsidRPr="00001B67">
        <w:rPr>
          <w:szCs w:val="22"/>
        </w:rPr>
        <w:t xml:space="preserve">hacer efectivo el pago correspondiente durante </w:t>
      </w:r>
      <w:r w:rsidR="005534D5">
        <w:rPr>
          <w:szCs w:val="22"/>
        </w:rPr>
        <w:t>el primer semestre</w:t>
      </w:r>
      <w:r w:rsidRPr="00001B67">
        <w:rPr>
          <w:szCs w:val="22"/>
        </w:rPr>
        <w:t xml:space="preserve"> </w:t>
      </w:r>
      <w:r w:rsidR="007A429E" w:rsidRPr="007A429E">
        <w:rPr>
          <w:lang w:val="es-PE"/>
        </w:rPr>
        <w:t>del</w:t>
      </w:r>
      <w:r w:rsidR="007A429E" w:rsidRPr="003343FF">
        <w:rPr>
          <w:lang w:val="es-PE"/>
        </w:rPr>
        <w:t xml:space="preserve"> siguiente año fiscal</w:t>
      </w:r>
      <w:r w:rsidRPr="00001B67">
        <w:rPr>
          <w:szCs w:val="22"/>
        </w:rPr>
        <w:t>. Por cualquier retraso a partir</w:t>
      </w:r>
      <w:r w:rsidR="00174C3C">
        <w:rPr>
          <w:szCs w:val="22"/>
        </w:rPr>
        <w:t xml:space="preserve"> del vencimiento</w:t>
      </w:r>
      <w:r w:rsidRPr="00001B67">
        <w:rPr>
          <w:szCs w:val="22"/>
        </w:rPr>
        <w:t xml:space="preserve"> de este último plazo se reconocerá un interés a la tasa LIBOR más </w:t>
      </w:r>
      <w:r w:rsidR="00AB4B8E">
        <w:rPr>
          <w:szCs w:val="22"/>
        </w:rPr>
        <w:t>uno</w:t>
      </w:r>
      <w:r w:rsidRPr="00001B67">
        <w:rPr>
          <w:szCs w:val="22"/>
        </w:rPr>
        <w:t xml:space="preserve">  por ciento (</w:t>
      </w:r>
      <w:r w:rsidR="00AB4B8E">
        <w:rPr>
          <w:szCs w:val="22"/>
        </w:rPr>
        <w:t>1</w:t>
      </w:r>
      <w:r w:rsidRPr="00001B67">
        <w:rPr>
          <w:szCs w:val="22"/>
        </w:rPr>
        <w:t xml:space="preserve">%) sobre el saldo no pagado. </w:t>
      </w:r>
    </w:p>
    <w:p w:rsidR="00DB2A60" w:rsidRPr="00001B67" w:rsidRDefault="00DB2A60" w:rsidP="00C734EF">
      <w:pPr>
        <w:pStyle w:val="Textoindependiente"/>
        <w:suppressLineNumbers/>
        <w:suppressAutoHyphens/>
        <w:rPr>
          <w:szCs w:val="22"/>
        </w:rPr>
      </w:pPr>
    </w:p>
    <w:p w:rsidR="00DB2A60" w:rsidRDefault="00DB2A60" w:rsidP="00C734EF">
      <w:pPr>
        <w:pStyle w:val="Prrafodelista"/>
        <w:suppressLineNumbers/>
        <w:suppressAutoHyphens/>
        <w:autoSpaceDE w:val="0"/>
        <w:autoSpaceDN w:val="0"/>
        <w:adjustRightInd w:val="0"/>
        <w:ind w:left="709"/>
        <w:jc w:val="both"/>
        <w:rPr>
          <w:szCs w:val="22"/>
        </w:rPr>
      </w:pPr>
      <w:r w:rsidRPr="00001B67">
        <w:rPr>
          <w:szCs w:val="22"/>
        </w:rPr>
        <w:t xml:space="preserve">En el supuesto que el CONCEDENTE invoque el restablecimiento del equilibrio económico - financiero, corresponderá al REGULADOR, determinar en los treinta (30) Días siguientes de recibida tal solicitud, la procedencia en aplicación de lo dispuesto en los párrafos precedentes. De ser el caso, el REGULADOR deberá proponer en un plazo no mayor a treinta (30) Días, a partir de determinada la procedencia, aplicando para tal efecto, los criterios de valorización previstos en la presente Cláusula e informará del resultado al CONCESIONARIO, con copia al CONCEDENTE. El monto resultante será abonado por el CONCESIONARIO al CONCEDENTE dentro de los seis (06) meses siguientes a la determinación del monto a pagar. Por cualquier retraso se reconocerá un interés a la tasa LIBOR más </w:t>
      </w:r>
      <w:r w:rsidR="00AB4B8E">
        <w:rPr>
          <w:szCs w:val="22"/>
        </w:rPr>
        <w:t>uno</w:t>
      </w:r>
      <w:r w:rsidRPr="00001B67">
        <w:rPr>
          <w:szCs w:val="22"/>
        </w:rPr>
        <w:t xml:space="preserve"> por ciento (</w:t>
      </w:r>
      <w:r w:rsidR="00AB4B8E">
        <w:rPr>
          <w:szCs w:val="22"/>
        </w:rPr>
        <w:t>1</w:t>
      </w:r>
      <w:r w:rsidRPr="00001B67">
        <w:rPr>
          <w:szCs w:val="22"/>
        </w:rPr>
        <w:t xml:space="preserve">%) sobre el saldo no pagado. </w:t>
      </w:r>
    </w:p>
    <w:p w:rsidR="00DB2A60" w:rsidRPr="00001B67" w:rsidRDefault="00DB2A60" w:rsidP="00C734EF">
      <w:pPr>
        <w:pStyle w:val="Prrafodelista"/>
        <w:suppressLineNumbers/>
        <w:suppressAutoHyphens/>
        <w:autoSpaceDE w:val="0"/>
        <w:autoSpaceDN w:val="0"/>
        <w:adjustRightInd w:val="0"/>
        <w:ind w:left="709"/>
        <w:jc w:val="both"/>
        <w:rPr>
          <w:szCs w:val="22"/>
        </w:rPr>
      </w:pPr>
    </w:p>
    <w:p w:rsidR="00DB2A60" w:rsidRDefault="00DB2A60" w:rsidP="00C734EF">
      <w:pPr>
        <w:pStyle w:val="Textoindependiente"/>
        <w:suppressLineNumbers/>
        <w:suppressAutoHyphens/>
        <w:ind w:left="709"/>
        <w:rPr>
          <w:szCs w:val="22"/>
        </w:rPr>
      </w:pPr>
      <w:r w:rsidRPr="00001B67">
        <w:rPr>
          <w:szCs w:val="22"/>
        </w:rPr>
        <w:t xml:space="preserve">En la misma oportunidad que el CONCEDENTE o el CONCESIONARIO invoquen el restablecimiento del equilibrio económico – financiero, se dirigirán al REGULADOR para que emita su opinión técnica de conformidad con sus competencias, legalmente atribuidas en esta materia. </w:t>
      </w:r>
    </w:p>
    <w:p w:rsidR="00DB2A60" w:rsidRPr="00001B67" w:rsidRDefault="00DB2A60" w:rsidP="00C734EF">
      <w:pPr>
        <w:pStyle w:val="Textoindependiente"/>
        <w:suppressLineNumbers/>
        <w:suppressAutoHyphens/>
        <w:ind w:left="709"/>
        <w:rPr>
          <w:szCs w:val="22"/>
        </w:rPr>
      </w:pPr>
    </w:p>
    <w:p w:rsidR="00DB2A60" w:rsidRDefault="00DB2A60" w:rsidP="00C734EF">
      <w:pPr>
        <w:pStyle w:val="Textoindependiente"/>
        <w:suppressLineNumbers/>
        <w:suppressAutoHyphens/>
        <w:ind w:left="709"/>
        <w:rPr>
          <w:szCs w:val="22"/>
        </w:rPr>
      </w:pPr>
      <w:r w:rsidRPr="00001B67">
        <w:rPr>
          <w:szCs w:val="22"/>
        </w:rPr>
        <w:t xml:space="preserve">Cualquier otro mecanismo de pago correspondiente a la restitución del equilibrio económico–financiero será acordado por las Partes, previa opinión técnica del REGULADOR. </w:t>
      </w:r>
    </w:p>
    <w:p w:rsidR="00DB2A60" w:rsidRPr="00001B67" w:rsidRDefault="00DB2A60" w:rsidP="00C734EF">
      <w:pPr>
        <w:pStyle w:val="Textoindependiente"/>
        <w:suppressLineNumbers/>
        <w:suppressAutoHyphens/>
        <w:ind w:left="709"/>
        <w:rPr>
          <w:szCs w:val="22"/>
        </w:rPr>
      </w:pPr>
    </w:p>
    <w:p w:rsidR="00DB2A60" w:rsidRDefault="00DB2A60" w:rsidP="00C734EF">
      <w:pPr>
        <w:pStyle w:val="Textoindependiente"/>
        <w:suppressLineNumbers/>
        <w:suppressAutoHyphens/>
        <w:ind w:left="709"/>
        <w:rPr>
          <w:szCs w:val="22"/>
        </w:rPr>
      </w:pPr>
      <w:r w:rsidRPr="00001B67">
        <w:rPr>
          <w:szCs w:val="22"/>
        </w:rPr>
        <w:t>La discrepancia sobre si existe ruptura del equilibrio económico-financiero será resuelta de conformidad con los mecanismos de solución de controversia</w:t>
      </w:r>
      <w:r w:rsidR="00C734EF">
        <w:rPr>
          <w:szCs w:val="22"/>
        </w:rPr>
        <w:t>s regulados en el Capítulo XV</w:t>
      </w:r>
      <w:r w:rsidRPr="00001B67">
        <w:rPr>
          <w:szCs w:val="22"/>
        </w:rPr>
        <w:t>.</w:t>
      </w:r>
    </w:p>
    <w:p w:rsidR="00DB2A60" w:rsidRPr="00001B67" w:rsidRDefault="00DB2A60" w:rsidP="00C734EF">
      <w:pPr>
        <w:pStyle w:val="Textoindependiente"/>
        <w:suppressLineNumbers/>
        <w:suppressAutoHyphens/>
        <w:ind w:left="709"/>
        <w:rPr>
          <w:szCs w:val="22"/>
        </w:rPr>
      </w:pPr>
    </w:p>
    <w:p w:rsidR="00DB2A60" w:rsidRDefault="00DB2A60" w:rsidP="00C734EF">
      <w:pPr>
        <w:pStyle w:val="Textoindependiente"/>
        <w:suppressLineNumbers/>
        <w:suppressAutoHyphens/>
        <w:ind w:left="709"/>
        <w:rPr>
          <w:szCs w:val="22"/>
        </w:rPr>
      </w:pPr>
      <w:r w:rsidRPr="00001B67">
        <w:rPr>
          <w:szCs w:val="22"/>
        </w:rPr>
        <w:t xml:space="preserve">La discrepancia respecto al monto establecido por el REGULADOR originará que la misma sea determinada por tres peritos independientes, designados de la misma forma prevista para la designación </w:t>
      </w:r>
      <w:r w:rsidR="00C734EF">
        <w:rPr>
          <w:szCs w:val="22"/>
        </w:rPr>
        <w:t>de árbitros en el Capítulo XV</w:t>
      </w:r>
      <w:r w:rsidRPr="00001B67">
        <w:rPr>
          <w:szCs w:val="22"/>
        </w:rPr>
        <w:t xml:space="preserve">, rigiendo las demás disposiciones de esta </w:t>
      </w:r>
      <w:r w:rsidR="00CC177A">
        <w:rPr>
          <w:szCs w:val="22"/>
        </w:rPr>
        <w:t>C</w:t>
      </w:r>
      <w:r w:rsidRPr="00001B67">
        <w:rPr>
          <w:szCs w:val="22"/>
        </w:rPr>
        <w:t xml:space="preserve">láusula en lo que fueran pertinentes, salvo que las soluciones propuestas se refieran a la modificación del régimen tarifario </w:t>
      </w:r>
      <w:r w:rsidRPr="00001B67">
        <w:rPr>
          <w:szCs w:val="22"/>
        </w:rPr>
        <w:lastRenderedPageBreak/>
        <w:t>vigente, caso en el cual la solicitud será resuelta por el REGULADOR, conforme al procedimiento que se establecerá por resolución de su Consejo Directivo, por ser la regulación del sistema tarifario una función legal de dicho organismo.</w:t>
      </w:r>
    </w:p>
    <w:p w:rsidR="00DB2A60" w:rsidRPr="00001B67" w:rsidRDefault="00DB2A60" w:rsidP="00C734EF">
      <w:pPr>
        <w:pStyle w:val="Textoindependiente"/>
        <w:suppressLineNumbers/>
        <w:suppressAutoHyphens/>
        <w:ind w:left="709"/>
        <w:rPr>
          <w:szCs w:val="22"/>
        </w:rPr>
      </w:pPr>
    </w:p>
    <w:p w:rsidR="00DB2A60" w:rsidRPr="00001B67" w:rsidRDefault="00DB2A60" w:rsidP="00C734EF">
      <w:pPr>
        <w:pStyle w:val="Textoindependiente"/>
        <w:suppressLineNumbers/>
        <w:suppressAutoHyphens/>
        <w:ind w:left="709"/>
        <w:rPr>
          <w:szCs w:val="22"/>
        </w:rPr>
      </w:pPr>
      <w:r w:rsidRPr="00001B67">
        <w:rPr>
          <w:szCs w:val="22"/>
        </w:rPr>
        <w:t>No se considerará aplicable lo indicado en esta Cláusula para aquellos cambios producidos como consecuencia de disposiciones expedidas por el REGULADOR, que fijen infracciones o sanciones, que estuviesen contemplados en el Contrato o que resultaran como consecuencia de actos, hechos imputables o resultado del desempeño del CONCESIONARIO.</w:t>
      </w:r>
    </w:p>
    <w:p w:rsidR="00FB4EB8" w:rsidRPr="00E321F2" w:rsidRDefault="00FB4EB8" w:rsidP="00721754">
      <w:pPr>
        <w:pStyle w:val="Textoindependiente"/>
        <w:suppressLineNumbers/>
        <w:suppressAutoHyphens/>
        <w:ind w:left="709"/>
        <w:rPr>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696" w:name="_Toc508088160"/>
      <w:r w:rsidRPr="00E321F2">
        <w:rPr>
          <w:rFonts w:ascii="Arial" w:hAnsi="Arial" w:cs="Arial"/>
          <w:b/>
          <w:bCs/>
          <w:szCs w:val="22"/>
          <w:u w:val="none"/>
          <w:lang w:val="es-PE"/>
        </w:rPr>
        <w:t>RÉGIMEN TRIBUTARIO Y ADUANERO DE LA CONCESIÓN</w:t>
      </w:r>
      <w:bookmarkEnd w:id="696"/>
    </w:p>
    <w:p w:rsidR="00721754" w:rsidRPr="00E321F2" w:rsidRDefault="00721754" w:rsidP="00721754">
      <w:pPr>
        <w:pStyle w:val="Textoindependiente"/>
        <w:suppressLineNumbers/>
        <w:suppressAutoHyphens/>
        <w:rPr>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w:t>
      </w:r>
      <w:r w:rsidRPr="00000BE8">
        <w:rPr>
          <w:color w:val="000000"/>
          <w:szCs w:val="22"/>
          <w:lang w:val="es-PE"/>
        </w:rPr>
        <w:t>deberá</w:t>
      </w:r>
      <w:r w:rsidRPr="00000BE8">
        <w:rPr>
          <w:color w:val="000000"/>
          <w:lang w:val="es-PE"/>
        </w:rPr>
        <w:t xml:space="preserve"> cumplir con todas las obligaciones de naturaleza tributaria que correspondan al ejercicio de su </w:t>
      </w:r>
      <w:r w:rsidRPr="00000BE8">
        <w:rPr>
          <w:color w:val="000000"/>
          <w:szCs w:val="22"/>
          <w:lang w:val="es-PE"/>
        </w:rPr>
        <w:t xml:space="preserve">actividad, </w:t>
      </w:r>
      <w:r w:rsidRPr="00E321F2">
        <w:rPr>
          <w:szCs w:val="22"/>
          <w:lang w:val="es-PE"/>
        </w:rPr>
        <w:t xml:space="preserve">estando sujeto a la legislación tributaria nacional, regional y municipal que le resulte aplicable. El CONCESIONARIO estará obligado, en los términos que señalen las Leyes y Disposiciones Aplicables, al pago de todos los impuestos, contribuciones y tasas que se apliquen entre otros, a los Bienes de la Concesión y en general a los que se construyan o incorporen a la Concesión, sean dichos tributos administrados por el Gobierno Nacional, Regional o </w:t>
      </w:r>
      <w:r w:rsidR="00F248E7" w:rsidRPr="00E321F2">
        <w:rPr>
          <w:szCs w:val="22"/>
          <w:lang w:val="es-PE"/>
        </w:rPr>
        <w:t>Local</w:t>
      </w:r>
      <w:r w:rsidRPr="00E321F2">
        <w:rPr>
          <w:szCs w:val="22"/>
          <w:lang w:val="es-PE"/>
        </w:rPr>
        <w:t xml:space="preserve">. </w:t>
      </w:r>
    </w:p>
    <w:p w:rsidR="00721754" w:rsidRPr="00E321F2" w:rsidRDefault="00721754" w:rsidP="00721754">
      <w:pPr>
        <w:pStyle w:val="Textoindependiente"/>
        <w:suppressLineNumbers/>
        <w:suppressAutoHyphens/>
        <w:ind w:left="705" w:hanging="705"/>
        <w:rPr>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podrá suscribir con el Estado de la República del Perú, un convenio de estabilidad jurídica, el que conforme a la normatividad aplicable tiene rango de contrato ley, con arreglo a las disposiciones del Decreto Legislativo Nº 662, Nº 757 y el TUO, previo cumplimiento de las condiciones y requisitos establecidos en dichas normas. </w:t>
      </w:r>
    </w:p>
    <w:p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Asimismo, el CONCESIONARIO podrá acceder a los beneficios tributarios que le corresponda, siempre que cumpla con los requisitos y condiciones sustanciales y formales señaladas en las Leyes y Disposiciones Aplicables. </w:t>
      </w:r>
    </w:p>
    <w:p w:rsidR="00721754" w:rsidRPr="00E321F2" w:rsidRDefault="00721754" w:rsidP="00721754">
      <w:pPr>
        <w:pStyle w:val="Puesto"/>
        <w:suppressLineNumbers/>
        <w:suppressAutoHyphens/>
        <w:jc w:val="both"/>
        <w:rPr>
          <w:rFonts w:cs="Arial"/>
          <w:szCs w:val="22"/>
          <w:lang w:val="es-PE"/>
        </w:rPr>
      </w:pPr>
    </w:p>
    <w:p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 deberá sujetarse a lo dispuesto en las Leyes y Disposiciones Aplicables en materia aduanera que le sean aplicables, debiendo cumplir con todas las obligaciones de naturaleza aduanera que correspondan al ejercicio de su actividad.</w:t>
      </w:r>
    </w:p>
    <w:p w:rsidR="00721754" w:rsidRPr="00E321F2" w:rsidRDefault="00721754" w:rsidP="00721754">
      <w:pPr>
        <w:rPr>
          <w:rFonts w:cs="Arial"/>
          <w:lang w:val="es-PE"/>
        </w:rPr>
      </w:pPr>
    </w:p>
    <w:p w:rsidR="00445889" w:rsidRDefault="00445889" w:rsidP="00721754">
      <w:pPr>
        <w:pStyle w:val="Ttulo1"/>
        <w:rPr>
          <w:rFonts w:cs="Arial"/>
          <w:lang w:val="es-PE"/>
        </w:rPr>
      </w:pPr>
      <w:bookmarkStart w:id="697" w:name="_Toc508088161"/>
    </w:p>
    <w:p w:rsidR="00721754" w:rsidRPr="00E321F2" w:rsidRDefault="00721754" w:rsidP="00721754">
      <w:pPr>
        <w:pStyle w:val="Ttulo1"/>
        <w:rPr>
          <w:rFonts w:cs="Arial"/>
          <w:lang w:val="es-PE"/>
        </w:rPr>
      </w:pPr>
      <w:r w:rsidRPr="00E321F2">
        <w:rPr>
          <w:rFonts w:cs="Arial"/>
          <w:lang w:val="es-PE"/>
        </w:rPr>
        <w:t xml:space="preserve">SECCIÓN IX: </w:t>
      </w:r>
      <w:r w:rsidRPr="00E321F2">
        <w:rPr>
          <w:rFonts w:cs="Arial"/>
          <w:lang w:val="es-PE"/>
        </w:rPr>
        <w:tab/>
        <w:t>GARANTÍAS</w:t>
      </w:r>
      <w:bookmarkEnd w:id="697"/>
    </w:p>
    <w:p w:rsidR="00721754" w:rsidRPr="00E321F2" w:rsidRDefault="00721754" w:rsidP="006B4C3D">
      <w:pPr>
        <w:rPr>
          <w:lang w:val="es-PE"/>
        </w:rPr>
      </w:pPr>
    </w:p>
    <w:p w:rsidR="00721754" w:rsidRPr="00E321F2" w:rsidRDefault="00721754" w:rsidP="00721754">
      <w:pPr>
        <w:pStyle w:val="Ttulo2"/>
        <w:ind w:left="0"/>
        <w:jc w:val="both"/>
        <w:rPr>
          <w:rFonts w:ascii="Arial" w:hAnsi="Arial" w:cs="Arial"/>
          <w:b/>
          <w:bCs/>
          <w:szCs w:val="22"/>
          <w:u w:val="none"/>
          <w:lang w:val="es-PE"/>
        </w:rPr>
      </w:pPr>
      <w:bookmarkStart w:id="698" w:name="_Toc508088162"/>
      <w:r w:rsidRPr="00E321F2">
        <w:rPr>
          <w:rFonts w:ascii="Arial" w:hAnsi="Arial" w:cs="Arial"/>
          <w:b/>
          <w:bCs/>
          <w:szCs w:val="22"/>
          <w:u w:val="none"/>
          <w:lang w:val="es-PE"/>
        </w:rPr>
        <w:t>GARANTÍA DEL CONCEDENTE</w:t>
      </w:r>
      <w:bookmarkEnd w:id="698"/>
    </w:p>
    <w:p w:rsidR="00721754" w:rsidRPr="00E321F2" w:rsidRDefault="00721754" w:rsidP="00721754">
      <w:pPr>
        <w:suppressLineNumbers/>
        <w:suppressAutoHyphens/>
        <w:jc w:val="both"/>
        <w:rPr>
          <w:rFonts w:cs="Arial"/>
          <w:szCs w:val="22"/>
          <w:lang w:val="es-PE"/>
        </w:rPr>
      </w:pPr>
    </w:p>
    <w:p w:rsidR="00721754" w:rsidRPr="0062258A" w:rsidRDefault="00721754" w:rsidP="00565844">
      <w:pPr>
        <w:pStyle w:val="Textoindependiente"/>
        <w:numPr>
          <w:ilvl w:val="1"/>
          <w:numId w:val="20"/>
        </w:numPr>
        <w:suppressLineNumbers/>
        <w:suppressAutoHyphens/>
        <w:rPr>
          <w:szCs w:val="22"/>
          <w:lang w:val="es-PE"/>
        </w:rPr>
      </w:pPr>
      <w:r w:rsidRPr="00E321F2">
        <w:rPr>
          <w:szCs w:val="22"/>
          <w:lang w:val="es-PE"/>
        </w:rPr>
        <w:t xml:space="preserve">El CONCEDENTE garantiza al CONCESIONARIO que le prestará el apoyo que fuere necesario para asegurar la debida protección de los Bienes de la Concesión, con el fin de garantizar la prestación ininterrumpida de los Servicios sin perjuicio de la responsabilidad </w:t>
      </w:r>
      <w:r w:rsidR="00E429F8">
        <w:rPr>
          <w:szCs w:val="22"/>
          <w:lang w:val="es-PE"/>
        </w:rPr>
        <w:t xml:space="preserve">única </w:t>
      </w:r>
      <w:r w:rsidRPr="00E321F2">
        <w:rPr>
          <w:szCs w:val="22"/>
          <w:lang w:val="es-PE"/>
        </w:rPr>
        <w:t xml:space="preserve">del CONCESIONARIO respecto de los mismos. En ningún caso, </w:t>
      </w:r>
      <w:r w:rsidRPr="00E321F2">
        <w:rPr>
          <w:lang w:val="es-PE"/>
        </w:rPr>
        <w:t>la referida garantía constituirá una garantía financiera</w:t>
      </w:r>
      <w:r w:rsidR="00C65E71">
        <w:rPr>
          <w:lang w:val="es-PE"/>
        </w:rPr>
        <w:t xml:space="preserve"> </w:t>
      </w:r>
      <w:r w:rsidR="00C65E71" w:rsidRPr="00C65E71">
        <w:rPr>
          <w:lang w:val="es-PE"/>
        </w:rPr>
        <w:t>ni importará desembolso de recursos públicos</w:t>
      </w:r>
      <w:r w:rsidR="00E429F8">
        <w:rPr>
          <w:lang w:val="es-PE"/>
        </w:rPr>
        <w:t xml:space="preserve"> ni la obtención de resultados</w:t>
      </w:r>
      <w:r w:rsidRPr="00E321F2">
        <w:rPr>
          <w:lang w:val="es-PE"/>
        </w:rPr>
        <w:t>.</w:t>
      </w:r>
    </w:p>
    <w:p w:rsidR="00995967" w:rsidRDefault="00995967" w:rsidP="0062258A">
      <w:pPr>
        <w:pStyle w:val="Textoindependiente"/>
        <w:suppressLineNumbers/>
        <w:suppressAutoHyphens/>
        <w:ind w:left="720"/>
        <w:rPr>
          <w:lang w:val="es-PE"/>
        </w:rPr>
      </w:pPr>
    </w:p>
    <w:p w:rsidR="00995967" w:rsidRPr="00382ADD" w:rsidRDefault="00995967" w:rsidP="0062258A">
      <w:pPr>
        <w:pStyle w:val="Textoindependiente"/>
        <w:suppressLineNumbers/>
        <w:suppressAutoHyphens/>
        <w:ind w:left="720"/>
        <w:rPr>
          <w:lang w:val="es-PE"/>
        </w:rPr>
      </w:pPr>
      <w:r w:rsidRPr="00382ADD">
        <w:rPr>
          <w:lang w:val="es-PE"/>
        </w:rPr>
        <w:t xml:space="preserve">El apoyo a que hace referencia el párrafo precedente podrá ser realizado directamente por el CONCEDENTE en la medida que se encuentre dentro de sus competencias administrativas y legales o coadyuvando al CONCESIONARIO en las coordinaciones con otras entidades públicas. </w:t>
      </w:r>
    </w:p>
    <w:p w:rsidR="00995967" w:rsidRPr="00382ADD" w:rsidRDefault="00995967" w:rsidP="0062258A">
      <w:pPr>
        <w:pStyle w:val="Textoindependiente"/>
        <w:suppressLineNumbers/>
        <w:suppressAutoHyphens/>
        <w:ind w:left="720"/>
        <w:rPr>
          <w:lang w:val="es-PE"/>
        </w:rPr>
      </w:pPr>
    </w:p>
    <w:p w:rsidR="00995967" w:rsidRDefault="00995967" w:rsidP="0062258A">
      <w:pPr>
        <w:pStyle w:val="Textoindependiente"/>
        <w:suppressLineNumbers/>
        <w:suppressAutoHyphens/>
        <w:ind w:left="720"/>
        <w:rPr>
          <w:lang w:val="es-PE"/>
        </w:rPr>
      </w:pPr>
      <w:r w:rsidRPr="00382ADD">
        <w:rPr>
          <w:lang w:val="es-PE"/>
        </w:rPr>
        <w:t xml:space="preserve">El CONCEDENTE </w:t>
      </w:r>
      <w:r w:rsidR="0040144A">
        <w:rPr>
          <w:lang w:val="es-PE"/>
        </w:rPr>
        <w:t>viene realizando estudios y actividades</w:t>
      </w:r>
      <w:r w:rsidRPr="00382ADD">
        <w:rPr>
          <w:lang w:val="es-PE"/>
        </w:rPr>
        <w:t xml:space="preserve"> </w:t>
      </w:r>
      <w:r w:rsidR="0040144A">
        <w:rPr>
          <w:lang w:val="es-PE"/>
        </w:rPr>
        <w:t xml:space="preserve">para la </w:t>
      </w:r>
      <w:r w:rsidRPr="00382ADD">
        <w:rPr>
          <w:lang w:val="es-PE"/>
        </w:rPr>
        <w:t xml:space="preserve">mitigación de los daños ambientales ocurridos en las Playas de Huanchaco, Delicias y Buenos Aires generados </w:t>
      </w:r>
      <w:r w:rsidR="0040144A">
        <w:rPr>
          <w:lang w:val="es-PE"/>
        </w:rPr>
        <w:t xml:space="preserve">desde </w:t>
      </w:r>
      <w:r w:rsidRPr="00382ADD">
        <w:rPr>
          <w:lang w:val="es-PE"/>
        </w:rPr>
        <w:t>a</w:t>
      </w:r>
      <w:r w:rsidR="00E71458" w:rsidRPr="00382ADD">
        <w:rPr>
          <w:lang w:val="es-PE"/>
        </w:rPr>
        <w:t>n</w:t>
      </w:r>
      <w:r w:rsidRPr="00382ADD">
        <w:rPr>
          <w:lang w:val="es-PE"/>
        </w:rPr>
        <w:t>tes de la Toma de Posesión; los mismo que se ejecutarán en el marco de las normas legales vigentes, los estudios técnicos correspondientes y sus respectivos cronogramas, así como los instrumentos de gestión ambiental que sobre el particular se aprueben.</w:t>
      </w:r>
      <w:r>
        <w:rPr>
          <w:lang w:val="es-PE"/>
        </w:rPr>
        <w:t xml:space="preserve"> </w:t>
      </w:r>
    </w:p>
    <w:p w:rsidR="002C56CE" w:rsidRPr="005C4C69" w:rsidRDefault="002C56CE" w:rsidP="0062258A">
      <w:pPr>
        <w:pStyle w:val="Textoindependiente"/>
        <w:suppressLineNumbers/>
        <w:suppressAutoHyphens/>
        <w:ind w:left="720"/>
        <w:rPr>
          <w:lang w:val="es-PE"/>
        </w:rPr>
      </w:pPr>
    </w:p>
    <w:p w:rsidR="00995967" w:rsidRPr="005C4C69" w:rsidRDefault="002C56CE" w:rsidP="0062258A">
      <w:pPr>
        <w:pStyle w:val="Textoindependiente"/>
        <w:suppressLineNumbers/>
        <w:suppressAutoHyphens/>
        <w:ind w:left="720"/>
        <w:rPr>
          <w:lang w:val="es-PE"/>
        </w:rPr>
      </w:pPr>
      <w:r w:rsidRPr="005C4C69">
        <w:rPr>
          <w:lang w:val="es-PE"/>
        </w:rPr>
        <w:t xml:space="preserve">En tal sentido, el </w:t>
      </w:r>
      <w:r w:rsidRPr="002C56CE">
        <w:rPr>
          <w:lang w:val="es-PE"/>
        </w:rPr>
        <w:t>CONCESIONARIO</w:t>
      </w:r>
      <w:r w:rsidRPr="005C4C69">
        <w:rPr>
          <w:lang w:val="es-PE"/>
        </w:rPr>
        <w:t xml:space="preserve"> no será  responsable frente al </w:t>
      </w:r>
      <w:r w:rsidRPr="002C56CE">
        <w:rPr>
          <w:lang w:val="es-PE"/>
        </w:rPr>
        <w:t xml:space="preserve">CONCEDENTE </w:t>
      </w:r>
      <w:r w:rsidRPr="005C4C69">
        <w:rPr>
          <w:lang w:val="es-PE"/>
        </w:rPr>
        <w:t xml:space="preserve">ni frente a terceros por la mitigación de los daños, perjuicios y cualquier efecto que se generen en el borde costero al norte del Terminal, incluyendo las playas de los Balnearios de Las Delicias, Buenos Aires y Huanchaco, siempre que tales daños o consecuencias tuvieran su origen en causas anteriores a la suscripción del </w:t>
      </w:r>
      <w:r>
        <w:rPr>
          <w:lang w:val="es-PE"/>
        </w:rPr>
        <w:t>A</w:t>
      </w:r>
      <w:r w:rsidRPr="005C4C69">
        <w:rPr>
          <w:lang w:val="es-PE"/>
        </w:rPr>
        <w:t xml:space="preserve">cta de </w:t>
      </w:r>
      <w:r>
        <w:rPr>
          <w:lang w:val="es-PE"/>
        </w:rPr>
        <w:t>E</w:t>
      </w:r>
      <w:r w:rsidRPr="005C4C69">
        <w:rPr>
          <w:lang w:val="es-PE"/>
        </w:rPr>
        <w:t xml:space="preserve">ntrega de los </w:t>
      </w:r>
      <w:r>
        <w:rPr>
          <w:lang w:val="es-PE"/>
        </w:rPr>
        <w:t>B</w:t>
      </w:r>
      <w:r w:rsidRPr="005C4C69">
        <w:rPr>
          <w:lang w:val="es-PE"/>
        </w:rPr>
        <w:t>ienes de</w:t>
      </w:r>
      <w:r>
        <w:rPr>
          <w:lang w:val="es-PE"/>
        </w:rPr>
        <w:t xml:space="preserve"> </w:t>
      </w:r>
      <w:r w:rsidRPr="005C4C69">
        <w:rPr>
          <w:lang w:val="es-PE"/>
        </w:rPr>
        <w:t>l</w:t>
      </w:r>
      <w:r>
        <w:rPr>
          <w:lang w:val="es-PE"/>
        </w:rPr>
        <w:t>a</w:t>
      </w:r>
      <w:r w:rsidRPr="005C4C69">
        <w:rPr>
          <w:lang w:val="es-PE"/>
        </w:rPr>
        <w:t xml:space="preserve"> </w:t>
      </w:r>
      <w:r>
        <w:rPr>
          <w:lang w:val="es-PE"/>
        </w:rPr>
        <w:t>Concesión</w:t>
      </w:r>
      <w:r w:rsidRPr="005C4C69">
        <w:rPr>
          <w:lang w:val="es-PE"/>
        </w:rPr>
        <w:t>. Lo antes dispuesto será aplicable, aun cuando sus consecuencias se produzcan y continúen produciéndose después de dicha fecha y a lo largo del plazo de vigencia del Contrato de Concesión</w:t>
      </w:r>
      <w:r w:rsidR="00720AC7">
        <w:rPr>
          <w:lang w:val="es-PE"/>
        </w:rPr>
        <w:t>.</w:t>
      </w:r>
    </w:p>
    <w:p w:rsidR="002C56CE" w:rsidRPr="00E321F2" w:rsidRDefault="002C56CE" w:rsidP="0062258A">
      <w:pPr>
        <w:pStyle w:val="Textoindependiente"/>
        <w:suppressLineNumbers/>
        <w:suppressAutoHyphens/>
        <w:ind w:left="720"/>
        <w:rPr>
          <w:szCs w:val="22"/>
          <w:lang w:val="es-PE"/>
        </w:rPr>
      </w:pPr>
    </w:p>
    <w:p w:rsidR="00721754" w:rsidRPr="00E321F2" w:rsidRDefault="00721754" w:rsidP="00382ADD">
      <w:pPr>
        <w:pStyle w:val="Ttulo2"/>
        <w:ind w:left="0"/>
        <w:jc w:val="both"/>
        <w:rPr>
          <w:rFonts w:ascii="Arial" w:hAnsi="Arial" w:cs="Arial"/>
          <w:b/>
          <w:bCs/>
          <w:szCs w:val="22"/>
          <w:u w:val="none"/>
          <w:lang w:val="es-PE"/>
        </w:rPr>
      </w:pPr>
      <w:bookmarkStart w:id="699" w:name="_Toc508088163"/>
      <w:r w:rsidRPr="00E321F2">
        <w:rPr>
          <w:rFonts w:ascii="Arial" w:hAnsi="Arial" w:cs="Arial"/>
          <w:b/>
          <w:bCs/>
          <w:szCs w:val="22"/>
          <w:u w:val="none"/>
          <w:lang w:val="es-PE"/>
        </w:rPr>
        <w:t>GARANTÍA A FAVOR DEL CONCEDENTE</w:t>
      </w:r>
      <w:bookmarkEnd w:id="699"/>
    </w:p>
    <w:p w:rsidR="00D00DEF" w:rsidRPr="00E321F2" w:rsidRDefault="00D00DEF" w:rsidP="00382ADD">
      <w:pPr>
        <w:keepNext/>
        <w:rPr>
          <w:rFonts w:cs="Arial"/>
          <w:lang w:val="es-PE"/>
        </w:rPr>
      </w:pPr>
    </w:p>
    <w:p w:rsidR="00721754" w:rsidRPr="00E321F2" w:rsidRDefault="00721754" w:rsidP="00565844">
      <w:pPr>
        <w:pStyle w:val="Textoindependiente"/>
        <w:numPr>
          <w:ilvl w:val="1"/>
          <w:numId w:val="20"/>
        </w:numPr>
        <w:suppressLineNumbers/>
        <w:suppressAutoHyphens/>
        <w:rPr>
          <w:szCs w:val="22"/>
          <w:lang w:val="es-PE"/>
        </w:rPr>
      </w:pPr>
      <w:r w:rsidRPr="00E321F2">
        <w:rPr>
          <w:lang w:val="es-PE"/>
        </w:rPr>
        <w:t>La garantía establecida en la presente Sección</w:t>
      </w:r>
      <w:r w:rsidR="00F4394E" w:rsidRPr="00E321F2">
        <w:rPr>
          <w:lang w:val="es-PE"/>
        </w:rPr>
        <w:t>,</w:t>
      </w:r>
      <w:r w:rsidRPr="00E321F2">
        <w:rPr>
          <w:lang w:val="es-PE"/>
        </w:rPr>
        <w:t xml:space="preserve"> que deberá otorgar el CONCESIONARIO a favor del CONCEDENTE</w:t>
      </w:r>
      <w:r w:rsidR="00D00DEF" w:rsidRPr="00E321F2">
        <w:rPr>
          <w:lang w:val="es-PE"/>
        </w:rPr>
        <w:t xml:space="preserve"> en la Fecha de Cierre</w:t>
      </w:r>
      <w:r w:rsidRPr="00E321F2">
        <w:rPr>
          <w:lang w:val="es-PE"/>
        </w:rPr>
        <w:t>, estará constituida por una carta fianza emitida por una Empresa Bancaria</w:t>
      </w:r>
      <w:r w:rsidR="00F4394E" w:rsidRPr="00E321F2">
        <w:rPr>
          <w:lang w:val="es-PE"/>
        </w:rPr>
        <w:t>, Empresa de Seguros o por un Banco Extranjero de</w:t>
      </w:r>
      <w:r w:rsidR="00B56FFA">
        <w:rPr>
          <w:lang w:val="es-PE"/>
        </w:rPr>
        <w:t xml:space="preserve"> </w:t>
      </w:r>
      <w:r w:rsidRPr="00E321F2">
        <w:rPr>
          <w:lang w:val="es-PE"/>
        </w:rPr>
        <w:t xml:space="preserve"> Primera </w:t>
      </w:r>
      <w:r w:rsidRPr="00C734EF">
        <w:rPr>
          <w:lang w:val="es-PE"/>
        </w:rPr>
        <w:t>Categoría</w:t>
      </w:r>
      <w:r w:rsidR="000C66A1" w:rsidRPr="00C734EF">
        <w:rPr>
          <w:lang w:val="es-PE"/>
        </w:rPr>
        <w:t xml:space="preserve"> contemplado en la lista aprobada mediante Circular del Banco Central de Reserva del Perú</w:t>
      </w:r>
      <w:r w:rsidR="004429C8" w:rsidRPr="00592A93">
        <w:rPr>
          <w:lang w:val="es-PE"/>
        </w:rPr>
        <w:t xml:space="preserve"> </w:t>
      </w:r>
      <w:r w:rsidR="004429C8" w:rsidRPr="00C734EF">
        <w:rPr>
          <w:lang w:val="es-PE"/>
        </w:rPr>
        <w:t>o cualquier otra norma que la modifique o sustituya</w:t>
      </w:r>
      <w:r w:rsidRPr="00C734EF">
        <w:rPr>
          <w:lang w:val="es-PE"/>
        </w:rPr>
        <w:t xml:space="preserve">, </w:t>
      </w:r>
      <w:r w:rsidR="00F4394E" w:rsidRPr="00C734EF">
        <w:rPr>
          <w:lang w:val="es-PE"/>
        </w:rPr>
        <w:t>en este último caso debidamente confirmada por una Empresa Bancaria</w:t>
      </w:r>
      <w:r w:rsidR="00F4394E" w:rsidRPr="00592A93">
        <w:rPr>
          <w:lang w:val="es-PE"/>
        </w:rPr>
        <w:t xml:space="preserve"> del sistema</w:t>
      </w:r>
      <w:r w:rsidR="00F4394E" w:rsidRPr="00E321F2">
        <w:rPr>
          <w:lang w:val="es-PE"/>
        </w:rPr>
        <w:t xml:space="preserve"> financiero nacional, </w:t>
      </w:r>
      <w:r w:rsidR="00B56FFA">
        <w:rPr>
          <w:lang w:val="es-PE"/>
        </w:rPr>
        <w:t xml:space="preserve"> </w:t>
      </w:r>
      <w:r w:rsidRPr="00E321F2">
        <w:rPr>
          <w:lang w:val="es-PE"/>
        </w:rPr>
        <w:t>de acuerdo a</w:t>
      </w:r>
      <w:r w:rsidR="00A36255">
        <w:rPr>
          <w:lang w:val="es-PE"/>
        </w:rPr>
        <w:t>l</w:t>
      </w:r>
      <w:r w:rsidRPr="00E321F2">
        <w:rPr>
          <w:lang w:val="es-PE"/>
        </w:rPr>
        <w:t xml:space="preserve"> modelo del Anexo 10</w:t>
      </w:r>
      <w:r w:rsidR="00F4394E" w:rsidRPr="00E321F2">
        <w:rPr>
          <w:lang w:val="es-PE"/>
        </w:rPr>
        <w:t>. La carta fianza antes indicada</w:t>
      </w:r>
      <w:r w:rsidR="00453CD3" w:rsidRPr="00E321F2">
        <w:rPr>
          <w:lang w:val="es-PE"/>
        </w:rPr>
        <w:t xml:space="preserve"> </w:t>
      </w:r>
      <w:r w:rsidRPr="00E321F2">
        <w:rPr>
          <w:lang w:val="es-PE"/>
        </w:rPr>
        <w:t xml:space="preserve">deberá ser solidaria, incondicional, irrevocable, sin beneficio de excusión, ni división, de realización automática, </w:t>
      </w:r>
      <w:r w:rsidR="00F4394E" w:rsidRPr="00E321F2">
        <w:rPr>
          <w:lang w:val="es-PE"/>
        </w:rPr>
        <w:t xml:space="preserve">y deberá estar vigente </w:t>
      </w:r>
      <w:r w:rsidRPr="00E321F2">
        <w:rPr>
          <w:lang w:val="es-PE"/>
        </w:rPr>
        <w:t>desde la Fecha de Cierre</w:t>
      </w:r>
      <w:r w:rsidR="00F4394E" w:rsidRPr="00E321F2">
        <w:rPr>
          <w:lang w:val="es-PE"/>
        </w:rPr>
        <w:t xml:space="preserve"> y hasta doce (12) </w:t>
      </w:r>
      <w:r w:rsidR="00512EB0">
        <w:rPr>
          <w:lang w:val="es-PE"/>
        </w:rPr>
        <w:t>M</w:t>
      </w:r>
      <w:r w:rsidR="00F4394E" w:rsidRPr="00E321F2">
        <w:rPr>
          <w:lang w:val="es-PE"/>
        </w:rPr>
        <w:t>eses posteriores a la Caducidad de la Concesión</w:t>
      </w:r>
      <w:r w:rsidRPr="00E321F2">
        <w:rPr>
          <w:lang w:val="es-PE"/>
        </w:rPr>
        <w:t>,</w:t>
      </w:r>
      <w:r w:rsidR="00F4394E" w:rsidRPr="00E321F2">
        <w:rPr>
          <w:lang w:val="es-PE"/>
        </w:rPr>
        <w:t xml:space="preserve"> debiendo ser</w:t>
      </w:r>
      <w:r w:rsidR="00B56FFA">
        <w:rPr>
          <w:lang w:val="es-PE"/>
        </w:rPr>
        <w:t xml:space="preserve"> </w:t>
      </w:r>
      <w:r w:rsidRPr="00E321F2">
        <w:rPr>
          <w:lang w:val="es-PE"/>
        </w:rPr>
        <w:t>renovada anualmente para mantenerla vigente.</w:t>
      </w:r>
    </w:p>
    <w:p w:rsidR="00CF4F7F" w:rsidRDefault="00CF4F7F" w:rsidP="00CF4F7F">
      <w:pPr>
        <w:pStyle w:val="Textoindependiente"/>
        <w:suppressLineNumbers/>
        <w:suppressAutoHyphens/>
        <w:ind w:left="720"/>
        <w:rPr>
          <w:szCs w:val="22"/>
          <w:lang w:val="es-PE"/>
        </w:rPr>
      </w:pPr>
    </w:p>
    <w:p w:rsidR="00CF4F7F" w:rsidRPr="00CF4F7F" w:rsidRDefault="00CF4F7F" w:rsidP="00CF4F7F">
      <w:pPr>
        <w:pStyle w:val="Textoindependiente"/>
        <w:suppressLineNumbers/>
        <w:suppressAutoHyphens/>
        <w:ind w:left="720"/>
        <w:rPr>
          <w:szCs w:val="22"/>
          <w:lang w:val="es-PE"/>
        </w:rPr>
      </w:pPr>
      <w:r w:rsidRPr="00CF4F7F">
        <w:rPr>
          <w:szCs w:val="22"/>
          <w:lang w:val="es-PE"/>
        </w:rPr>
        <w:t xml:space="preserve">El CONCEDENTE deberá comunicar al REGULADOR en un plazo máximo de 10 Días, la conformidad otorgada a la Garantía de Fiel Cumplimiento o a su renovación anual presentada por el CONCESIONARIO, adjuntando para ello su opinión técnica y copia de la mencionada carta fianza.  </w:t>
      </w:r>
    </w:p>
    <w:p w:rsidR="0038598E" w:rsidRPr="00CF4F7F" w:rsidRDefault="0038598E" w:rsidP="0038598E">
      <w:pPr>
        <w:pStyle w:val="Textoindependiente"/>
        <w:suppressLineNumbers/>
        <w:suppressAutoHyphens/>
        <w:ind w:left="720"/>
      </w:pPr>
    </w:p>
    <w:p w:rsidR="0038598E" w:rsidRPr="00E321F2" w:rsidRDefault="0038598E" w:rsidP="0038598E">
      <w:pPr>
        <w:pStyle w:val="Textoindependiente"/>
        <w:suppressLineNumbers/>
        <w:suppressAutoHyphens/>
        <w:ind w:left="720"/>
        <w:rPr>
          <w:szCs w:val="22"/>
          <w:lang w:val="es-PE"/>
        </w:rPr>
      </w:pPr>
      <w:r w:rsidRPr="00E321F2">
        <w:rPr>
          <w:szCs w:val="22"/>
          <w:lang w:val="es-PE"/>
        </w:rPr>
        <w:t xml:space="preserve">Si se prorroga el plazo de vigencia de la Concesión, la Garantía de Fiel Cumplimiento del Contrato deberá renovarse anualmente de manera tal que se mantenga vigente hasta </w:t>
      </w:r>
      <w:r w:rsidRPr="00E321F2">
        <w:rPr>
          <w:lang w:val="es-PE"/>
        </w:rPr>
        <w:t xml:space="preserve">doce (12) </w:t>
      </w:r>
      <w:r w:rsidR="00512EB0">
        <w:rPr>
          <w:lang w:val="es-PE"/>
        </w:rPr>
        <w:t>M</w:t>
      </w:r>
      <w:r w:rsidRPr="00E321F2">
        <w:rPr>
          <w:lang w:val="es-PE"/>
        </w:rPr>
        <w:t xml:space="preserve">eses </w:t>
      </w:r>
      <w:r w:rsidRPr="00E321F2">
        <w:rPr>
          <w:szCs w:val="22"/>
          <w:lang w:val="es-PE"/>
        </w:rPr>
        <w:t>posteriores al periodo de la prórroga.</w:t>
      </w:r>
    </w:p>
    <w:p w:rsidR="0038598E" w:rsidRPr="00E321F2" w:rsidRDefault="0038598E" w:rsidP="0038598E">
      <w:pPr>
        <w:pStyle w:val="Textoindependiente"/>
        <w:suppressLineNumbers/>
        <w:suppressAutoHyphens/>
        <w:ind w:left="720"/>
        <w:rPr>
          <w:szCs w:val="22"/>
          <w:lang w:val="es-PE"/>
        </w:rPr>
      </w:pPr>
    </w:p>
    <w:p w:rsidR="0038598E" w:rsidRPr="00E321F2" w:rsidRDefault="0038598E" w:rsidP="0038598E">
      <w:pPr>
        <w:pStyle w:val="Textoindependiente"/>
        <w:suppressLineNumbers/>
        <w:suppressAutoHyphens/>
        <w:ind w:left="720"/>
        <w:rPr>
          <w:szCs w:val="22"/>
          <w:lang w:val="es-PE"/>
        </w:rPr>
      </w:pPr>
      <w:r w:rsidRPr="00E321F2">
        <w:rPr>
          <w:szCs w:val="22"/>
          <w:lang w:val="es-PE"/>
        </w:rPr>
        <w:t>Si la fianza no es renovada por el CONCESIONARIO a más tardar treinta (30) Días Calendario antes de su vencimiento, el CONCEDENTE procederá a la ejecución total de la Garantía de Fiel Cumplimiento del Contrato. El monto de la garantía será retenido por el CONCEDENTE en calidad de depositario hasta que el CONCESIONARIO cumpla con renovar la fianza. Al cumplimiento de la renovación de la fianza, el CONCEDENTE devolverá al CONCESIONARIO el monto de la garantía, sin intereses, y luego de deducidos los gastos en que haya incurrido, de ser el caso.</w:t>
      </w:r>
    </w:p>
    <w:p w:rsidR="00721754" w:rsidRPr="00E321F2" w:rsidRDefault="00721754" w:rsidP="00721754">
      <w:pPr>
        <w:pStyle w:val="Textosinformato"/>
        <w:ind w:left="720"/>
        <w:jc w:val="both"/>
        <w:rPr>
          <w:rFonts w:ascii="Arial" w:hAnsi="Arial" w:cs="Arial"/>
          <w:lang w:val="es-PE"/>
        </w:rPr>
      </w:pPr>
      <w:r w:rsidRPr="00E321F2">
        <w:rPr>
          <w:rFonts w:ascii="Arial" w:hAnsi="Arial" w:cs="Arial"/>
          <w:lang w:val="es-PE"/>
        </w:rPr>
        <w:t xml:space="preserve"> </w:t>
      </w:r>
    </w:p>
    <w:p w:rsidR="00C679DE" w:rsidRPr="00C734EF" w:rsidRDefault="00721754" w:rsidP="00721754">
      <w:pPr>
        <w:pStyle w:val="Textosinformato"/>
        <w:ind w:left="720"/>
        <w:jc w:val="both"/>
        <w:rPr>
          <w:rFonts w:ascii="Arial" w:hAnsi="Arial" w:cs="Arial"/>
          <w:lang w:val="es-PE"/>
        </w:rPr>
      </w:pPr>
      <w:r w:rsidRPr="00E321F2">
        <w:rPr>
          <w:rFonts w:ascii="Arial" w:hAnsi="Arial" w:cs="Arial"/>
          <w:lang w:val="es-PE"/>
        </w:rPr>
        <w:t xml:space="preserve">Alternativamente, se podrá aceptar una carta de crédito </w:t>
      </w:r>
      <w:r w:rsidRPr="00E321F2">
        <w:rPr>
          <w:rFonts w:ascii="Arial" w:hAnsi="Arial" w:cs="Arial"/>
          <w:i/>
          <w:lang w:val="es-PE"/>
        </w:rPr>
        <w:t>stand-by</w:t>
      </w:r>
      <w:r w:rsidRPr="00E321F2">
        <w:rPr>
          <w:rFonts w:ascii="Arial" w:hAnsi="Arial" w:cs="Arial"/>
          <w:lang w:val="es-PE"/>
        </w:rPr>
        <w:t xml:space="preserve">, la cual puede revestir la formalidad que emplee el banco que efectúe la operación, siempre que cumpla con los requerimientos del Anexo 10 y sea emitida por </w:t>
      </w:r>
      <w:r w:rsidR="000C66A1" w:rsidRPr="00E321F2">
        <w:rPr>
          <w:rFonts w:ascii="Arial" w:hAnsi="Arial" w:cs="Arial"/>
          <w:lang w:val="es-PE"/>
        </w:rPr>
        <w:t>un Banco Extranjero de</w:t>
      </w:r>
      <w:r w:rsidR="004605C9" w:rsidRPr="00E321F2">
        <w:rPr>
          <w:rFonts w:ascii="Arial" w:hAnsi="Arial" w:cs="Arial"/>
          <w:lang w:val="es-PE"/>
        </w:rPr>
        <w:t xml:space="preserve"> Primera Categoría</w:t>
      </w:r>
      <w:r w:rsidR="000C66A1" w:rsidRPr="00E321F2">
        <w:rPr>
          <w:rFonts w:ascii="Arial" w:hAnsi="Arial" w:cs="Arial"/>
          <w:lang w:val="es-PE"/>
        </w:rPr>
        <w:t xml:space="preserve">, que se encuentre </w:t>
      </w:r>
      <w:r w:rsidR="000C66A1" w:rsidRPr="00C734EF">
        <w:rPr>
          <w:rFonts w:ascii="Arial" w:hAnsi="Arial" w:cs="Arial"/>
          <w:lang w:val="es-PE"/>
        </w:rPr>
        <w:t>contemplado en la lista aprobada mediante Circular del Banco Central de Reserva del Perú</w:t>
      </w:r>
      <w:r w:rsidR="004429C8" w:rsidRPr="00C734EF">
        <w:rPr>
          <w:rFonts w:ascii="Arial" w:eastAsia="Times New Roman" w:hAnsi="Arial" w:cs="Arial"/>
          <w:szCs w:val="20"/>
          <w:lang w:val="es-PE"/>
        </w:rPr>
        <w:t xml:space="preserve">, o cualquier otra norma que la modifique o </w:t>
      </w:r>
      <w:r w:rsidR="004429C8" w:rsidRPr="00693776">
        <w:rPr>
          <w:rFonts w:ascii="Arial" w:hAnsi="Arial" w:cs="Arial"/>
          <w:lang w:val="es-PE"/>
        </w:rPr>
        <w:t>sustituya</w:t>
      </w:r>
      <w:r w:rsidR="00693776">
        <w:rPr>
          <w:rFonts w:ascii="Arial" w:hAnsi="Arial" w:cs="Arial"/>
          <w:lang w:val="es-PE"/>
        </w:rPr>
        <w:t>, debiendo ser</w:t>
      </w:r>
      <w:r w:rsidR="00693776" w:rsidRPr="00693776">
        <w:rPr>
          <w:rFonts w:ascii="Arial" w:hAnsi="Arial" w:cs="Arial"/>
          <w:lang w:val="es-PE"/>
        </w:rPr>
        <w:t xml:space="preserve"> confirmada por una Empresa Bancaria del sistema financiero nacional</w:t>
      </w:r>
      <w:r w:rsidR="00693776">
        <w:rPr>
          <w:rFonts w:ascii="Arial" w:hAnsi="Arial" w:cs="Arial"/>
          <w:lang w:val="es-PE"/>
        </w:rPr>
        <w:t>.</w:t>
      </w:r>
    </w:p>
    <w:p w:rsidR="00721754" w:rsidRPr="00592A93" w:rsidRDefault="00721754" w:rsidP="00721754">
      <w:pPr>
        <w:pStyle w:val="Textosinformato"/>
        <w:ind w:left="720"/>
        <w:jc w:val="both"/>
        <w:rPr>
          <w:rFonts w:ascii="Arial" w:hAnsi="Arial" w:cs="Arial"/>
          <w:lang w:val="es-PE"/>
        </w:rPr>
      </w:pPr>
    </w:p>
    <w:p w:rsidR="00721754" w:rsidRPr="00F10A03" w:rsidRDefault="00721754" w:rsidP="00565844">
      <w:pPr>
        <w:pStyle w:val="Textoindependiente"/>
        <w:keepNext/>
        <w:numPr>
          <w:ilvl w:val="2"/>
          <w:numId w:val="20"/>
        </w:numPr>
        <w:suppressLineNumbers/>
        <w:suppressAutoHyphens/>
        <w:ind w:left="697" w:hanging="700"/>
        <w:rPr>
          <w:szCs w:val="22"/>
          <w:lang w:val="es-PE"/>
        </w:rPr>
      </w:pPr>
      <w:r w:rsidRPr="00B815A0">
        <w:rPr>
          <w:b/>
          <w:szCs w:val="22"/>
          <w:lang w:val="es-PE"/>
        </w:rPr>
        <w:t>Garantía de Fiel Cumplimiento:</w:t>
      </w:r>
      <w:r w:rsidRPr="00F10A03">
        <w:rPr>
          <w:szCs w:val="22"/>
          <w:lang w:val="es-PE"/>
        </w:rPr>
        <w:t xml:space="preserve"> </w:t>
      </w:r>
    </w:p>
    <w:p w:rsidR="00C679DE" w:rsidRPr="00C734EF" w:rsidRDefault="00C679DE" w:rsidP="006B4C3D">
      <w:pPr>
        <w:pStyle w:val="Textoindependiente"/>
        <w:keepNext/>
        <w:suppressLineNumbers/>
        <w:suppressAutoHyphens/>
        <w:ind w:left="697"/>
        <w:rPr>
          <w:szCs w:val="22"/>
          <w:lang w:val="es-PE"/>
        </w:rPr>
      </w:pPr>
    </w:p>
    <w:p w:rsidR="00721754" w:rsidRPr="00C734EF" w:rsidRDefault="00721754" w:rsidP="00565844">
      <w:pPr>
        <w:pStyle w:val="Textoindependiente"/>
        <w:numPr>
          <w:ilvl w:val="3"/>
          <w:numId w:val="20"/>
        </w:numPr>
        <w:suppressLineNumbers/>
        <w:suppressAutoHyphens/>
        <w:ind w:left="993" w:hanging="993"/>
        <w:rPr>
          <w:bCs/>
          <w:szCs w:val="22"/>
          <w:lang w:val="es-PE"/>
        </w:rPr>
      </w:pPr>
      <w:r w:rsidRPr="00C734EF">
        <w:rPr>
          <w:bCs/>
          <w:szCs w:val="22"/>
          <w:lang w:val="es-PE"/>
        </w:rPr>
        <w:t xml:space="preserve">A fin de garantizar </w:t>
      </w:r>
      <w:r w:rsidR="00C6590D" w:rsidRPr="00C734EF">
        <w:rPr>
          <w:lang w:val="es-PE"/>
        </w:rPr>
        <w:t xml:space="preserve">el correcto y oportuno cumplimiento de </w:t>
      </w:r>
      <w:r w:rsidRPr="00C734EF">
        <w:rPr>
          <w:bCs/>
          <w:szCs w:val="22"/>
          <w:lang w:val="es-PE"/>
        </w:rPr>
        <w:t>todas y cada una de las obligaciones establecidas en el Contrato</w:t>
      </w:r>
      <w:r w:rsidR="003D4D31">
        <w:rPr>
          <w:bCs/>
          <w:szCs w:val="22"/>
          <w:lang w:val="es-PE"/>
        </w:rPr>
        <w:t xml:space="preserve"> entre ellas </w:t>
      </w:r>
      <w:r w:rsidRPr="00C734EF">
        <w:rPr>
          <w:bCs/>
          <w:szCs w:val="22"/>
          <w:lang w:val="es-PE"/>
        </w:rPr>
        <w:t xml:space="preserve">las de </w:t>
      </w:r>
      <w:r w:rsidR="00A1590D">
        <w:rPr>
          <w:bCs/>
          <w:szCs w:val="22"/>
          <w:lang w:val="es-PE"/>
        </w:rPr>
        <w:t>d</w:t>
      </w:r>
      <w:r w:rsidRPr="00C734EF">
        <w:rPr>
          <w:bCs/>
          <w:szCs w:val="22"/>
          <w:lang w:val="es-PE"/>
        </w:rPr>
        <w:t>iseño,</w:t>
      </w:r>
      <w:r w:rsidR="005136E8">
        <w:rPr>
          <w:bCs/>
          <w:szCs w:val="22"/>
          <w:lang w:val="es-PE"/>
        </w:rPr>
        <w:t xml:space="preserve"> </w:t>
      </w:r>
      <w:r w:rsidR="00A1590D">
        <w:rPr>
          <w:bCs/>
          <w:szCs w:val="22"/>
          <w:lang w:val="es-PE"/>
        </w:rPr>
        <w:t>f</w:t>
      </w:r>
      <w:r w:rsidR="005136E8">
        <w:rPr>
          <w:bCs/>
          <w:szCs w:val="22"/>
          <w:lang w:val="es-PE"/>
        </w:rPr>
        <w:t>inanciamiento,</w:t>
      </w:r>
      <w:r w:rsidRPr="00C734EF">
        <w:rPr>
          <w:bCs/>
          <w:szCs w:val="22"/>
          <w:lang w:val="es-PE"/>
        </w:rPr>
        <w:t xml:space="preserve"> </w:t>
      </w:r>
      <w:r w:rsidR="00C40435">
        <w:rPr>
          <w:bCs/>
          <w:szCs w:val="22"/>
          <w:lang w:val="es-PE"/>
        </w:rPr>
        <w:t xml:space="preserve">ejecución de Inversiones, </w:t>
      </w:r>
      <w:r w:rsidRPr="00C734EF">
        <w:rPr>
          <w:bCs/>
          <w:szCs w:val="22"/>
          <w:lang w:val="es-PE"/>
        </w:rPr>
        <w:t>Explotación</w:t>
      </w:r>
      <w:r w:rsidR="00A1590D">
        <w:rPr>
          <w:bCs/>
          <w:szCs w:val="22"/>
          <w:lang w:val="es-PE"/>
        </w:rPr>
        <w:t>,</w:t>
      </w:r>
      <w:r w:rsidRPr="00C734EF">
        <w:rPr>
          <w:bCs/>
          <w:szCs w:val="22"/>
          <w:lang w:val="es-PE"/>
        </w:rPr>
        <w:t xml:space="preserve"> Conservación de la Obra</w:t>
      </w:r>
      <w:r w:rsidR="00C6590D" w:rsidRPr="00C734EF">
        <w:rPr>
          <w:bCs/>
          <w:szCs w:val="22"/>
          <w:lang w:val="es-PE"/>
        </w:rPr>
        <w:t xml:space="preserve">, </w:t>
      </w:r>
      <w:r w:rsidR="00A1590D">
        <w:rPr>
          <w:bCs/>
          <w:szCs w:val="22"/>
          <w:lang w:val="es-PE"/>
        </w:rPr>
        <w:t xml:space="preserve">transferencia, </w:t>
      </w:r>
      <w:r w:rsidR="00C6590D" w:rsidRPr="00C734EF">
        <w:rPr>
          <w:lang w:val="es-PE"/>
        </w:rPr>
        <w:t>así como el pago de las penalidades e indemnizaciones a que hubiere lugar</w:t>
      </w:r>
      <w:r w:rsidRPr="00C734EF">
        <w:rPr>
          <w:bCs/>
          <w:szCs w:val="22"/>
          <w:lang w:val="es-PE"/>
        </w:rPr>
        <w:t xml:space="preserve">, el CONCESIONARIO entregará al CONCEDENTE una Garantía de Fiel Cumplimiento del Contrato de Concesión, de acuerdo a lo siguiente: </w:t>
      </w:r>
    </w:p>
    <w:p w:rsidR="00721754" w:rsidRPr="00C734EF" w:rsidRDefault="00721754" w:rsidP="00721754">
      <w:pPr>
        <w:pStyle w:val="Textosinformato"/>
        <w:tabs>
          <w:tab w:val="left" w:pos="1290"/>
        </w:tabs>
        <w:suppressAutoHyphens/>
        <w:jc w:val="both"/>
        <w:rPr>
          <w:rFonts w:ascii="Arial" w:hAnsi="Arial" w:cs="Arial"/>
          <w:lang w:val="es-PE"/>
        </w:rPr>
      </w:pPr>
    </w:p>
    <w:p w:rsidR="00C65E71" w:rsidRPr="00B815A0" w:rsidRDefault="00C65E71" w:rsidP="004E4CC5">
      <w:pPr>
        <w:pStyle w:val="Textosinformato"/>
        <w:numPr>
          <w:ilvl w:val="0"/>
          <w:numId w:val="40"/>
        </w:numPr>
        <w:tabs>
          <w:tab w:val="left" w:pos="720"/>
        </w:tabs>
        <w:jc w:val="both"/>
        <w:rPr>
          <w:rFonts w:ascii="Arial" w:hAnsi="Arial" w:cs="Arial"/>
          <w:lang w:val="es-PE"/>
        </w:rPr>
      </w:pPr>
      <w:r w:rsidRPr="00C734EF">
        <w:rPr>
          <w:rFonts w:ascii="Arial" w:hAnsi="Arial" w:cs="Arial"/>
          <w:lang w:val="es-PE"/>
        </w:rPr>
        <w:t xml:space="preserve">Desde la </w:t>
      </w:r>
      <w:r w:rsidR="00C21BF3">
        <w:rPr>
          <w:rFonts w:ascii="Arial" w:hAnsi="Arial" w:cs="Arial"/>
          <w:lang w:val="es-PE"/>
        </w:rPr>
        <w:t>F</w:t>
      </w:r>
      <w:r w:rsidRPr="00C734EF">
        <w:rPr>
          <w:rFonts w:ascii="Arial" w:hAnsi="Arial" w:cs="Arial"/>
          <w:lang w:val="es-PE"/>
        </w:rPr>
        <w:t xml:space="preserve">echa de </w:t>
      </w:r>
      <w:r w:rsidR="00C21BF3">
        <w:rPr>
          <w:rFonts w:ascii="Arial" w:hAnsi="Arial" w:cs="Arial"/>
          <w:lang w:val="es-PE"/>
        </w:rPr>
        <w:t>C</w:t>
      </w:r>
      <w:r w:rsidRPr="00C734EF">
        <w:rPr>
          <w:rFonts w:ascii="Arial" w:hAnsi="Arial" w:cs="Arial"/>
          <w:lang w:val="es-PE"/>
        </w:rPr>
        <w:t xml:space="preserve">ierre, hasta doce (12) </w:t>
      </w:r>
      <w:r w:rsidR="00512EB0">
        <w:rPr>
          <w:rFonts w:ascii="Arial" w:hAnsi="Arial" w:cs="Arial"/>
          <w:lang w:val="es-PE"/>
        </w:rPr>
        <w:t>M</w:t>
      </w:r>
      <w:r w:rsidRPr="00C734EF">
        <w:rPr>
          <w:rFonts w:ascii="Arial" w:hAnsi="Arial" w:cs="Arial"/>
          <w:lang w:val="es-PE"/>
        </w:rPr>
        <w:t>eses posteriores</w:t>
      </w:r>
      <w:r w:rsidR="00D721A8">
        <w:rPr>
          <w:rFonts w:ascii="Arial" w:hAnsi="Arial" w:cs="Arial"/>
          <w:lang w:val="es-PE"/>
        </w:rPr>
        <w:t xml:space="preserve"> </w:t>
      </w:r>
      <w:r w:rsidRPr="00C734EF">
        <w:rPr>
          <w:rFonts w:ascii="Arial" w:hAnsi="Arial" w:cs="Arial"/>
          <w:lang w:val="es-PE"/>
        </w:rPr>
        <w:t xml:space="preserve"> a la </w:t>
      </w:r>
      <w:r w:rsidR="004429C8" w:rsidRPr="00C734EF">
        <w:rPr>
          <w:rFonts w:ascii="Arial" w:hAnsi="Arial" w:cs="Arial"/>
          <w:lang w:val="es-PE"/>
        </w:rPr>
        <w:t xml:space="preserve">Caducidad </w:t>
      </w:r>
      <w:r w:rsidRPr="00C734EF">
        <w:rPr>
          <w:rFonts w:ascii="Arial" w:hAnsi="Arial" w:cs="Arial"/>
          <w:lang w:val="es-PE"/>
        </w:rPr>
        <w:t xml:space="preserve">de la </w:t>
      </w:r>
      <w:r w:rsidR="004429C8" w:rsidRPr="00C734EF">
        <w:rPr>
          <w:rFonts w:ascii="Arial" w:hAnsi="Arial" w:cs="Arial"/>
          <w:lang w:val="es-PE"/>
        </w:rPr>
        <w:t>Concesión</w:t>
      </w:r>
      <w:r w:rsidRPr="00C734EF">
        <w:rPr>
          <w:rFonts w:ascii="Arial" w:hAnsi="Arial" w:cs="Arial"/>
          <w:lang w:val="es-PE"/>
        </w:rPr>
        <w:t xml:space="preserve">: </w:t>
      </w:r>
      <w:r w:rsidR="00E86168">
        <w:rPr>
          <w:rFonts w:ascii="Arial" w:hAnsi="Arial" w:cs="Arial"/>
          <w:lang w:val="es-PE"/>
        </w:rPr>
        <w:t xml:space="preserve">Una carta fianza </w:t>
      </w:r>
      <w:r w:rsidR="00263E9A" w:rsidRPr="007640D9">
        <w:rPr>
          <w:rFonts w:ascii="Arial" w:hAnsi="Arial" w:cs="Arial"/>
          <w:lang w:val="es-PE"/>
        </w:rPr>
        <w:t xml:space="preserve">por un monto de </w:t>
      </w:r>
      <w:r w:rsidR="004E4CC5" w:rsidRPr="004E4CC5">
        <w:rPr>
          <w:rFonts w:ascii="Arial" w:hAnsi="Arial" w:cs="Arial"/>
          <w:lang w:val="es-PE"/>
        </w:rPr>
        <w:t>Diez Millones Doscientos Quince Mil Cuatrocientos Veintiocho y 57/100 Dólares (US$ 10'215,428.57)</w:t>
      </w:r>
      <w:r w:rsidRPr="00B815A0">
        <w:rPr>
          <w:rFonts w:ascii="Arial" w:hAnsi="Arial" w:cs="Arial"/>
          <w:lang w:val="es-PE"/>
        </w:rPr>
        <w:t>.</w:t>
      </w:r>
    </w:p>
    <w:p w:rsidR="00C65E71" w:rsidRPr="00C65E71" w:rsidRDefault="00C65E71" w:rsidP="003A31EB">
      <w:pPr>
        <w:pStyle w:val="Textosinformato"/>
        <w:tabs>
          <w:tab w:val="left" w:pos="720"/>
        </w:tabs>
        <w:ind w:left="1440"/>
        <w:jc w:val="both"/>
        <w:rPr>
          <w:rFonts w:ascii="Arial" w:hAnsi="Arial" w:cs="Arial"/>
          <w:lang w:val="es-PE"/>
        </w:rPr>
      </w:pPr>
      <w:r w:rsidRPr="00C65E71">
        <w:rPr>
          <w:rFonts w:ascii="Arial" w:hAnsi="Arial" w:cs="Arial"/>
          <w:lang w:val="es-PE"/>
        </w:rPr>
        <w:t xml:space="preserve"> </w:t>
      </w:r>
    </w:p>
    <w:p w:rsidR="00C65E71" w:rsidRPr="00C734EF" w:rsidRDefault="00C65E71" w:rsidP="00565844">
      <w:pPr>
        <w:pStyle w:val="Textosinformato"/>
        <w:numPr>
          <w:ilvl w:val="0"/>
          <w:numId w:val="40"/>
        </w:numPr>
        <w:tabs>
          <w:tab w:val="left" w:pos="720"/>
        </w:tabs>
        <w:jc w:val="both"/>
        <w:rPr>
          <w:rFonts w:ascii="Arial" w:hAnsi="Arial" w:cs="Arial"/>
          <w:lang w:val="es-PE"/>
        </w:rPr>
      </w:pPr>
      <w:r w:rsidRPr="00C65E71">
        <w:rPr>
          <w:rFonts w:ascii="Arial" w:hAnsi="Arial" w:cs="Arial"/>
          <w:lang w:val="es-PE"/>
        </w:rPr>
        <w:t xml:space="preserve">Adicionalmente, antes del inicio de ejecución de </w:t>
      </w:r>
      <w:r w:rsidR="00AB3FDE">
        <w:rPr>
          <w:rFonts w:ascii="Arial" w:hAnsi="Arial" w:cs="Arial"/>
          <w:lang w:val="es-PE"/>
        </w:rPr>
        <w:t xml:space="preserve">cada una de las </w:t>
      </w:r>
      <w:r w:rsidR="00843563">
        <w:rPr>
          <w:rFonts w:ascii="Arial" w:hAnsi="Arial" w:cs="Arial"/>
          <w:lang w:val="es-PE"/>
        </w:rPr>
        <w:t>E</w:t>
      </w:r>
      <w:r w:rsidRPr="00C65E71">
        <w:rPr>
          <w:rFonts w:ascii="Arial" w:hAnsi="Arial" w:cs="Arial"/>
          <w:lang w:val="es-PE"/>
        </w:rPr>
        <w:t>tapa</w:t>
      </w:r>
      <w:r w:rsidR="00AB3FDE">
        <w:rPr>
          <w:rFonts w:ascii="Arial" w:hAnsi="Arial" w:cs="Arial"/>
          <w:lang w:val="es-PE"/>
        </w:rPr>
        <w:t xml:space="preserve">s </w:t>
      </w:r>
      <w:r w:rsidR="00843563">
        <w:rPr>
          <w:rFonts w:ascii="Arial" w:hAnsi="Arial" w:cs="Arial"/>
          <w:lang w:val="es-PE"/>
        </w:rPr>
        <w:t xml:space="preserve">de las </w:t>
      </w:r>
      <w:r w:rsidR="00AB3FDE">
        <w:rPr>
          <w:rFonts w:ascii="Arial" w:hAnsi="Arial" w:cs="Arial"/>
          <w:lang w:val="es-PE"/>
        </w:rPr>
        <w:t xml:space="preserve">Inversiones </w:t>
      </w:r>
      <w:r w:rsidR="007E3725" w:rsidRPr="002B64AF">
        <w:rPr>
          <w:rFonts w:ascii="Arial" w:hAnsi="Arial" w:cs="Arial"/>
          <w:lang w:val="es-PE"/>
        </w:rPr>
        <w:t>en Función a la Demanda</w:t>
      </w:r>
      <w:r w:rsidRPr="00C65E71">
        <w:rPr>
          <w:rFonts w:ascii="Arial" w:hAnsi="Arial" w:cs="Arial"/>
          <w:lang w:val="es-PE"/>
        </w:rPr>
        <w:t>,</w:t>
      </w:r>
      <w:r w:rsidR="00DB2F34">
        <w:rPr>
          <w:rFonts w:ascii="Arial" w:hAnsi="Arial" w:cs="Arial"/>
          <w:lang w:val="es-PE"/>
        </w:rPr>
        <w:t xml:space="preserve"> esto es a los quince (15) Días de</w:t>
      </w:r>
      <w:r w:rsidR="00AB3FDE">
        <w:rPr>
          <w:rFonts w:ascii="Arial" w:hAnsi="Arial" w:cs="Arial"/>
          <w:lang w:val="es-PE"/>
        </w:rPr>
        <w:t xml:space="preserve"> comunicada la aprobación del Expediente Técnico correspondiente,</w:t>
      </w:r>
      <w:r w:rsidR="00DB2F34">
        <w:rPr>
          <w:rFonts w:ascii="Arial" w:hAnsi="Arial" w:cs="Arial"/>
          <w:lang w:val="es-PE"/>
        </w:rPr>
        <w:t xml:space="preserve"> </w:t>
      </w:r>
      <w:r w:rsidRPr="00C65E71">
        <w:rPr>
          <w:rFonts w:ascii="Arial" w:hAnsi="Arial" w:cs="Arial"/>
          <w:lang w:val="es-PE"/>
        </w:rPr>
        <w:t xml:space="preserve"> el </w:t>
      </w:r>
      <w:r w:rsidR="00AB3FDE" w:rsidRPr="00C65E71">
        <w:rPr>
          <w:rFonts w:ascii="Arial" w:hAnsi="Arial" w:cs="Arial"/>
          <w:lang w:val="es-PE"/>
        </w:rPr>
        <w:t>CONCESIONARIO</w:t>
      </w:r>
      <w:r w:rsidRPr="00C65E71">
        <w:rPr>
          <w:rFonts w:ascii="Arial" w:hAnsi="Arial" w:cs="Arial"/>
          <w:lang w:val="es-PE"/>
        </w:rPr>
        <w:t xml:space="preserve"> deberá incrementar el monto de la</w:t>
      </w:r>
      <w:r w:rsidR="00D721A8">
        <w:rPr>
          <w:rFonts w:ascii="Arial" w:hAnsi="Arial" w:cs="Arial"/>
          <w:lang w:val="es-PE"/>
        </w:rPr>
        <w:t xml:space="preserve"> G</w:t>
      </w:r>
      <w:r w:rsidRPr="00C65E71">
        <w:rPr>
          <w:rFonts w:ascii="Arial" w:hAnsi="Arial" w:cs="Arial"/>
          <w:lang w:val="es-PE"/>
        </w:rPr>
        <w:t xml:space="preserve">arantía de </w:t>
      </w:r>
      <w:r w:rsidR="00D721A8">
        <w:rPr>
          <w:rFonts w:ascii="Arial" w:hAnsi="Arial" w:cs="Arial"/>
          <w:lang w:val="es-PE"/>
        </w:rPr>
        <w:t>F</w:t>
      </w:r>
      <w:r w:rsidRPr="00C65E71">
        <w:rPr>
          <w:rFonts w:ascii="Arial" w:hAnsi="Arial" w:cs="Arial"/>
          <w:lang w:val="es-PE"/>
        </w:rPr>
        <w:t xml:space="preserve">iel </w:t>
      </w:r>
      <w:r w:rsidR="00D721A8">
        <w:rPr>
          <w:rFonts w:ascii="Arial" w:hAnsi="Arial" w:cs="Arial"/>
          <w:lang w:val="es-PE"/>
        </w:rPr>
        <w:t>C</w:t>
      </w:r>
      <w:r w:rsidRPr="00C65E71">
        <w:rPr>
          <w:rFonts w:ascii="Arial" w:hAnsi="Arial" w:cs="Arial"/>
          <w:lang w:val="es-PE"/>
        </w:rPr>
        <w:t xml:space="preserve">umplimiento señalada en el párrafo anterior, en diez por ciento (10%) </w:t>
      </w:r>
      <w:r w:rsidR="00DC1965">
        <w:rPr>
          <w:rFonts w:ascii="Arial" w:hAnsi="Arial" w:cs="Arial"/>
          <w:lang w:val="es-PE"/>
        </w:rPr>
        <w:t>d</w:t>
      </w:r>
      <w:r w:rsidR="00DC1965" w:rsidRPr="00C65E71">
        <w:rPr>
          <w:rFonts w:ascii="Arial" w:hAnsi="Arial" w:cs="Arial"/>
          <w:lang w:val="es-PE"/>
        </w:rPr>
        <w:t>el Presupuesto Estimado</w:t>
      </w:r>
      <w:r w:rsidR="00DC1965">
        <w:rPr>
          <w:rFonts w:ascii="Arial" w:hAnsi="Arial" w:cs="Arial"/>
          <w:lang w:val="es-PE"/>
        </w:rPr>
        <w:t xml:space="preserve"> de Obra</w:t>
      </w:r>
      <w:r w:rsidRPr="00C65E71">
        <w:rPr>
          <w:rFonts w:ascii="Arial" w:hAnsi="Arial" w:cs="Arial"/>
          <w:lang w:val="es-PE"/>
        </w:rPr>
        <w:t xml:space="preserve"> </w:t>
      </w:r>
      <w:r w:rsidRPr="00C734EF">
        <w:rPr>
          <w:rFonts w:ascii="Arial" w:hAnsi="Arial" w:cs="Arial"/>
          <w:lang w:val="es-PE"/>
        </w:rPr>
        <w:t xml:space="preserve">establecido en el </w:t>
      </w:r>
      <w:r w:rsidR="007520D9">
        <w:rPr>
          <w:rFonts w:ascii="Arial" w:hAnsi="Arial" w:cs="Arial"/>
          <w:lang w:val="es-PE"/>
        </w:rPr>
        <w:t>E</w:t>
      </w:r>
      <w:r w:rsidRPr="00C734EF">
        <w:rPr>
          <w:rFonts w:ascii="Arial" w:hAnsi="Arial" w:cs="Arial"/>
          <w:lang w:val="es-PE"/>
        </w:rPr>
        <w:t xml:space="preserve">xpediente </w:t>
      </w:r>
      <w:r w:rsidR="007520D9">
        <w:rPr>
          <w:rFonts w:ascii="Arial" w:hAnsi="Arial" w:cs="Arial"/>
          <w:lang w:val="es-PE"/>
        </w:rPr>
        <w:t>T</w:t>
      </w:r>
      <w:r w:rsidRPr="00C734EF">
        <w:rPr>
          <w:rFonts w:ascii="Arial" w:hAnsi="Arial" w:cs="Arial"/>
          <w:lang w:val="es-PE"/>
        </w:rPr>
        <w:t>écnico aprobado por la APN</w:t>
      </w:r>
      <w:r w:rsidR="00AB3FDE">
        <w:rPr>
          <w:rFonts w:ascii="Arial" w:hAnsi="Arial" w:cs="Arial"/>
          <w:lang w:val="es-PE"/>
        </w:rPr>
        <w:t xml:space="preserve">. El incremento deberá mantenerse </w:t>
      </w:r>
      <w:r w:rsidRPr="00C734EF">
        <w:rPr>
          <w:rFonts w:ascii="Arial" w:hAnsi="Arial" w:cs="Arial"/>
          <w:lang w:val="es-PE"/>
        </w:rPr>
        <w:t xml:space="preserve">vigente hasta seis (6) </w:t>
      </w:r>
      <w:r w:rsidR="00512EB0">
        <w:rPr>
          <w:rFonts w:ascii="Arial" w:hAnsi="Arial" w:cs="Arial"/>
          <w:lang w:val="es-PE"/>
        </w:rPr>
        <w:t>M</w:t>
      </w:r>
      <w:r w:rsidRPr="00C734EF">
        <w:rPr>
          <w:rFonts w:ascii="Arial" w:hAnsi="Arial" w:cs="Arial"/>
          <w:lang w:val="es-PE"/>
        </w:rPr>
        <w:t xml:space="preserve">eses posteriores a la emisión del </w:t>
      </w:r>
      <w:r w:rsidR="004429C8" w:rsidRPr="00C734EF">
        <w:rPr>
          <w:rFonts w:ascii="Arial" w:hAnsi="Arial" w:cs="Arial"/>
          <w:lang w:val="es-PE"/>
        </w:rPr>
        <w:t xml:space="preserve">Acta </w:t>
      </w:r>
      <w:r w:rsidRPr="00C734EF">
        <w:rPr>
          <w:rFonts w:ascii="Arial" w:hAnsi="Arial" w:cs="Arial"/>
          <w:lang w:val="es-PE"/>
        </w:rPr>
        <w:t xml:space="preserve">de </w:t>
      </w:r>
      <w:r w:rsidR="004429C8" w:rsidRPr="00C734EF">
        <w:rPr>
          <w:rFonts w:ascii="Arial" w:hAnsi="Arial" w:cs="Arial"/>
          <w:lang w:val="es-PE"/>
        </w:rPr>
        <w:t xml:space="preserve">Recepción </w:t>
      </w:r>
      <w:r w:rsidRPr="00C734EF">
        <w:rPr>
          <w:rFonts w:ascii="Arial" w:hAnsi="Arial" w:cs="Arial"/>
          <w:lang w:val="es-PE"/>
        </w:rPr>
        <w:t xml:space="preserve">de la </w:t>
      </w:r>
      <w:r w:rsidR="004429C8" w:rsidRPr="00C734EF">
        <w:rPr>
          <w:rFonts w:ascii="Arial" w:hAnsi="Arial" w:cs="Arial"/>
          <w:lang w:val="es-PE"/>
        </w:rPr>
        <w:t xml:space="preserve">Obra </w:t>
      </w:r>
      <w:r w:rsidRPr="00C734EF">
        <w:rPr>
          <w:rFonts w:ascii="Arial" w:hAnsi="Arial" w:cs="Arial"/>
          <w:lang w:val="es-PE"/>
        </w:rPr>
        <w:t xml:space="preserve">de la </w:t>
      </w:r>
      <w:r w:rsidR="007520D9">
        <w:rPr>
          <w:rFonts w:ascii="Arial" w:hAnsi="Arial" w:cs="Arial"/>
          <w:lang w:val="es-PE"/>
        </w:rPr>
        <w:t>E</w:t>
      </w:r>
      <w:r w:rsidRPr="00C734EF">
        <w:rPr>
          <w:rFonts w:ascii="Arial" w:hAnsi="Arial" w:cs="Arial"/>
          <w:lang w:val="es-PE"/>
        </w:rPr>
        <w:t>tapa respectiva.</w:t>
      </w:r>
    </w:p>
    <w:p w:rsidR="00C65E71" w:rsidRPr="00592A93" w:rsidRDefault="00C65E71" w:rsidP="003A31EB">
      <w:pPr>
        <w:pStyle w:val="Textosinformato"/>
        <w:tabs>
          <w:tab w:val="left" w:pos="720"/>
        </w:tabs>
        <w:ind w:left="1440"/>
        <w:jc w:val="both"/>
        <w:rPr>
          <w:rFonts w:ascii="Arial" w:hAnsi="Arial" w:cs="Arial"/>
          <w:lang w:val="es-PE"/>
        </w:rPr>
      </w:pPr>
    </w:p>
    <w:p w:rsidR="00C65E71" w:rsidRDefault="00C65E71" w:rsidP="00565844">
      <w:pPr>
        <w:pStyle w:val="Textosinformato"/>
        <w:numPr>
          <w:ilvl w:val="0"/>
          <w:numId w:val="40"/>
        </w:numPr>
        <w:tabs>
          <w:tab w:val="left" w:pos="720"/>
        </w:tabs>
        <w:jc w:val="both"/>
        <w:rPr>
          <w:rFonts w:ascii="Arial" w:hAnsi="Arial" w:cs="Arial"/>
          <w:lang w:val="es-PE"/>
        </w:rPr>
      </w:pPr>
      <w:r w:rsidRPr="00B815A0">
        <w:rPr>
          <w:rFonts w:ascii="Arial" w:hAnsi="Arial" w:cs="Arial"/>
          <w:lang w:val="es-PE"/>
        </w:rPr>
        <w:t>Asimismo, antes del inicio de la explotación de</w:t>
      </w:r>
      <w:r w:rsidR="007E19F7">
        <w:rPr>
          <w:rFonts w:ascii="Arial" w:hAnsi="Arial" w:cs="Arial"/>
          <w:lang w:val="es-PE"/>
        </w:rPr>
        <w:t xml:space="preserve"> cada una de las Etapas de las Inversiones en Función a la Demanda</w:t>
      </w:r>
      <w:r w:rsidRPr="00B815A0">
        <w:rPr>
          <w:rFonts w:ascii="Arial" w:hAnsi="Arial" w:cs="Arial"/>
          <w:lang w:val="es-PE"/>
        </w:rPr>
        <w:t xml:space="preserve">, el </w:t>
      </w:r>
      <w:r w:rsidR="00232AAF" w:rsidRPr="00B815A0">
        <w:rPr>
          <w:rFonts w:ascii="Arial" w:hAnsi="Arial" w:cs="Arial"/>
          <w:lang w:val="es-PE"/>
        </w:rPr>
        <w:t>CONCESIONARIO</w:t>
      </w:r>
      <w:r w:rsidRPr="00B815A0">
        <w:rPr>
          <w:rFonts w:ascii="Arial" w:hAnsi="Arial" w:cs="Arial"/>
          <w:lang w:val="es-PE"/>
        </w:rPr>
        <w:t xml:space="preserve"> deberá incrementar la garantía de fiel cumplimiento en un monto equivalente al diez por ciento (10%) del presupuesto de obras establecido en el </w:t>
      </w:r>
      <w:r w:rsidR="007520D9">
        <w:rPr>
          <w:rFonts w:ascii="Arial" w:hAnsi="Arial" w:cs="Arial"/>
          <w:lang w:val="es-PE"/>
        </w:rPr>
        <w:t>E</w:t>
      </w:r>
      <w:r w:rsidRPr="00F10A03">
        <w:rPr>
          <w:rFonts w:ascii="Arial" w:hAnsi="Arial" w:cs="Arial"/>
          <w:lang w:val="es-PE"/>
        </w:rPr>
        <w:t xml:space="preserve">xpediente </w:t>
      </w:r>
      <w:r w:rsidR="007520D9">
        <w:rPr>
          <w:rFonts w:ascii="Arial" w:hAnsi="Arial" w:cs="Arial"/>
          <w:lang w:val="es-PE"/>
        </w:rPr>
        <w:t>T</w:t>
      </w:r>
      <w:r w:rsidRPr="00F10A03">
        <w:rPr>
          <w:rFonts w:ascii="Arial" w:hAnsi="Arial" w:cs="Arial"/>
          <w:lang w:val="es-PE"/>
        </w:rPr>
        <w:t xml:space="preserve">écnico </w:t>
      </w:r>
      <w:r w:rsidR="007520D9">
        <w:rPr>
          <w:rFonts w:ascii="Arial" w:hAnsi="Arial" w:cs="Arial"/>
          <w:lang w:val="es-PE"/>
        </w:rPr>
        <w:t xml:space="preserve">aprobado </w:t>
      </w:r>
      <w:r w:rsidRPr="00F10A03">
        <w:rPr>
          <w:rFonts w:ascii="Arial" w:hAnsi="Arial" w:cs="Arial"/>
          <w:lang w:val="es-PE"/>
        </w:rPr>
        <w:t xml:space="preserve">según la etapa de inversión correspondiente. La </w:t>
      </w:r>
      <w:r w:rsidR="00D721A8">
        <w:rPr>
          <w:rFonts w:ascii="Arial" w:hAnsi="Arial" w:cs="Arial"/>
          <w:lang w:val="es-PE"/>
        </w:rPr>
        <w:t>G</w:t>
      </w:r>
      <w:r w:rsidRPr="00F10A03">
        <w:rPr>
          <w:rFonts w:ascii="Arial" w:hAnsi="Arial" w:cs="Arial"/>
          <w:lang w:val="es-PE"/>
        </w:rPr>
        <w:t xml:space="preserve">arantía de </w:t>
      </w:r>
      <w:r w:rsidR="00D721A8">
        <w:rPr>
          <w:rFonts w:ascii="Arial" w:hAnsi="Arial" w:cs="Arial"/>
          <w:lang w:val="es-PE"/>
        </w:rPr>
        <w:t>F</w:t>
      </w:r>
      <w:r w:rsidR="00D721A8" w:rsidRPr="00F10A03">
        <w:rPr>
          <w:rFonts w:ascii="Arial" w:hAnsi="Arial" w:cs="Arial"/>
          <w:lang w:val="es-PE"/>
        </w:rPr>
        <w:t xml:space="preserve">iel </w:t>
      </w:r>
      <w:r w:rsidR="00D721A8">
        <w:rPr>
          <w:rFonts w:ascii="Arial" w:hAnsi="Arial" w:cs="Arial"/>
          <w:lang w:val="es-PE"/>
        </w:rPr>
        <w:t>C</w:t>
      </w:r>
      <w:r w:rsidR="00D721A8" w:rsidRPr="00F10A03">
        <w:rPr>
          <w:rFonts w:ascii="Arial" w:hAnsi="Arial" w:cs="Arial"/>
          <w:lang w:val="es-PE"/>
        </w:rPr>
        <w:t xml:space="preserve">umplimiento </w:t>
      </w:r>
      <w:r w:rsidRPr="00F10A03">
        <w:rPr>
          <w:rFonts w:ascii="Arial" w:hAnsi="Arial" w:cs="Arial"/>
          <w:lang w:val="es-PE"/>
        </w:rPr>
        <w:t xml:space="preserve">deberá mantenerse vigente hasta doce (12) </w:t>
      </w:r>
      <w:r w:rsidR="00512EB0">
        <w:rPr>
          <w:rFonts w:ascii="Arial" w:hAnsi="Arial" w:cs="Arial"/>
          <w:lang w:val="es-PE"/>
        </w:rPr>
        <w:t>M</w:t>
      </w:r>
      <w:r w:rsidRPr="00F10A03">
        <w:rPr>
          <w:rFonts w:ascii="Arial" w:hAnsi="Arial" w:cs="Arial"/>
          <w:lang w:val="es-PE"/>
        </w:rPr>
        <w:t xml:space="preserve">eses posteriores a la </w:t>
      </w:r>
      <w:r w:rsidR="004429C8" w:rsidRPr="00C734EF">
        <w:rPr>
          <w:rFonts w:ascii="Arial" w:hAnsi="Arial" w:cs="Arial"/>
          <w:lang w:val="es-PE"/>
        </w:rPr>
        <w:t xml:space="preserve">Caducidad </w:t>
      </w:r>
      <w:r w:rsidRPr="00C734EF">
        <w:rPr>
          <w:rFonts w:ascii="Arial" w:hAnsi="Arial" w:cs="Arial"/>
          <w:lang w:val="es-PE"/>
        </w:rPr>
        <w:t xml:space="preserve">de la </w:t>
      </w:r>
      <w:r w:rsidR="004429C8" w:rsidRPr="00C734EF">
        <w:rPr>
          <w:rFonts w:ascii="Arial" w:hAnsi="Arial" w:cs="Arial"/>
          <w:lang w:val="es-PE"/>
        </w:rPr>
        <w:t>Concesión.</w:t>
      </w:r>
    </w:p>
    <w:p w:rsidR="00DF1F04" w:rsidRDefault="00DF1F04" w:rsidP="00DF1F04">
      <w:pPr>
        <w:pStyle w:val="Prrafodelista"/>
        <w:rPr>
          <w:rFonts w:cs="Arial"/>
          <w:lang w:val="es-PE"/>
        </w:rPr>
      </w:pPr>
    </w:p>
    <w:p w:rsidR="005266D7" w:rsidRPr="00895D13" w:rsidRDefault="00DF1F04" w:rsidP="00F56A69">
      <w:pPr>
        <w:pStyle w:val="Textosinformato"/>
        <w:numPr>
          <w:ilvl w:val="0"/>
          <w:numId w:val="40"/>
        </w:numPr>
        <w:jc w:val="both"/>
        <w:rPr>
          <w:rFonts w:ascii="Arial" w:hAnsi="Arial" w:cs="Arial"/>
          <w:sz w:val="20"/>
        </w:rPr>
      </w:pPr>
      <w:r w:rsidRPr="00895D13">
        <w:rPr>
          <w:rFonts w:ascii="Arial" w:hAnsi="Arial" w:cs="Arial"/>
        </w:rPr>
        <w:t xml:space="preserve">En caso el CONCESIONARIO se encuentre obligado a ejecutar Inversiones Complementarias producto del Concurso, deberá incrementar el monto de la garantía </w:t>
      </w:r>
      <w:r w:rsidR="008D74B1" w:rsidRPr="00895D13">
        <w:rPr>
          <w:rFonts w:ascii="Arial" w:hAnsi="Arial" w:cs="Arial"/>
        </w:rPr>
        <w:t xml:space="preserve">vigente desde la Fecha de Cierre </w:t>
      </w:r>
      <w:r w:rsidRPr="00895D13">
        <w:rPr>
          <w:rFonts w:ascii="Arial" w:hAnsi="Arial" w:cs="Arial"/>
        </w:rPr>
        <w:t>en 20% del monto de las Inversiones Complementarias ofrecidas</w:t>
      </w:r>
      <w:r w:rsidR="00952C1F" w:rsidRPr="00895D13">
        <w:rPr>
          <w:rFonts w:ascii="Arial" w:hAnsi="Arial" w:cs="Arial"/>
        </w:rPr>
        <w:t xml:space="preserve">. </w:t>
      </w:r>
      <w:r w:rsidR="005266D7" w:rsidRPr="00895D13">
        <w:rPr>
          <w:rFonts w:ascii="Arial" w:hAnsi="Arial" w:cs="Arial"/>
        </w:rPr>
        <w:t xml:space="preserve">Dicho incremento será exigible desde la Fecha de Cierre y hasta que </w:t>
      </w:r>
      <w:r w:rsidR="00895D13" w:rsidRPr="00895D13">
        <w:rPr>
          <w:rFonts w:ascii="Arial" w:hAnsi="Arial" w:cs="Arial"/>
        </w:rPr>
        <w:t>el saldo</w:t>
      </w:r>
      <w:r w:rsidR="005266D7" w:rsidRPr="00895D13">
        <w:rPr>
          <w:rFonts w:ascii="Arial" w:hAnsi="Arial" w:cs="Arial"/>
        </w:rPr>
        <w:t xml:space="preserve"> remanente de dichas obligaciones complementarias </w:t>
      </w:r>
      <w:r w:rsidR="00895D13" w:rsidRPr="00895D13">
        <w:rPr>
          <w:rFonts w:ascii="Arial" w:hAnsi="Arial" w:cs="Arial"/>
        </w:rPr>
        <w:t xml:space="preserve">sea cero </w:t>
      </w:r>
      <w:r w:rsidR="005266D7" w:rsidRPr="00895D13">
        <w:rPr>
          <w:rFonts w:ascii="Arial" w:hAnsi="Arial" w:cs="Arial"/>
        </w:rPr>
        <w:t xml:space="preserve">y se suscriba la última acta de recepción de Inversiones Complementarias y/o de efectuado el depósito correspondiente a favor del CONCEDENTE. A la suscripción de un acta de recepción de Obra ejecutada con la Inversión Complementaria, </w:t>
      </w:r>
      <w:r w:rsidR="00952C1F" w:rsidRPr="00895D13">
        <w:rPr>
          <w:rFonts w:ascii="Arial" w:hAnsi="Arial" w:cs="Arial"/>
        </w:rPr>
        <w:t xml:space="preserve">el CONCESIONARIO </w:t>
      </w:r>
      <w:r w:rsidR="005266D7" w:rsidRPr="00895D13">
        <w:rPr>
          <w:rFonts w:ascii="Arial" w:hAnsi="Arial" w:cs="Arial"/>
        </w:rPr>
        <w:t>podrá solicitar la reducción d</w:t>
      </w:r>
      <w:r w:rsidR="00952C1F" w:rsidRPr="00895D13">
        <w:rPr>
          <w:rFonts w:ascii="Arial" w:hAnsi="Arial" w:cs="Arial"/>
        </w:rPr>
        <w:t xml:space="preserve">el </w:t>
      </w:r>
      <w:r w:rsidR="005266D7" w:rsidRPr="00895D13">
        <w:rPr>
          <w:rFonts w:ascii="Arial" w:hAnsi="Arial" w:cs="Arial"/>
        </w:rPr>
        <w:t xml:space="preserve">mencionado incremento de </w:t>
      </w:r>
      <w:r w:rsidR="00952C1F" w:rsidRPr="00895D13">
        <w:rPr>
          <w:rFonts w:ascii="Arial" w:hAnsi="Arial" w:cs="Arial"/>
        </w:rPr>
        <w:t xml:space="preserve">garantía </w:t>
      </w:r>
      <w:r w:rsidR="005266D7" w:rsidRPr="00895D13">
        <w:rPr>
          <w:rFonts w:ascii="Arial" w:hAnsi="Arial" w:cs="Arial"/>
        </w:rPr>
        <w:t xml:space="preserve">por </w:t>
      </w:r>
      <w:r w:rsidR="00952C1F" w:rsidRPr="00895D13">
        <w:rPr>
          <w:rFonts w:ascii="Arial" w:hAnsi="Arial" w:cs="Arial"/>
        </w:rPr>
        <w:t xml:space="preserve">el 20% del monto de la Inversión Complementaria </w:t>
      </w:r>
      <w:r w:rsidR="005266D7" w:rsidRPr="00895D13">
        <w:rPr>
          <w:rFonts w:ascii="Arial" w:hAnsi="Arial" w:cs="Arial"/>
        </w:rPr>
        <w:t>ejecutada</w:t>
      </w:r>
      <w:r w:rsidRPr="00895D13">
        <w:rPr>
          <w:rFonts w:ascii="Arial" w:hAnsi="Arial" w:cs="Arial"/>
        </w:rPr>
        <w:t xml:space="preserve">. </w:t>
      </w:r>
    </w:p>
    <w:p w:rsidR="005266D7" w:rsidRPr="00DD2E95" w:rsidRDefault="005266D7" w:rsidP="005266D7">
      <w:pPr>
        <w:pStyle w:val="Prrafodelista"/>
        <w:rPr>
          <w:rFonts w:cs="Arial"/>
          <w:lang w:val="es-ES_tradnl"/>
        </w:rPr>
      </w:pPr>
    </w:p>
    <w:p w:rsidR="00C6590D" w:rsidRPr="00F10A03" w:rsidRDefault="00C6590D" w:rsidP="00C6590D">
      <w:pPr>
        <w:suppressAutoHyphens/>
        <w:ind w:left="993"/>
        <w:jc w:val="both"/>
        <w:rPr>
          <w:rFonts w:cs="Arial"/>
          <w:bCs/>
          <w:szCs w:val="22"/>
          <w:lang w:val="es-PE"/>
        </w:rPr>
      </w:pPr>
      <w:r w:rsidRPr="00B815A0">
        <w:rPr>
          <w:rFonts w:cs="Arial"/>
          <w:bCs/>
          <w:szCs w:val="22"/>
          <w:lang w:val="es-PE"/>
        </w:rPr>
        <w:t>El monto de la Garantía de Fiel Cumplimiento del</w:t>
      </w:r>
      <w:r w:rsidRPr="00F10A03">
        <w:rPr>
          <w:rFonts w:cs="Arial"/>
          <w:bCs/>
          <w:szCs w:val="22"/>
          <w:lang w:val="es-PE"/>
        </w:rPr>
        <w:t xml:space="preserve"> Contrato no constituye un límite a las penalidades o indemnizaciones que puedan corresponder por los incumplimientos.</w:t>
      </w:r>
    </w:p>
    <w:p w:rsidR="00C6590D" w:rsidRPr="00C734EF" w:rsidRDefault="00C6590D" w:rsidP="00721754">
      <w:pPr>
        <w:suppressAutoHyphens/>
        <w:jc w:val="both"/>
        <w:rPr>
          <w:rFonts w:cs="Arial"/>
          <w:bCs/>
          <w:szCs w:val="22"/>
          <w:lang w:val="es-PE"/>
        </w:rPr>
      </w:pPr>
    </w:p>
    <w:p w:rsidR="00721754" w:rsidRPr="00C734EF" w:rsidRDefault="00721754" w:rsidP="00565844">
      <w:pPr>
        <w:pStyle w:val="Textoindependiente"/>
        <w:numPr>
          <w:ilvl w:val="3"/>
          <w:numId w:val="20"/>
        </w:numPr>
        <w:suppressLineNumbers/>
        <w:suppressAutoHyphens/>
        <w:ind w:left="993" w:hanging="993"/>
        <w:rPr>
          <w:bCs/>
          <w:szCs w:val="22"/>
          <w:lang w:val="es-PE"/>
        </w:rPr>
      </w:pPr>
      <w:bookmarkStart w:id="700" w:name="_Toc196654439"/>
      <w:r w:rsidRPr="00C734EF">
        <w:rPr>
          <w:bCs/>
          <w:szCs w:val="22"/>
          <w:lang w:val="es-PE"/>
        </w:rPr>
        <w:t>Ejecución de la Garantía</w:t>
      </w:r>
      <w:r w:rsidR="004429C8" w:rsidRPr="00C734EF">
        <w:rPr>
          <w:bCs/>
          <w:szCs w:val="22"/>
          <w:lang w:val="es-PE"/>
        </w:rPr>
        <w:t xml:space="preserve"> de Fiel Cumplimiento</w:t>
      </w:r>
      <w:r w:rsidRPr="00C734EF">
        <w:rPr>
          <w:szCs w:val="22"/>
          <w:lang w:val="es-PE"/>
        </w:rPr>
        <w:t xml:space="preserve"> </w:t>
      </w:r>
    </w:p>
    <w:p w:rsidR="00721754" w:rsidRPr="00592A93" w:rsidRDefault="00721754" w:rsidP="00721754">
      <w:pPr>
        <w:suppressAutoHyphens/>
        <w:ind w:hanging="11"/>
        <w:jc w:val="both"/>
        <w:rPr>
          <w:rFonts w:cs="Arial"/>
          <w:szCs w:val="22"/>
          <w:lang w:val="es-PE"/>
        </w:rPr>
      </w:pPr>
    </w:p>
    <w:bookmarkEnd w:id="700"/>
    <w:p w:rsidR="00721754" w:rsidRPr="00E321F2" w:rsidRDefault="00721754" w:rsidP="00721754">
      <w:pPr>
        <w:pStyle w:val="Textoindependiente"/>
        <w:suppressLineNumbers/>
        <w:suppressAutoHyphens/>
        <w:ind w:left="952" w:firstLine="8"/>
        <w:rPr>
          <w:szCs w:val="22"/>
          <w:lang w:val="es-PE"/>
        </w:rPr>
      </w:pPr>
      <w:r w:rsidRPr="00B815A0">
        <w:rPr>
          <w:szCs w:val="22"/>
          <w:lang w:val="es-PE"/>
        </w:rPr>
        <w:t>La garantía señalada en la Cláusula precedente podrá ser ejecutada, previa instrucción d</w:t>
      </w:r>
      <w:r w:rsidRPr="00F10A03">
        <w:rPr>
          <w:szCs w:val="22"/>
          <w:lang w:val="es-PE"/>
        </w:rPr>
        <w:t>el CONCEDENTE, por el REGULADOR</w:t>
      </w:r>
      <w:r w:rsidR="008310F4" w:rsidRPr="00DB5139">
        <w:rPr>
          <w:szCs w:val="22"/>
          <w:lang w:val="es-PE"/>
        </w:rPr>
        <w:t>,</w:t>
      </w:r>
      <w:r w:rsidRPr="00DB5139">
        <w:rPr>
          <w:szCs w:val="22"/>
          <w:lang w:val="es-PE"/>
        </w:rPr>
        <w:t xml:space="preserve"> en forma total o parcial, una vez identificado por éste el incumplimiento de todas o alguna de las obligaciones y siempre y cuando el mismo no haya sido subsanado por el CONCESIONARIO </w:t>
      </w:r>
      <w:r w:rsidR="00752BE2" w:rsidRPr="00C734EF">
        <w:rPr>
          <w:szCs w:val="22"/>
          <w:lang w:val="es-PE"/>
        </w:rPr>
        <w:t xml:space="preserve">o por los Acreedores Permitidos </w:t>
      </w:r>
      <w:r w:rsidRPr="00C734EF">
        <w:rPr>
          <w:szCs w:val="22"/>
          <w:lang w:val="es-PE"/>
        </w:rPr>
        <w:t>dentro</w:t>
      </w:r>
      <w:r w:rsidRPr="00E321F2">
        <w:rPr>
          <w:szCs w:val="22"/>
          <w:lang w:val="es-PE"/>
        </w:rPr>
        <w:t xml:space="preserve"> de los plazos otorgados para tal fin</w:t>
      </w:r>
      <w:r w:rsidR="00201DB3" w:rsidRPr="00E321F2">
        <w:rPr>
          <w:szCs w:val="22"/>
          <w:lang w:val="es-PE"/>
        </w:rPr>
        <w:t xml:space="preserve"> o este hubiese cumplido con pagar las penalidades en forma directa y oportuna</w:t>
      </w:r>
      <w:r w:rsidRPr="00E321F2">
        <w:rPr>
          <w:szCs w:val="22"/>
          <w:lang w:val="es-PE"/>
        </w:rPr>
        <w:t xml:space="preserve">. </w:t>
      </w:r>
    </w:p>
    <w:p w:rsidR="00721754" w:rsidRPr="00E321F2" w:rsidRDefault="00721754" w:rsidP="00721754">
      <w:pPr>
        <w:suppressLineNumbers/>
        <w:suppressAutoHyphens/>
        <w:ind w:left="708" w:hanging="719"/>
        <w:jc w:val="both"/>
        <w:rPr>
          <w:rFonts w:cs="Arial"/>
          <w:szCs w:val="22"/>
          <w:lang w:val="es-PE"/>
        </w:rPr>
      </w:pPr>
    </w:p>
    <w:p w:rsidR="00721754" w:rsidRPr="00C734EF" w:rsidRDefault="00721754" w:rsidP="00721754">
      <w:pPr>
        <w:pStyle w:val="Textoindependiente2"/>
        <w:ind w:left="952"/>
        <w:rPr>
          <w:b w:val="0"/>
          <w:strike/>
          <w:lang w:val="es-PE"/>
        </w:rPr>
      </w:pPr>
      <w:r w:rsidRPr="00E321F2">
        <w:rPr>
          <w:b w:val="0"/>
          <w:lang w:val="es-PE"/>
        </w:rPr>
        <w:t>En caso de ejecución parcial o total de la Garantía</w:t>
      </w:r>
      <w:r w:rsidR="0038598E" w:rsidRPr="00E321F2">
        <w:rPr>
          <w:b w:val="0"/>
          <w:lang w:val="es-PE"/>
        </w:rPr>
        <w:t xml:space="preserve"> de Fiel Cumplimiento</w:t>
      </w:r>
      <w:r w:rsidRPr="00E321F2">
        <w:rPr>
          <w:b w:val="0"/>
          <w:lang w:val="es-PE"/>
        </w:rPr>
        <w:t xml:space="preserve">, el CONCESIONARIO deberá restituir, o hacer restituir la misma al monto establecido. Si el CONCESIONARIO no restituye la Garantía de Fiel Cumplimiento que corresponda al monto establecido en el Cláusula 9.2.1.1, en un plazo de treinta (30) Días Calendario contados a partir de la fecha en la cual se realizó la ejecución de la misma, entonces el REGULADOR, mediante comunicación escrita, pondrá en conocimiento de dicho hecho al CONCEDENTE quien podrá resolver </w:t>
      </w:r>
      <w:r w:rsidRPr="00C734EF">
        <w:rPr>
          <w:b w:val="0"/>
          <w:lang w:val="es-PE"/>
        </w:rPr>
        <w:t>el Contrato</w:t>
      </w:r>
    </w:p>
    <w:p w:rsidR="00721754" w:rsidRPr="00592A93" w:rsidRDefault="00721754" w:rsidP="00721754">
      <w:pPr>
        <w:suppressLineNumbers/>
        <w:suppressAutoHyphens/>
        <w:jc w:val="both"/>
        <w:rPr>
          <w:rFonts w:cs="Arial"/>
          <w:szCs w:val="22"/>
          <w:lang w:val="es-PE"/>
        </w:rPr>
      </w:pPr>
    </w:p>
    <w:p w:rsidR="00721754" w:rsidRPr="00B815A0" w:rsidRDefault="00721754" w:rsidP="00721754">
      <w:pPr>
        <w:suppressLineNumbers/>
        <w:suppressAutoHyphens/>
        <w:ind w:left="952"/>
        <w:jc w:val="both"/>
        <w:rPr>
          <w:rFonts w:cs="Arial"/>
          <w:szCs w:val="22"/>
          <w:lang w:val="es-PE"/>
        </w:rPr>
      </w:pPr>
      <w:r w:rsidRPr="00B815A0">
        <w:rPr>
          <w:rFonts w:cs="Arial"/>
          <w:szCs w:val="22"/>
          <w:lang w:val="es-PE"/>
        </w:rPr>
        <w:t xml:space="preserve">Sin perjuicio de lo dispuesto en la presente Cláusula, para efecto de la </w:t>
      </w:r>
      <w:r w:rsidRPr="00C734EF">
        <w:rPr>
          <w:rFonts w:cs="Arial"/>
          <w:szCs w:val="22"/>
          <w:lang w:val="es-PE"/>
        </w:rPr>
        <w:t xml:space="preserve">ejecución de la Garantía </w:t>
      </w:r>
      <w:r w:rsidR="00752BE2" w:rsidRPr="00C734EF">
        <w:rPr>
          <w:rFonts w:cs="Arial"/>
          <w:szCs w:val="22"/>
          <w:lang w:val="es-PE"/>
        </w:rPr>
        <w:t xml:space="preserve">de Fiel Cumplimiento </w:t>
      </w:r>
      <w:r w:rsidRPr="00C734EF">
        <w:rPr>
          <w:rFonts w:cs="Arial"/>
          <w:szCs w:val="22"/>
          <w:lang w:val="es-PE"/>
        </w:rPr>
        <w:t>como consecuencia de</w:t>
      </w:r>
      <w:r w:rsidR="00477F0F" w:rsidRPr="00C734EF">
        <w:rPr>
          <w:rFonts w:cs="Arial"/>
          <w:szCs w:val="22"/>
          <w:lang w:val="es-PE"/>
        </w:rPr>
        <w:t>l no pago de</w:t>
      </w:r>
      <w:r w:rsidRPr="00592A93">
        <w:rPr>
          <w:rFonts w:cs="Arial"/>
          <w:szCs w:val="22"/>
          <w:lang w:val="es-PE"/>
        </w:rPr>
        <w:t xml:space="preserve"> la</w:t>
      </w:r>
      <w:r w:rsidR="00477F0F" w:rsidRPr="00592A93">
        <w:rPr>
          <w:rFonts w:cs="Arial"/>
          <w:szCs w:val="22"/>
          <w:lang w:val="es-PE"/>
        </w:rPr>
        <w:t>s</w:t>
      </w:r>
      <w:r w:rsidRPr="00592A93">
        <w:rPr>
          <w:rFonts w:cs="Arial"/>
          <w:szCs w:val="22"/>
          <w:lang w:val="es-PE"/>
        </w:rPr>
        <w:t xml:space="preserve"> penalidades </w:t>
      </w:r>
      <w:r w:rsidR="00477F0F" w:rsidRPr="00592A93">
        <w:rPr>
          <w:rFonts w:cs="Arial"/>
          <w:szCs w:val="22"/>
          <w:lang w:val="es-PE"/>
        </w:rPr>
        <w:t xml:space="preserve">impuestas por el REGULADOR </w:t>
      </w:r>
      <w:r w:rsidRPr="00B815A0">
        <w:rPr>
          <w:rFonts w:cs="Arial"/>
          <w:szCs w:val="22"/>
          <w:lang w:val="es-PE"/>
        </w:rPr>
        <w:t xml:space="preserve">previstas en el Anexo 17, será de aplicación lo dispuesto en la Sección XVIII. </w:t>
      </w:r>
    </w:p>
    <w:p w:rsidR="00721754" w:rsidRPr="00F10A03" w:rsidRDefault="00721754" w:rsidP="00721754">
      <w:pPr>
        <w:suppressLineNumbers/>
        <w:suppressAutoHyphens/>
        <w:jc w:val="both"/>
        <w:rPr>
          <w:rFonts w:cs="Arial"/>
          <w:szCs w:val="22"/>
          <w:lang w:val="es-PE"/>
        </w:rPr>
      </w:pPr>
    </w:p>
    <w:p w:rsidR="00721754" w:rsidRPr="00E321F2" w:rsidRDefault="00721754" w:rsidP="00721754">
      <w:pPr>
        <w:pStyle w:val="Textoindependiente"/>
        <w:suppressLineNumbers/>
        <w:suppressAutoHyphens/>
        <w:ind w:left="952"/>
        <w:rPr>
          <w:lang w:val="es-PE"/>
        </w:rPr>
      </w:pPr>
      <w:r w:rsidRPr="00C734EF">
        <w:rPr>
          <w:lang w:val="es-PE"/>
        </w:rPr>
        <w:t xml:space="preserve">La Garantía </w:t>
      </w:r>
      <w:r w:rsidR="00752BE2" w:rsidRPr="00C734EF">
        <w:rPr>
          <w:szCs w:val="22"/>
          <w:lang w:val="es-PE"/>
        </w:rPr>
        <w:t>de Fiel Cumplimiento</w:t>
      </w:r>
      <w:r w:rsidR="00752BE2" w:rsidRPr="00C734EF">
        <w:rPr>
          <w:lang w:val="es-PE"/>
        </w:rPr>
        <w:t xml:space="preserve"> </w:t>
      </w:r>
      <w:r w:rsidRPr="00C734EF">
        <w:rPr>
          <w:lang w:val="es-PE"/>
        </w:rPr>
        <w:t xml:space="preserve">otorgada por el CONCESIONARIO </w:t>
      </w:r>
      <w:r w:rsidR="00DC720B">
        <w:rPr>
          <w:lang w:val="es-PE"/>
        </w:rPr>
        <w:t xml:space="preserve">deberá mantenerse vigente y </w:t>
      </w:r>
      <w:r w:rsidRPr="00C734EF">
        <w:rPr>
          <w:lang w:val="es-PE"/>
        </w:rPr>
        <w:t>no podrá ser ejecutada si es que existe algún</w:t>
      </w:r>
      <w:r w:rsidRPr="00E321F2">
        <w:rPr>
          <w:lang w:val="es-PE"/>
        </w:rPr>
        <w:t xml:space="preserve"> procedimiento de solución de controversias en curso, respecto al cual no exista aún un pronunciamiento firme.</w:t>
      </w:r>
    </w:p>
    <w:p w:rsidR="00C679DE" w:rsidRDefault="00C679DE" w:rsidP="00721754">
      <w:pPr>
        <w:pStyle w:val="Textoindependiente"/>
        <w:suppressLineNumbers/>
        <w:suppressAutoHyphens/>
        <w:rPr>
          <w:szCs w:val="22"/>
          <w:lang w:val="es-PE"/>
        </w:rPr>
      </w:pPr>
    </w:p>
    <w:p w:rsidR="00721754" w:rsidRPr="00E321F2" w:rsidRDefault="00721754" w:rsidP="00E7721A">
      <w:pPr>
        <w:pStyle w:val="Ttulo2"/>
        <w:ind w:left="0"/>
        <w:jc w:val="both"/>
        <w:rPr>
          <w:rFonts w:ascii="Arial" w:hAnsi="Arial" w:cs="Arial"/>
          <w:b/>
          <w:bCs/>
          <w:szCs w:val="22"/>
          <w:u w:val="none"/>
          <w:lang w:val="es-PE"/>
        </w:rPr>
      </w:pPr>
      <w:bookmarkStart w:id="701" w:name="_Toc508088164"/>
      <w:r w:rsidRPr="00E321F2">
        <w:rPr>
          <w:rFonts w:ascii="Arial" w:hAnsi="Arial" w:cs="Arial"/>
          <w:b/>
          <w:bCs/>
          <w:szCs w:val="22"/>
          <w:u w:val="none"/>
          <w:lang w:val="es-PE"/>
        </w:rPr>
        <w:t>GARANTÍAS A FAVOR DE LOS ACREEDORES PERMITIDOS</w:t>
      </w:r>
      <w:bookmarkEnd w:id="701"/>
    </w:p>
    <w:p w:rsidR="00721754" w:rsidRPr="00E321F2" w:rsidRDefault="00721754" w:rsidP="006B4C3D">
      <w:pPr>
        <w:pStyle w:val="Textoindependiente"/>
        <w:keepNext/>
        <w:suppressLineNumbers/>
        <w:suppressAutoHyphens/>
        <w:rPr>
          <w:szCs w:val="22"/>
          <w:lang w:val="es-PE"/>
        </w:rPr>
      </w:pPr>
    </w:p>
    <w:p w:rsidR="00721754" w:rsidRPr="00592A93" w:rsidRDefault="00721754" w:rsidP="00565844">
      <w:pPr>
        <w:pStyle w:val="Textoindependiente"/>
        <w:numPr>
          <w:ilvl w:val="1"/>
          <w:numId w:val="20"/>
        </w:numPr>
        <w:suppressLineNumbers/>
        <w:suppressAutoHyphens/>
        <w:ind w:left="709" w:hanging="709"/>
        <w:rPr>
          <w:b/>
          <w:lang w:val="es-PE"/>
        </w:rPr>
      </w:pPr>
      <w:bookmarkStart w:id="702" w:name="_Ref2567"/>
      <w:bookmarkStart w:id="703" w:name="_Ref297722992"/>
      <w:r w:rsidRPr="00E321F2">
        <w:rPr>
          <w:szCs w:val="22"/>
          <w:lang w:val="es-PE"/>
        </w:rPr>
        <w:t>Con el propósito de obtener financiamiento para cumplir con la ejecución de la</w:t>
      </w:r>
      <w:r w:rsidR="001B4AD2" w:rsidRPr="00E321F2">
        <w:rPr>
          <w:szCs w:val="22"/>
          <w:lang w:val="es-PE"/>
        </w:rPr>
        <w:t>s</w:t>
      </w:r>
      <w:r w:rsidRPr="00E321F2">
        <w:rPr>
          <w:szCs w:val="22"/>
          <w:lang w:val="es-PE"/>
        </w:rPr>
        <w:t xml:space="preserve"> </w:t>
      </w:r>
      <w:r w:rsidR="001B4AD2" w:rsidRPr="00E321F2">
        <w:rPr>
          <w:szCs w:val="22"/>
          <w:lang w:val="es-PE"/>
        </w:rPr>
        <w:t xml:space="preserve"> </w:t>
      </w:r>
      <w:r w:rsidR="001C79DC" w:rsidRPr="00E321F2">
        <w:rPr>
          <w:szCs w:val="22"/>
          <w:lang w:val="es-PE"/>
        </w:rPr>
        <w:t>Inversiones Obligatorias</w:t>
      </w:r>
      <w:r w:rsidR="00752BE2">
        <w:rPr>
          <w:szCs w:val="22"/>
          <w:lang w:val="es-PE"/>
        </w:rPr>
        <w:t>,</w:t>
      </w:r>
      <w:r w:rsidR="001C79DC" w:rsidRPr="00E321F2">
        <w:rPr>
          <w:szCs w:val="22"/>
          <w:lang w:val="es-PE"/>
        </w:rPr>
        <w:t xml:space="preserve"> las Inversiones </w:t>
      </w:r>
      <w:r w:rsidR="007E3725" w:rsidRPr="007E3725">
        <w:rPr>
          <w:bCs/>
          <w:color w:val="000000"/>
          <w:szCs w:val="22"/>
          <w:lang w:val="es-PE"/>
        </w:rPr>
        <w:t xml:space="preserve"> </w:t>
      </w:r>
      <w:r w:rsidR="007E3725" w:rsidRPr="00B538FF">
        <w:rPr>
          <w:bCs/>
          <w:color w:val="000000"/>
          <w:szCs w:val="22"/>
          <w:lang w:val="es-PE"/>
        </w:rPr>
        <w:t xml:space="preserve">en </w:t>
      </w:r>
      <w:r w:rsidR="007E3725">
        <w:rPr>
          <w:bCs/>
          <w:color w:val="000000"/>
          <w:szCs w:val="22"/>
          <w:lang w:val="es-PE"/>
        </w:rPr>
        <w:t>F</w:t>
      </w:r>
      <w:r w:rsidR="007E3725" w:rsidRPr="00B538FF">
        <w:rPr>
          <w:bCs/>
          <w:color w:val="000000"/>
          <w:szCs w:val="22"/>
          <w:lang w:val="es-PE"/>
        </w:rPr>
        <w:t xml:space="preserve">unción a la </w:t>
      </w:r>
      <w:r w:rsidR="007E3725">
        <w:rPr>
          <w:bCs/>
          <w:color w:val="000000"/>
          <w:szCs w:val="22"/>
          <w:lang w:val="es-PE"/>
        </w:rPr>
        <w:t>D</w:t>
      </w:r>
      <w:r w:rsidR="007E3725" w:rsidRPr="00B538FF">
        <w:rPr>
          <w:bCs/>
          <w:color w:val="000000"/>
          <w:szCs w:val="22"/>
          <w:lang w:val="es-PE"/>
        </w:rPr>
        <w:t>emanda</w:t>
      </w:r>
      <w:r w:rsidRPr="00E321F2">
        <w:rPr>
          <w:szCs w:val="22"/>
          <w:lang w:val="es-PE"/>
        </w:rPr>
        <w:t xml:space="preserve"> la prestación del Servicio en los términos exigidos bajo el Contrato, el CONCESIONARIO</w:t>
      </w:r>
      <w:r w:rsidR="00592A93">
        <w:rPr>
          <w:szCs w:val="22"/>
          <w:lang w:val="es-PE"/>
        </w:rPr>
        <w:t xml:space="preserve"> podrá, previa </w:t>
      </w:r>
      <w:r w:rsidR="00712B18">
        <w:rPr>
          <w:szCs w:val="22"/>
          <w:lang w:val="es-PE"/>
        </w:rPr>
        <w:t xml:space="preserve">conformidad </w:t>
      </w:r>
      <w:r w:rsidR="00592A93">
        <w:rPr>
          <w:szCs w:val="22"/>
          <w:lang w:val="es-PE"/>
        </w:rPr>
        <w:t>de</w:t>
      </w:r>
      <w:r w:rsidR="00712B18">
        <w:rPr>
          <w:szCs w:val="22"/>
          <w:lang w:val="es-PE"/>
        </w:rPr>
        <w:t xml:space="preserve"> PROINVERSI</w:t>
      </w:r>
      <w:r w:rsidR="00222509">
        <w:rPr>
          <w:szCs w:val="22"/>
          <w:lang w:val="es-PE"/>
        </w:rPr>
        <w:t>Ó</w:t>
      </w:r>
      <w:r w:rsidR="00712B18">
        <w:rPr>
          <w:szCs w:val="22"/>
          <w:lang w:val="es-PE"/>
        </w:rPr>
        <w:t>N</w:t>
      </w:r>
      <w:r w:rsidR="00592A93">
        <w:rPr>
          <w:szCs w:val="22"/>
          <w:lang w:val="es-PE"/>
        </w:rPr>
        <w:t xml:space="preserve">, con opinión </w:t>
      </w:r>
      <w:r w:rsidR="00F30D33">
        <w:rPr>
          <w:szCs w:val="22"/>
          <w:lang w:val="es-PE"/>
        </w:rPr>
        <w:t xml:space="preserve">técnica </w:t>
      </w:r>
      <w:r w:rsidR="00592A93">
        <w:rPr>
          <w:szCs w:val="22"/>
          <w:lang w:val="es-PE"/>
        </w:rPr>
        <w:t>del REGULADOR</w:t>
      </w:r>
      <w:r w:rsidR="00CA24D0">
        <w:rPr>
          <w:szCs w:val="22"/>
          <w:lang w:val="es-PE"/>
        </w:rPr>
        <w:t xml:space="preserve"> y </w:t>
      </w:r>
      <w:r w:rsidR="00712B18">
        <w:rPr>
          <w:szCs w:val="22"/>
          <w:lang w:val="es-PE"/>
        </w:rPr>
        <w:t>del CONCEDENTE</w:t>
      </w:r>
      <w:r w:rsidR="00592A93">
        <w:rPr>
          <w:szCs w:val="22"/>
          <w:lang w:val="es-PE"/>
        </w:rPr>
        <w:t>, y</w:t>
      </w:r>
      <w:r w:rsidRPr="00E321F2">
        <w:rPr>
          <w:szCs w:val="22"/>
          <w:lang w:val="es-PE"/>
        </w:rPr>
        <w:t xml:space="preserve"> siempre que las Leyes y Disposiciones Aplicables lo permitan y siguiendo el procedimiento que las mismas establezcan, </w:t>
      </w:r>
      <w:r w:rsidR="001153B8" w:rsidRPr="00E321F2">
        <w:rPr>
          <w:szCs w:val="22"/>
          <w:lang w:val="es-PE"/>
        </w:rPr>
        <w:t>otorgar</w:t>
      </w:r>
      <w:r w:rsidRPr="00E321F2">
        <w:rPr>
          <w:szCs w:val="22"/>
          <w:lang w:val="es-PE"/>
        </w:rPr>
        <w:t xml:space="preserve"> garantías a favor de los Acreedores Permitidos para garantizar el </w:t>
      </w:r>
      <w:r w:rsidR="00F30D33">
        <w:rPr>
          <w:szCs w:val="22"/>
          <w:lang w:val="es-PE"/>
        </w:rPr>
        <w:t>E</w:t>
      </w:r>
      <w:r w:rsidRPr="00E321F2">
        <w:rPr>
          <w:szCs w:val="22"/>
          <w:lang w:val="es-PE"/>
        </w:rPr>
        <w:t>ndeudamiento</w:t>
      </w:r>
      <w:r w:rsidR="00F30D33">
        <w:rPr>
          <w:szCs w:val="22"/>
          <w:lang w:val="es-PE"/>
        </w:rPr>
        <w:t xml:space="preserve"> Garantizado Permitido</w:t>
      </w:r>
      <w:r w:rsidRPr="00E321F2">
        <w:rPr>
          <w:szCs w:val="22"/>
          <w:lang w:val="es-PE"/>
        </w:rPr>
        <w:t xml:space="preserve">, sobre lo </w:t>
      </w:r>
      <w:r w:rsidRPr="00592A93">
        <w:rPr>
          <w:szCs w:val="22"/>
          <w:lang w:val="es-PE"/>
        </w:rPr>
        <w:t>siguiente:</w:t>
      </w:r>
      <w:bookmarkEnd w:id="702"/>
      <w:bookmarkEnd w:id="703"/>
    </w:p>
    <w:p w:rsidR="00721754" w:rsidRPr="000F5060" w:rsidRDefault="00721754" w:rsidP="00721754">
      <w:pPr>
        <w:pStyle w:val="Textoindependiente"/>
        <w:suppressLineNumbers/>
        <w:suppressAutoHyphens/>
        <w:ind w:left="709"/>
        <w:rPr>
          <w:szCs w:val="22"/>
          <w:lang w:val="es-PE"/>
        </w:rPr>
      </w:pPr>
    </w:p>
    <w:p w:rsidR="00721754" w:rsidRPr="00DB5139" w:rsidRDefault="00752BE2" w:rsidP="00565844">
      <w:pPr>
        <w:pStyle w:val="Textoindependiente"/>
        <w:numPr>
          <w:ilvl w:val="0"/>
          <w:numId w:val="41"/>
        </w:numPr>
        <w:suppressLineNumbers/>
        <w:suppressAutoHyphens/>
        <w:rPr>
          <w:szCs w:val="22"/>
          <w:lang w:val="es-PE"/>
        </w:rPr>
      </w:pPr>
      <w:bookmarkStart w:id="704" w:name="_Ref297723032"/>
      <w:r w:rsidRPr="00592A93">
        <w:rPr>
          <w:szCs w:val="22"/>
          <w:lang w:val="es-PE"/>
        </w:rPr>
        <w:t>El</w:t>
      </w:r>
      <w:r w:rsidR="00721754" w:rsidRPr="00592A93">
        <w:rPr>
          <w:szCs w:val="22"/>
          <w:lang w:val="es-PE"/>
        </w:rPr>
        <w:t xml:space="preserve"> derecho de </w:t>
      </w:r>
      <w:r w:rsidR="00721754" w:rsidRPr="000F5060">
        <w:rPr>
          <w:szCs w:val="22"/>
          <w:lang w:val="es-PE"/>
        </w:rPr>
        <w:t xml:space="preserve">Concesión, </w:t>
      </w:r>
      <w:r w:rsidR="00721754" w:rsidRPr="00B815A0">
        <w:rPr>
          <w:szCs w:val="22"/>
          <w:lang w:val="es-PE"/>
        </w:rPr>
        <w:t xml:space="preserve">conforme a lo previsto en el </w:t>
      </w:r>
      <w:bookmarkEnd w:id="704"/>
      <w:r w:rsidR="00AC4E18" w:rsidRPr="00F10A03">
        <w:rPr>
          <w:szCs w:val="22"/>
          <w:lang w:val="es-PE"/>
        </w:rPr>
        <w:t>Decreto Legislativo 1224 y su Reglamento.</w:t>
      </w:r>
    </w:p>
    <w:p w:rsidR="00721754" w:rsidRPr="00E321F2" w:rsidRDefault="00DB7DA8" w:rsidP="00565844">
      <w:pPr>
        <w:pStyle w:val="Textoindependiente"/>
        <w:numPr>
          <w:ilvl w:val="0"/>
          <w:numId w:val="41"/>
        </w:numPr>
        <w:suppressLineNumbers/>
        <w:suppressAutoHyphens/>
        <w:rPr>
          <w:szCs w:val="22"/>
          <w:lang w:val="es-PE"/>
        </w:rPr>
      </w:pPr>
      <w:r w:rsidRPr="00DB7DA8">
        <w:rPr>
          <w:szCs w:val="22"/>
          <w:lang w:val="es-ES"/>
        </w:rPr>
        <w:t xml:space="preserve">Los ingresos de libre disponibilidad del CONCESIONARIO conforme al Contrato de Concesión, luego de deducido cualquier tributo </w:t>
      </w:r>
      <w:r>
        <w:rPr>
          <w:szCs w:val="22"/>
          <w:lang w:val="es-ES"/>
        </w:rPr>
        <w:t xml:space="preserve">o importe </w:t>
      </w:r>
      <w:r w:rsidRPr="00DB7DA8">
        <w:rPr>
          <w:szCs w:val="22"/>
          <w:lang w:val="es-ES"/>
        </w:rPr>
        <w:t>comprometido para entidades estatales.</w:t>
      </w:r>
    </w:p>
    <w:p w:rsidR="00721754" w:rsidRPr="00E321F2" w:rsidRDefault="00721754" w:rsidP="00565844">
      <w:pPr>
        <w:pStyle w:val="Textoindependiente"/>
        <w:numPr>
          <w:ilvl w:val="0"/>
          <w:numId w:val="41"/>
        </w:numPr>
        <w:suppressLineNumbers/>
        <w:suppressAutoHyphens/>
        <w:rPr>
          <w:szCs w:val="22"/>
          <w:lang w:val="es-PE"/>
        </w:rPr>
      </w:pPr>
      <w:r w:rsidRPr="00E321F2">
        <w:rPr>
          <w:szCs w:val="22"/>
          <w:lang w:val="es-PE"/>
        </w:rPr>
        <w:t>Las acciones o participaciones del CONCESIONARIO.</w:t>
      </w:r>
    </w:p>
    <w:p w:rsidR="00721754" w:rsidRPr="00E321F2" w:rsidRDefault="00721754" w:rsidP="00721754">
      <w:pPr>
        <w:pStyle w:val="Textoindependiente"/>
        <w:suppressLineNumbers/>
        <w:suppressAutoHyphens/>
        <w:ind w:left="709"/>
        <w:rPr>
          <w:szCs w:val="22"/>
          <w:lang w:val="es-PE"/>
        </w:rPr>
      </w:pPr>
    </w:p>
    <w:p w:rsidR="00721754" w:rsidRPr="00E321F2" w:rsidRDefault="00721754" w:rsidP="00721754">
      <w:pPr>
        <w:pStyle w:val="Textoindependiente"/>
        <w:suppressLineNumbers/>
        <w:suppressAutoHyphens/>
        <w:ind w:left="709"/>
        <w:rPr>
          <w:szCs w:val="22"/>
          <w:lang w:val="es-PE"/>
        </w:rPr>
      </w:pPr>
      <w:r w:rsidRPr="00E321F2">
        <w:rPr>
          <w:szCs w:val="22"/>
          <w:lang w:val="es-PE"/>
        </w:rPr>
        <w:t>El CONCESIONARIO acepta y reconoce que cualquiera de tales garantías no lo relevará de sus obligaciones en cumplimiento de lo establecido en el presente Contrato</w:t>
      </w:r>
      <w:r w:rsidR="00A113B3">
        <w:rPr>
          <w:szCs w:val="22"/>
          <w:lang w:val="es-PE"/>
        </w:rPr>
        <w:t>, ni de su obligación de complementar las garantías frente a los Acreedores Permitidos en caso que las permitidas</w:t>
      </w:r>
      <w:r w:rsidR="004F40E0">
        <w:rPr>
          <w:szCs w:val="22"/>
          <w:lang w:val="es-PE"/>
        </w:rPr>
        <w:t>,</w:t>
      </w:r>
      <w:r w:rsidR="00A113B3">
        <w:rPr>
          <w:szCs w:val="22"/>
          <w:lang w:val="es-PE"/>
        </w:rPr>
        <w:t xml:space="preserve"> </w:t>
      </w:r>
      <w:r w:rsidR="004F40E0">
        <w:rPr>
          <w:szCs w:val="22"/>
          <w:lang w:val="es-PE"/>
        </w:rPr>
        <w:t xml:space="preserve">respaldadas por el CONCEDENTE mediante la determinación del Valor del Intangible en caso de Caducidad anticipada, </w:t>
      </w:r>
      <w:r w:rsidR="00A113B3">
        <w:rPr>
          <w:szCs w:val="22"/>
          <w:lang w:val="es-PE"/>
        </w:rPr>
        <w:t>resulten insuficientes.</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El CONCEDENTE acepta y reconoce que ni los Acreedores Permitidos ni otra persona que actúe en representación de ellos serán responsables del cumplimiento del Contrato por parte del CONCESIONARIO hasta que, en su caso, los Acreedores Permitidos ejerzan los derechos mencionados en la Cláusula 9.3.2.2 respecto de la ejecución de la hipoteca, en cuyo caso quien resulte titular de la misma como consecuencia de su ejecución, asumirá en su condición de nuevo concesionario, las obligaciones y derechos del presente Contrato. </w:t>
      </w:r>
    </w:p>
    <w:p w:rsidR="00721754" w:rsidRPr="00E321F2" w:rsidRDefault="00721754" w:rsidP="00721754">
      <w:pPr>
        <w:pStyle w:val="Textoindependiente"/>
        <w:suppressLineNumbers/>
        <w:suppressAutoHyphens/>
        <w:rPr>
          <w:szCs w:val="22"/>
          <w:lang w:val="es-PE"/>
        </w:rPr>
      </w:pPr>
    </w:p>
    <w:p w:rsidR="00721754" w:rsidRPr="00E321F2" w:rsidRDefault="00721754" w:rsidP="00721754">
      <w:pPr>
        <w:pStyle w:val="Textoindependiente"/>
        <w:suppressLineNumbers/>
        <w:suppressAutoHyphens/>
        <w:ind w:left="709"/>
        <w:rPr>
          <w:szCs w:val="22"/>
          <w:lang w:val="es-PE"/>
        </w:rPr>
      </w:pPr>
      <w:r w:rsidRPr="00E321F2">
        <w:rPr>
          <w:szCs w:val="22"/>
          <w:lang w:val="es-PE"/>
        </w:rPr>
        <w:t>El CONCEDENTE y el CONCESIONARIO garantizan que los derechos que se estipulan a favor de los Acreedores Permitidos en el presente Contrato son irrenunciables e irrevocables, salvo que medie el consentimiento previo y expreso de tales Acreedores Permitidos; entendiéndose que con la sola comunicación de los Acreedores Permitidos, dirigida al CONCEDENTE y al CONCESIONARIO haciéndole conocer que harán uso de tales derechos, se tendrá por cumplida la aceptación del respectivo Acreedor Permitido a la que se refiere el Artículo 1458 del Código Civil.</w:t>
      </w:r>
    </w:p>
    <w:p w:rsidR="00721754" w:rsidRPr="00000BE8" w:rsidRDefault="00721754" w:rsidP="00721754">
      <w:pPr>
        <w:pStyle w:val="Textoindependiente"/>
        <w:suppressLineNumbers/>
        <w:suppressAutoHyphens/>
        <w:ind w:left="709"/>
        <w:rPr>
          <w:b/>
          <w:lang w:val="es-PE"/>
        </w:rPr>
      </w:pPr>
    </w:p>
    <w:p w:rsidR="00721754" w:rsidRPr="00411D6C" w:rsidRDefault="00721754" w:rsidP="00721754">
      <w:pPr>
        <w:pStyle w:val="Textoindependiente"/>
        <w:suppressLineNumbers/>
        <w:suppressAutoHyphens/>
        <w:ind w:left="709"/>
        <w:rPr>
          <w:szCs w:val="22"/>
          <w:lang w:val="es-PE"/>
        </w:rPr>
      </w:pPr>
      <w:bookmarkStart w:id="705" w:name="_Ref297728766"/>
      <w:r w:rsidRPr="00411D6C">
        <w:rPr>
          <w:szCs w:val="22"/>
          <w:lang w:val="es-PE"/>
        </w:rPr>
        <w:t>Para efecto de la autorización de constitución de las garantías a que se refiere el primer párrafo de la presente Cláusula 9.3, el CONCESIONARIO deberá entregar al CONCEDENTE</w:t>
      </w:r>
      <w:r w:rsidR="00CA24D0" w:rsidRPr="00411D6C">
        <w:rPr>
          <w:szCs w:val="22"/>
          <w:lang w:val="es-PE"/>
        </w:rPr>
        <w:t>,</w:t>
      </w:r>
      <w:r w:rsidR="00A616A5" w:rsidRPr="00411D6C">
        <w:rPr>
          <w:szCs w:val="22"/>
          <w:lang w:val="es-PE"/>
        </w:rPr>
        <w:t xml:space="preserve"> al REGULADOR </w:t>
      </w:r>
      <w:r w:rsidR="00CA24D0" w:rsidRPr="00411D6C">
        <w:rPr>
          <w:szCs w:val="22"/>
          <w:lang w:val="es-PE"/>
        </w:rPr>
        <w:t>y a PROINVERSI</w:t>
      </w:r>
      <w:r w:rsidR="00222509" w:rsidRPr="00411D6C">
        <w:rPr>
          <w:szCs w:val="22"/>
          <w:lang w:val="es-PE"/>
        </w:rPr>
        <w:t>Ó</w:t>
      </w:r>
      <w:r w:rsidR="00CA24D0" w:rsidRPr="00411D6C">
        <w:rPr>
          <w:szCs w:val="22"/>
          <w:lang w:val="es-PE"/>
        </w:rPr>
        <w:t xml:space="preserve">N </w:t>
      </w:r>
      <w:r w:rsidRPr="00411D6C">
        <w:rPr>
          <w:szCs w:val="22"/>
          <w:lang w:val="es-PE"/>
        </w:rPr>
        <w:t>copia de los proyectos de contrato</w:t>
      </w:r>
      <w:r w:rsidR="006D7F94" w:rsidRPr="00411D6C">
        <w:rPr>
          <w:szCs w:val="22"/>
          <w:lang w:val="es-PE"/>
        </w:rPr>
        <w:t xml:space="preserve"> de garantía</w:t>
      </w:r>
      <w:r w:rsidRPr="00411D6C">
        <w:rPr>
          <w:szCs w:val="22"/>
          <w:lang w:val="es-PE"/>
        </w:rPr>
        <w:t xml:space="preserve"> y demás documentos relacionados con </w:t>
      </w:r>
      <w:r w:rsidR="006D7F94" w:rsidRPr="00411D6C">
        <w:rPr>
          <w:szCs w:val="22"/>
          <w:lang w:val="es-PE"/>
        </w:rPr>
        <w:t>estos</w:t>
      </w:r>
      <w:r w:rsidRPr="00411D6C">
        <w:rPr>
          <w:szCs w:val="22"/>
          <w:lang w:val="es-PE"/>
        </w:rPr>
        <w:t xml:space="preserve">, así como una declaración del </w:t>
      </w:r>
      <w:r w:rsidR="00543C6D" w:rsidRPr="00411D6C">
        <w:rPr>
          <w:szCs w:val="22"/>
          <w:lang w:val="es-PE"/>
        </w:rPr>
        <w:t xml:space="preserve">potencial </w:t>
      </w:r>
      <w:r w:rsidRPr="00411D6C">
        <w:rPr>
          <w:szCs w:val="22"/>
          <w:lang w:val="es-PE"/>
        </w:rPr>
        <w:t>acreedor permitido que contenga los requisitos contenidos en el Anexo 1</w:t>
      </w:r>
      <w:r w:rsidR="001153B8" w:rsidRPr="00411D6C">
        <w:rPr>
          <w:szCs w:val="22"/>
          <w:lang w:val="es-PE"/>
        </w:rPr>
        <w:t>1</w:t>
      </w:r>
      <w:r w:rsidRPr="00411D6C">
        <w:rPr>
          <w:szCs w:val="22"/>
          <w:lang w:val="es-PE"/>
        </w:rPr>
        <w:t xml:space="preserve"> del presente Contrato</w:t>
      </w:r>
      <w:r w:rsidR="006D7F94" w:rsidRPr="00411D6C">
        <w:rPr>
          <w:szCs w:val="22"/>
          <w:lang w:val="es-PE"/>
        </w:rPr>
        <w:t xml:space="preserve">, como parte del procedimiento previsto en la </w:t>
      </w:r>
      <w:r w:rsidR="00CC177A" w:rsidRPr="00411D6C">
        <w:rPr>
          <w:szCs w:val="22"/>
          <w:lang w:val="es-PE"/>
        </w:rPr>
        <w:t>C</w:t>
      </w:r>
      <w:r w:rsidR="006D7F94" w:rsidRPr="00411D6C">
        <w:rPr>
          <w:szCs w:val="22"/>
          <w:lang w:val="es-PE"/>
        </w:rPr>
        <w:t>láusula 9.3.1</w:t>
      </w:r>
      <w:r w:rsidRPr="00411D6C">
        <w:rPr>
          <w:szCs w:val="22"/>
          <w:lang w:val="es-PE"/>
        </w:rPr>
        <w:t>.</w:t>
      </w:r>
      <w:bookmarkEnd w:id="705"/>
    </w:p>
    <w:p w:rsidR="002D1EF1" w:rsidRPr="00411D6C" w:rsidRDefault="00B40F51" w:rsidP="00411D6C">
      <w:pPr>
        <w:pStyle w:val="Textoindependiente"/>
        <w:suppressLineNumbers/>
        <w:tabs>
          <w:tab w:val="left" w:pos="3540"/>
        </w:tabs>
        <w:suppressAutoHyphens/>
        <w:ind w:left="709"/>
        <w:rPr>
          <w:szCs w:val="22"/>
          <w:lang w:val="es-PE"/>
        </w:rPr>
      </w:pPr>
      <w:r w:rsidRPr="00411D6C">
        <w:rPr>
          <w:szCs w:val="22"/>
          <w:lang w:val="es-PE"/>
        </w:rPr>
        <w:tab/>
      </w:r>
    </w:p>
    <w:p w:rsidR="002D1EF1" w:rsidRPr="00592A93" w:rsidRDefault="002D1EF1" w:rsidP="008941AD">
      <w:pPr>
        <w:pStyle w:val="Textoindependiente"/>
        <w:suppressLineNumbers/>
        <w:suppressAutoHyphens/>
        <w:ind w:left="720"/>
        <w:rPr>
          <w:b/>
          <w:lang w:val="es-PE"/>
        </w:rPr>
      </w:pPr>
      <w:r w:rsidRPr="00411D6C">
        <w:rPr>
          <w:szCs w:val="22"/>
          <w:lang w:val="es-PE"/>
        </w:rPr>
        <w:t>El CONCESIONARIO podrá solicitar que el mecanismo de Endeudamiento Garantizado Permitido resulte aplicable para las Inversiones Discrecionales</w:t>
      </w:r>
      <w:r w:rsidR="00DB53F3" w:rsidRPr="00411D6C">
        <w:rPr>
          <w:szCs w:val="22"/>
          <w:lang w:val="es-PE"/>
        </w:rPr>
        <w:t xml:space="preserve"> o </w:t>
      </w:r>
      <w:r w:rsidR="008F0958" w:rsidRPr="00411D6C">
        <w:rPr>
          <w:szCs w:val="22"/>
          <w:lang w:val="es-PE"/>
        </w:rPr>
        <w:t xml:space="preserve">al </w:t>
      </w:r>
      <w:r w:rsidR="00DB53F3" w:rsidRPr="00411D6C">
        <w:rPr>
          <w:szCs w:val="22"/>
          <w:lang w:val="es-PE"/>
        </w:rPr>
        <w:t xml:space="preserve">adelanto de </w:t>
      </w:r>
      <w:r w:rsidR="008F0958" w:rsidRPr="00411D6C">
        <w:rPr>
          <w:szCs w:val="22"/>
          <w:lang w:val="es-PE"/>
        </w:rPr>
        <w:t xml:space="preserve">Inversiones </w:t>
      </w:r>
      <w:r w:rsidR="008F0958" w:rsidRPr="00A50301">
        <w:rPr>
          <w:szCs w:val="22"/>
          <w:lang w:val="es-PE"/>
        </w:rPr>
        <w:t>en Función a la Demanda</w:t>
      </w:r>
      <w:r w:rsidRPr="00A50301">
        <w:rPr>
          <w:szCs w:val="22"/>
          <w:lang w:val="es-PE"/>
        </w:rPr>
        <w:t xml:space="preserve"> observando para ello el procedimiento establecido en la Cláusula 6.32 del presente Contrato.</w:t>
      </w:r>
    </w:p>
    <w:p w:rsidR="002D1EF1" w:rsidRPr="00E321F2" w:rsidRDefault="002D1EF1" w:rsidP="00721754">
      <w:pPr>
        <w:pStyle w:val="Textoindependiente"/>
        <w:suppressLineNumbers/>
        <w:suppressAutoHyphens/>
        <w:ind w:left="709"/>
        <w:rPr>
          <w:szCs w:val="22"/>
          <w:lang w:val="es-PE"/>
        </w:rPr>
      </w:pPr>
    </w:p>
    <w:p w:rsidR="00721754" w:rsidRPr="00E321F2" w:rsidRDefault="00721754" w:rsidP="006B4C3D">
      <w:pPr>
        <w:rPr>
          <w:lang w:val="es-PE"/>
        </w:rPr>
      </w:pPr>
    </w:p>
    <w:p w:rsidR="00721754" w:rsidRPr="00E321F2" w:rsidRDefault="00721754" w:rsidP="00565844">
      <w:pPr>
        <w:pStyle w:val="Textoindependiente"/>
        <w:numPr>
          <w:ilvl w:val="2"/>
          <w:numId w:val="20"/>
        </w:numPr>
        <w:suppressLineNumbers/>
        <w:suppressAutoHyphens/>
        <w:ind w:left="700" w:hanging="700"/>
        <w:rPr>
          <w:b/>
          <w:szCs w:val="22"/>
          <w:lang w:val="es-PE"/>
        </w:rPr>
      </w:pPr>
      <w:bookmarkStart w:id="706" w:name="_Toc196654442"/>
      <w:r w:rsidRPr="00E321F2">
        <w:rPr>
          <w:b/>
          <w:szCs w:val="22"/>
          <w:lang w:val="es-PE"/>
        </w:rPr>
        <w:t xml:space="preserve">AUTORIZACIÓN DE </w:t>
      </w:r>
      <w:r w:rsidR="002D4E5B" w:rsidRPr="00E321F2">
        <w:rPr>
          <w:b/>
          <w:szCs w:val="22"/>
          <w:lang w:val="es-PE"/>
        </w:rPr>
        <w:t>ENDEUDAMIENTO</w:t>
      </w:r>
      <w:r w:rsidRPr="00E321F2">
        <w:rPr>
          <w:b/>
          <w:szCs w:val="22"/>
          <w:lang w:val="es-PE"/>
        </w:rPr>
        <w:t xml:space="preserve"> GARANTIZADO PERMITIDO</w:t>
      </w:r>
      <w:bookmarkEnd w:id="706"/>
      <w:r w:rsidRPr="00E321F2">
        <w:rPr>
          <w:b/>
          <w:szCs w:val="22"/>
          <w:lang w:val="es-PE"/>
        </w:rPr>
        <w:t xml:space="preserve"> </w:t>
      </w:r>
    </w:p>
    <w:p w:rsidR="00721754" w:rsidRPr="00E321F2" w:rsidRDefault="00721754" w:rsidP="00721754">
      <w:pPr>
        <w:suppressLineNumbers/>
        <w:suppressAutoHyphens/>
        <w:jc w:val="both"/>
        <w:rPr>
          <w:rFonts w:cs="Arial"/>
          <w:szCs w:val="22"/>
          <w:lang w:val="es-PE"/>
        </w:rPr>
      </w:pPr>
    </w:p>
    <w:p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Los términos financieros principales del Endeudamiento Garantizado Permitido, incluyendo los montos del principal, tasa o tasas de interés, disposiciones sobre amortización, gastos de emisión, comisiones, penalidades por pago anticipado, seguros, impuestos, garantías, entre otros, requerirán la </w:t>
      </w:r>
      <w:r w:rsidR="005E36B5">
        <w:rPr>
          <w:rFonts w:ascii="Arial" w:eastAsia="MS Mincho" w:hAnsi="Arial" w:cs="Arial"/>
          <w:w w:val="95"/>
        </w:rPr>
        <w:t>conformidad de PROINVERSIÓN</w:t>
      </w:r>
      <w:r w:rsidRPr="00D251AF">
        <w:rPr>
          <w:rFonts w:ascii="Arial" w:eastAsia="MS Mincho" w:hAnsi="Arial" w:cs="Arial"/>
          <w:w w:val="95"/>
        </w:rPr>
        <w:t xml:space="preserve">, previa opinión técnica del REGULADOR. </w:t>
      </w:r>
    </w:p>
    <w:p w:rsidR="0006204B" w:rsidRDefault="0006204B" w:rsidP="0006204B">
      <w:pPr>
        <w:pStyle w:val="Textosinformato"/>
        <w:tabs>
          <w:tab w:val="left" w:pos="720"/>
        </w:tabs>
        <w:ind w:left="720" w:hanging="11"/>
        <w:jc w:val="both"/>
        <w:rPr>
          <w:rFonts w:ascii="Arial" w:eastAsia="MS Mincho" w:hAnsi="Arial" w:cs="Arial"/>
          <w:w w:val="95"/>
        </w:rPr>
      </w:pPr>
    </w:p>
    <w:p w:rsidR="0006204B" w:rsidRPr="00D251AF" w:rsidRDefault="0006204B" w:rsidP="0006204B">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EL CONCESIONARIO acepta y reconoce que cualquiera de tales garantías no lo relevará de sus obligaciones contractuales.</w:t>
      </w:r>
    </w:p>
    <w:p w:rsidR="00AA59E7" w:rsidRPr="00D251AF" w:rsidRDefault="00AA59E7" w:rsidP="00AA59E7">
      <w:pPr>
        <w:pStyle w:val="Textosinformato"/>
        <w:tabs>
          <w:tab w:val="left" w:pos="720"/>
        </w:tabs>
        <w:ind w:left="720" w:hanging="11"/>
        <w:jc w:val="both"/>
        <w:rPr>
          <w:rFonts w:ascii="Arial" w:eastAsia="MS Mincho" w:hAnsi="Arial" w:cs="Arial"/>
          <w:w w:val="95"/>
        </w:rPr>
      </w:pPr>
    </w:p>
    <w:p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La opinión del REGULADOR </w:t>
      </w:r>
      <w:r w:rsidR="00FA6CB6">
        <w:rPr>
          <w:rFonts w:ascii="Arial" w:eastAsia="MS Mincho" w:hAnsi="Arial" w:cs="Arial"/>
          <w:w w:val="95"/>
        </w:rPr>
        <w:t xml:space="preserve">y del CONCEDENTE </w:t>
      </w:r>
      <w:r w:rsidRPr="00D251AF">
        <w:rPr>
          <w:rFonts w:ascii="Arial" w:eastAsia="MS Mincho" w:hAnsi="Arial" w:cs="Arial"/>
          <w:w w:val="95"/>
        </w:rPr>
        <w:t>consistirá en evaluar que los términos financieros principales del Endeudamiento Garantizado Permitido no contravengan lo establecido en el Contrato de Concesión, conforme a lo establecido en la Ley N°26917 y su respectivo Reglamento</w:t>
      </w:r>
      <w:r w:rsidR="00F30D33">
        <w:rPr>
          <w:rFonts w:ascii="Arial" w:eastAsia="MS Mincho" w:hAnsi="Arial" w:cs="Arial"/>
          <w:w w:val="95"/>
        </w:rPr>
        <w:t xml:space="preserve">, así como el </w:t>
      </w:r>
      <w:r w:rsidR="00F30D33" w:rsidRPr="00445889">
        <w:rPr>
          <w:rFonts w:ascii="Arial" w:eastAsia="MS Mincho" w:hAnsi="Arial" w:cs="Arial"/>
          <w:w w:val="95"/>
        </w:rPr>
        <w:t>TUO del Decreto Legislativo Nº1224 y su Reglamento</w:t>
      </w:r>
      <w:r w:rsidRPr="00D251AF">
        <w:rPr>
          <w:rFonts w:ascii="Arial" w:eastAsia="MS Mincho" w:hAnsi="Arial" w:cs="Arial"/>
          <w:w w:val="95"/>
        </w:rPr>
        <w:t>.</w:t>
      </w:r>
    </w:p>
    <w:p w:rsidR="00AA59E7" w:rsidRPr="00D251AF" w:rsidRDefault="00AA59E7" w:rsidP="00AA59E7">
      <w:pPr>
        <w:pStyle w:val="Textosinformato"/>
        <w:tabs>
          <w:tab w:val="left" w:pos="720"/>
        </w:tabs>
        <w:ind w:left="720" w:hanging="720"/>
        <w:jc w:val="both"/>
        <w:rPr>
          <w:rFonts w:ascii="Arial" w:eastAsia="MS Mincho" w:hAnsi="Arial" w:cs="Arial"/>
          <w:w w:val="95"/>
        </w:rPr>
      </w:pPr>
    </w:p>
    <w:p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Por su parte, </w:t>
      </w:r>
      <w:r w:rsidR="007964B5">
        <w:rPr>
          <w:rFonts w:ascii="Arial" w:eastAsia="MS Mincho" w:hAnsi="Arial" w:cs="Arial"/>
          <w:w w:val="95"/>
        </w:rPr>
        <w:t>PROINVERSIÓN</w:t>
      </w:r>
      <w:r w:rsidRPr="00D251AF">
        <w:rPr>
          <w:rFonts w:ascii="Arial" w:eastAsia="MS Mincho" w:hAnsi="Arial" w:cs="Arial"/>
          <w:w w:val="95"/>
        </w:rPr>
        <w:t xml:space="preserve"> sólo podrá negar la solicitud de autorización del Endeudamiento Garantizado Permitido basándose en el perjuicio económico que dichos términos podrían ocasionarle</w:t>
      </w:r>
      <w:r w:rsidR="00107198">
        <w:rPr>
          <w:rFonts w:ascii="Arial" w:eastAsia="MS Mincho" w:hAnsi="Arial" w:cs="Arial"/>
          <w:w w:val="95"/>
        </w:rPr>
        <w:t xml:space="preserve"> al CONCEDENTE</w:t>
      </w:r>
      <w:r w:rsidRPr="00D251AF">
        <w:rPr>
          <w:rFonts w:ascii="Arial" w:eastAsia="MS Mincho" w:hAnsi="Arial" w:cs="Arial"/>
          <w:w w:val="95"/>
        </w:rPr>
        <w:t xml:space="preserve"> y/o en caso se contravenga lo establecido en el presente Contrato de Concesión.</w:t>
      </w:r>
    </w:p>
    <w:p w:rsidR="00AA59E7" w:rsidRDefault="00AA59E7" w:rsidP="00AA59E7">
      <w:pPr>
        <w:pStyle w:val="Textosinformato"/>
        <w:tabs>
          <w:tab w:val="left" w:pos="720"/>
        </w:tabs>
        <w:ind w:left="720" w:hanging="11"/>
        <w:jc w:val="both"/>
        <w:rPr>
          <w:rFonts w:ascii="Arial" w:eastAsia="MS Mincho" w:hAnsi="Arial" w:cs="Arial"/>
          <w:w w:val="95"/>
        </w:rPr>
      </w:pPr>
    </w:p>
    <w:p w:rsidR="00A07C42" w:rsidRDefault="00AA59E7" w:rsidP="00A07C42">
      <w:pPr>
        <w:pStyle w:val="Prrafodelista"/>
        <w:tabs>
          <w:tab w:val="num" w:pos="1134"/>
        </w:tabs>
        <w:ind w:left="720"/>
        <w:jc w:val="both"/>
        <w:rPr>
          <w:rFonts w:eastAsia="MS Mincho" w:cs="Arial"/>
          <w:w w:val="95"/>
        </w:rPr>
      </w:pPr>
      <w:r w:rsidRPr="00D251AF">
        <w:rPr>
          <w:rFonts w:eastAsia="MS Mincho" w:cs="Arial"/>
          <w:w w:val="95"/>
        </w:rPr>
        <w:t xml:space="preserve">El CONCESIONARIO deberá presentar por escrito la solicitud de </w:t>
      </w:r>
      <w:r w:rsidR="00E92825">
        <w:rPr>
          <w:rFonts w:eastAsia="MS Mincho" w:cs="Arial"/>
          <w:w w:val="95"/>
        </w:rPr>
        <w:t>conformidad</w:t>
      </w:r>
      <w:r w:rsidRPr="00D251AF">
        <w:rPr>
          <w:rFonts w:eastAsia="MS Mincho" w:cs="Arial"/>
          <w:w w:val="95"/>
        </w:rPr>
        <w:t xml:space="preserve"> simultáneamente </w:t>
      </w:r>
      <w:r w:rsidR="00FE0E0E">
        <w:rPr>
          <w:rFonts w:eastAsia="MS Mincho" w:cs="Arial"/>
          <w:w w:val="95"/>
        </w:rPr>
        <w:t>a PROINVERSIÓN</w:t>
      </w:r>
      <w:r w:rsidR="00A5316E">
        <w:rPr>
          <w:rFonts w:eastAsia="MS Mincho" w:cs="Arial"/>
          <w:w w:val="95"/>
        </w:rPr>
        <w:t>,</w:t>
      </w:r>
      <w:r w:rsidRPr="00D251AF">
        <w:rPr>
          <w:rFonts w:eastAsia="MS Mincho" w:cs="Arial"/>
          <w:w w:val="95"/>
        </w:rPr>
        <w:t xml:space="preserve"> al REGULADOR</w:t>
      </w:r>
      <w:r w:rsidR="00A5316E">
        <w:rPr>
          <w:rFonts w:eastAsia="MS Mincho" w:cs="Arial"/>
          <w:w w:val="95"/>
        </w:rPr>
        <w:t xml:space="preserve"> y al CONCEDENTE</w:t>
      </w:r>
      <w:r w:rsidRPr="00D251AF">
        <w:rPr>
          <w:rFonts w:eastAsia="MS Mincho" w:cs="Arial"/>
          <w:w w:val="95"/>
        </w:rPr>
        <w:t>, acompañando la información vinculada al Endeudamiento Garantizado Permitido</w:t>
      </w:r>
      <w:r w:rsidR="008D255B" w:rsidRPr="008D255B">
        <w:rPr>
          <w:rFonts w:eastAsia="MS Mincho" w:cs="Arial"/>
          <w:w w:val="95"/>
        </w:rPr>
        <w:t>, tales como copia de los proyectos de contrato y demás documentos relacionados con la operación, una declaración del posible Acreedor Permitido que contenga los requisitos contenidos en el Anexo 11,</w:t>
      </w:r>
      <w:r w:rsidRPr="00D251AF">
        <w:rPr>
          <w:rFonts w:eastAsia="MS Mincho" w:cs="Arial"/>
          <w:w w:val="95"/>
        </w:rPr>
        <w:t xml:space="preserve"> así como la información indicada en el primer párrafo de la presente Cláusula. </w:t>
      </w:r>
    </w:p>
    <w:p w:rsidR="00FC2B3C" w:rsidRDefault="00FC2B3C" w:rsidP="00FC2B3C">
      <w:pPr>
        <w:pStyle w:val="Textosinformato"/>
        <w:tabs>
          <w:tab w:val="left" w:pos="720"/>
        </w:tabs>
        <w:ind w:left="720" w:hanging="11"/>
        <w:jc w:val="both"/>
        <w:rPr>
          <w:rFonts w:ascii="Arial" w:eastAsia="MS Mincho" w:hAnsi="Arial" w:cs="Arial"/>
          <w:w w:val="95"/>
        </w:rPr>
      </w:pPr>
    </w:p>
    <w:p w:rsidR="00FC2B3C" w:rsidRPr="00D251AF" w:rsidRDefault="00FC2B3C" w:rsidP="00FC2B3C">
      <w:pPr>
        <w:pStyle w:val="Textosinformato"/>
        <w:tabs>
          <w:tab w:val="left" w:pos="720"/>
        </w:tabs>
        <w:ind w:left="720" w:hanging="11"/>
        <w:jc w:val="both"/>
        <w:rPr>
          <w:rFonts w:ascii="Arial" w:eastAsia="MS Mincho" w:hAnsi="Arial" w:cs="Arial"/>
          <w:w w:val="95"/>
        </w:rPr>
      </w:pPr>
      <w:r>
        <w:rPr>
          <w:rFonts w:ascii="Arial" w:eastAsia="MS Mincho" w:hAnsi="Arial" w:cs="Arial"/>
          <w:w w:val="95"/>
        </w:rPr>
        <w:t>E</w:t>
      </w:r>
      <w:r w:rsidRPr="00D251AF">
        <w:rPr>
          <w:rFonts w:ascii="Arial" w:eastAsia="MS Mincho" w:hAnsi="Arial" w:cs="Arial"/>
          <w:w w:val="95"/>
        </w:rPr>
        <w:t>l REGULADOR contará con veinte (20) Días contados desde el día siguiente de la fecha de recepción de la solicitud del CONCESIONARIO para emitir su opinión técnica.</w:t>
      </w:r>
      <w:r>
        <w:rPr>
          <w:rFonts w:ascii="Arial" w:eastAsia="MS Mincho" w:hAnsi="Arial" w:cs="Arial"/>
          <w:w w:val="95"/>
        </w:rPr>
        <w:t xml:space="preserve"> Contando con la opinión técnica del REGULADOR o vencido el plazo para emitirla, e</w:t>
      </w:r>
      <w:r w:rsidRPr="00D251AF">
        <w:rPr>
          <w:rFonts w:ascii="Arial" w:eastAsia="MS Mincho" w:hAnsi="Arial" w:cs="Arial"/>
          <w:w w:val="95"/>
        </w:rPr>
        <w:t xml:space="preserve">l </w:t>
      </w:r>
      <w:r>
        <w:rPr>
          <w:rFonts w:ascii="Arial" w:eastAsia="MS Mincho" w:hAnsi="Arial" w:cs="Arial"/>
          <w:w w:val="95"/>
        </w:rPr>
        <w:t>CONCEDENTE tendrá un plazo de</w:t>
      </w:r>
      <w:r w:rsidRPr="00D251AF">
        <w:rPr>
          <w:rFonts w:ascii="Arial" w:eastAsia="MS Mincho" w:hAnsi="Arial" w:cs="Arial"/>
          <w:w w:val="95"/>
        </w:rPr>
        <w:t xml:space="preserve"> </w:t>
      </w:r>
      <w:r>
        <w:rPr>
          <w:rFonts w:ascii="Arial" w:eastAsia="MS Mincho" w:hAnsi="Arial" w:cs="Arial"/>
          <w:w w:val="95"/>
        </w:rPr>
        <w:t>diez</w:t>
      </w:r>
      <w:r w:rsidRPr="00D251AF">
        <w:rPr>
          <w:rFonts w:ascii="Arial" w:eastAsia="MS Mincho" w:hAnsi="Arial" w:cs="Arial"/>
          <w:w w:val="95"/>
        </w:rPr>
        <w:t xml:space="preserve"> (</w:t>
      </w:r>
      <w:r>
        <w:rPr>
          <w:rFonts w:ascii="Arial" w:eastAsia="MS Mincho" w:hAnsi="Arial" w:cs="Arial"/>
          <w:w w:val="95"/>
        </w:rPr>
        <w:t>1</w:t>
      </w:r>
      <w:r w:rsidRPr="00D251AF">
        <w:rPr>
          <w:rFonts w:ascii="Arial" w:eastAsia="MS Mincho" w:hAnsi="Arial" w:cs="Arial"/>
          <w:w w:val="95"/>
        </w:rPr>
        <w:t xml:space="preserve">0) Días para emitir su opinión. </w:t>
      </w:r>
    </w:p>
    <w:p w:rsidR="00FC2B3C" w:rsidRPr="007F0816" w:rsidRDefault="00FC2B3C" w:rsidP="00A07C42">
      <w:pPr>
        <w:pStyle w:val="Prrafodelista"/>
        <w:tabs>
          <w:tab w:val="num" w:pos="1134"/>
        </w:tabs>
        <w:ind w:left="720"/>
        <w:jc w:val="both"/>
        <w:rPr>
          <w:rFonts w:eastAsia="MS Mincho" w:cs="Arial"/>
          <w:w w:val="95"/>
          <w:lang w:val="es-ES_tradnl"/>
        </w:rPr>
      </w:pPr>
    </w:p>
    <w:p w:rsidR="00FC2B3C" w:rsidRDefault="00E92825" w:rsidP="00AA59E7">
      <w:pPr>
        <w:pStyle w:val="Textosinformato"/>
        <w:tabs>
          <w:tab w:val="left" w:pos="720"/>
        </w:tabs>
        <w:ind w:left="720" w:hanging="11"/>
        <w:jc w:val="both"/>
        <w:rPr>
          <w:rFonts w:ascii="Arial" w:eastAsia="MS Mincho" w:hAnsi="Arial" w:cs="Arial"/>
          <w:w w:val="95"/>
        </w:rPr>
      </w:pPr>
      <w:r>
        <w:rPr>
          <w:rFonts w:ascii="Arial" w:eastAsia="MS Mincho" w:hAnsi="Arial" w:cs="Arial"/>
          <w:w w:val="95"/>
        </w:rPr>
        <w:t>PROINVERSI</w:t>
      </w:r>
      <w:r w:rsidR="00222509">
        <w:rPr>
          <w:rFonts w:ascii="Arial" w:eastAsia="MS Mincho" w:hAnsi="Arial" w:cs="Arial"/>
          <w:w w:val="95"/>
        </w:rPr>
        <w:t>Ó</w:t>
      </w:r>
      <w:r>
        <w:rPr>
          <w:rFonts w:ascii="Arial" w:eastAsia="MS Mincho" w:hAnsi="Arial" w:cs="Arial"/>
          <w:w w:val="95"/>
        </w:rPr>
        <w:t>N</w:t>
      </w:r>
      <w:r w:rsidR="00AA59E7" w:rsidRPr="00D251AF">
        <w:rPr>
          <w:rFonts w:ascii="Arial" w:eastAsia="MS Mincho" w:hAnsi="Arial" w:cs="Arial"/>
          <w:w w:val="95"/>
        </w:rPr>
        <w:t xml:space="preserve"> deberá emitir su pronunciamiento en un plazo máximo de veinte (20) Días contados desde el día siguiente de la fecha de la emisión de la opinión </w:t>
      </w:r>
      <w:r w:rsidR="00FC2B3C">
        <w:rPr>
          <w:rFonts w:ascii="Arial" w:eastAsia="MS Mincho" w:hAnsi="Arial" w:cs="Arial"/>
          <w:w w:val="95"/>
        </w:rPr>
        <w:t>d</w:t>
      </w:r>
      <w:r w:rsidR="00A5316E">
        <w:rPr>
          <w:rFonts w:ascii="Arial" w:eastAsia="MS Mincho" w:hAnsi="Arial" w:cs="Arial"/>
          <w:w w:val="95"/>
        </w:rPr>
        <w:t>el CONCEDENTE</w:t>
      </w:r>
      <w:r w:rsidR="00FC2B3C">
        <w:rPr>
          <w:rFonts w:ascii="Arial" w:eastAsia="MS Mincho" w:hAnsi="Arial" w:cs="Arial"/>
          <w:w w:val="95"/>
        </w:rPr>
        <w:t xml:space="preserve">, o de vencido el plazo que este último la emita. </w:t>
      </w:r>
    </w:p>
    <w:p w:rsidR="00FC2B3C" w:rsidRDefault="00FC2B3C" w:rsidP="00AA59E7">
      <w:pPr>
        <w:pStyle w:val="Textosinformato"/>
        <w:tabs>
          <w:tab w:val="left" w:pos="720"/>
        </w:tabs>
        <w:ind w:left="720" w:hanging="11"/>
        <w:jc w:val="both"/>
        <w:rPr>
          <w:rFonts w:ascii="Arial" w:eastAsia="MS Mincho" w:hAnsi="Arial" w:cs="Arial"/>
          <w:w w:val="95"/>
        </w:rPr>
      </w:pPr>
    </w:p>
    <w:p w:rsidR="00AA59E7"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Para los efectos de la evaluación, el </w:t>
      </w:r>
      <w:r w:rsidR="00FE0E0E" w:rsidRPr="00D251AF">
        <w:rPr>
          <w:rFonts w:ascii="Arial" w:eastAsia="MS Mincho" w:hAnsi="Arial" w:cs="Arial"/>
          <w:w w:val="95"/>
        </w:rPr>
        <w:t>REGULADOR</w:t>
      </w:r>
      <w:r w:rsidRPr="00D251AF">
        <w:rPr>
          <w:rFonts w:ascii="Arial" w:eastAsia="MS Mincho" w:hAnsi="Arial" w:cs="Arial"/>
          <w:w w:val="95"/>
        </w:rPr>
        <w:t xml:space="preserve"> podrá solicitar información adicional, dentro de los quince (15) Días Calendario de recibida la solicitud presentada por el CONCESIONARIO. Una vez presentada la información solicitada, de manera completa y sin deficiencias, por parte del CONCESIONARIO, el </w:t>
      </w:r>
      <w:r w:rsidR="00FE0E0E" w:rsidRPr="00D251AF">
        <w:rPr>
          <w:rFonts w:ascii="Arial" w:eastAsia="MS Mincho" w:hAnsi="Arial" w:cs="Arial"/>
          <w:w w:val="95"/>
        </w:rPr>
        <w:t>REGULADOR</w:t>
      </w:r>
      <w:r w:rsidR="00A5316E">
        <w:rPr>
          <w:rFonts w:ascii="Arial" w:eastAsia="MS Mincho" w:hAnsi="Arial" w:cs="Arial"/>
          <w:w w:val="95"/>
        </w:rPr>
        <w:t xml:space="preserve"> </w:t>
      </w:r>
      <w:r w:rsidRPr="00D251AF">
        <w:rPr>
          <w:rFonts w:ascii="Arial" w:eastAsia="MS Mincho" w:hAnsi="Arial" w:cs="Arial"/>
          <w:w w:val="95"/>
        </w:rPr>
        <w:t>contará con un plazo máximo de veinte (20) Días contados a partir del día siguiente de la recepción de la información, para la emisión de su opinión técnica. Dicha información deberá ser remitida simultáneamente a</w:t>
      </w:r>
      <w:r w:rsidR="00FE0E0E">
        <w:rPr>
          <w:rFonts w:ascii="Arial" w:eastAsia="MS Mincho" w:hAnsi="Arial" w:cs="Arial"/>
          <w:w w:val="95"/>
        </w:rPr>
        <w:t xml:space="preserve"> PROINVERSIÓN</w:t>
      </w:r>
      <w:r w:rsidRPr="00D251AF">
        <w:rPr>
          <w:rFonts w:ascii="Arial" w:eastAsia="MS Mincho" w:hAnsi="Arial" w:cs="Arial"/>
          <w:w w:val="95"/>
        </w:rPr>
        <w:t xml:space="preserve"> y </w:t>
      </w:r>
      <w:r w:rsidR="00F430A4">
        <w:rPr>
          <w:rFonts w:ascii="Arial" w:eastAsia="MS Mincho" w:hAnsi="Arial" w:cs="Arial"/>
          <w:w w:val="95"/>
        </w:rPr>
        <w:t>al CONDEDENTE.</w:t>
      </w:r>
    </w:p>
    <w:p w:rsidR="00F430A4" w:rsidRDefault="00F430A4" w:rsidP="00AA59E7">
      <w:pPr>
        <w:pStyle w:val="Textosinformato"/>
        <w:tabs>
          <w:tab w:val="left" w:pos="720"/>
        </w:tabs>
        <w:ind w:left="720" w:hanging="11"/>
        <w:jc w:val="both"/>
        <w:rPr>
          <w:rFonts w:ascii="Arial" w:eastAsia="MS Mincho" w:hAnsi="Arial" w:cs="Arial"/>
          <w:w w:val="95"/>
        </w:rPr>
      </w:pPr>
    </w:p>
    <w:p w:rsidR="00F430A4" w:rsidRPr="00D251AF" w:rsidRDefault="00F430A4" w:rsidP="00F430A4">
      <w:pPr>
        <w:pStyle w:val="Textosinformato"/>
        <w:tabs>
          <w:tab w:val="left" w:pos="720"/>
        </w:tabs>
        <w:ind w:left="720" w:hanging="11"/>
        <w:jc w:val="both"/>
        <w:rPr>
          <w:rFonts w:ascii="Arial" w:eastAsia="MS Mincho" w:hAnsi="Arial" w:cs="Arial"/>
          <w:w w:val="95"/>
        </w:rPr>
      </w:pPr>
      <w:r>
        <w:rPr>
          <w:rFonts w:ascii="Arial" w:eastAsia="MS Mincho" w:hAnsi="Arial" w:cs="Arial"/>
          <w:w w:val="95"/>
        </w:rPr>
        <w:t>Asimismo, el CONCEDENTE</w:t>
      </w:r>
      <w:r w:rsidRPr="00D251AF">
        <w:rPr>
          <w:rFonts w:ascii="Arial" w:eastAsia="MS Mincho" w:hAnsi="Arial" w:cs="Arial"/>
          <w:w w:val="95"/>
        </w:rPr>
        <w:t xml:space="preserve"> podrá solicitar información adicional, dentro de los </w:t>
      </w:r>
      <w:r>
        <w:rPr>
          <w:rFonts w:ascii="Arial" w:eastAsia="MS Mincho" w:hAnsi="Arial" w:cs="Arial"/>
          <w:w w:val="95"/>
        </w:rPr>
        <w:t xml:space="preserve">cinco </w:t>
      </w:r>
      <w:r w:rsidRPr="00D251AF">
        <w:rPr>
          <w:rFonts w:ascii="Arial" w:eastAsia="MS Mincho" w:hAnsi="Arial" w:cs="Arial"/>
          <w:w w:val="95"/>
        </w:rPr>
        <w:t xml:space="preserve">(5) Días Calendario de recibida la </w:t>
      </w:r>
      <w:r>
        <w:rPr>
          <w:rFonts w:ascii="Arial" w:eastAsia="MS Mincho" w:hAnsi="Arial" w:cs="Arial"/>
          <w:w w:val="95"/>
        </w:rPr>
        <w:t>opinión técnica del REGULADOR</w:t>
      </w:r>
      <w:r w:rsidRPr="00D251AF">
        <w:rPr>
          <w:rFonts w:ascii="Arial" w:eastAsia="MS Mincho" w:hAnsi="Arial" w:cs="Arial"/>
          <w:w w:val="95"/>
        </w:rPr>
        <w:t xml:space="preserve">. Una vez presentada la información solicitada, de manera completa y sin deficiencias, por parte del CONCESIONARIO, el </w:t>
      </w:r>
      <w:r>
        <w:rPr>
          <w:rFonts w:ascii="Arial" w:eastAsia="MS Mincho" w:hAnsi="Arial" w:cs="Arial"/>
          <w:w w:val="95"/>
        </w:rPr>
        <w:t xml:space="preserve">CONCEDENTE, </w:t>
      </w:r>
      <w:r w:rsidRPr="00D251AF">
        <w:rPr>
          <w:rFonts w:ascii="Arial" w:eastAsia="MS Mincho" w:hAnsi="Arial" w:cs="Arial"/>
          <w:w w:val="95"/>
        </w:rPr>
        <w:t xml:space="preserve">contará con un plazo máximo de </w:t>
      </w:r>
      <w:r>
        <w:rPr>
          <w:rFonts w:ascii="Arial" w:eastAsia="MS Mincho" w:hAnsi="Arial" w:cs="Arial"/>
          <w:w w:val="95"/>
        </w:rPr>
        <w:t>diez</w:t>
      </w:r>
      <w:r w:rsidRPr="00D251AF">
        <w:rPr>
          <w:rFonts w:ascii="Arial" w:eastAsia="MS Mincho" w:hAnsi="Arial" w:cs="Arial"/>
          <w:w w:val="95"/>
        </w:rPr>
        <w:t xml:space="preserve"> (</w:t>
      </w:r>
      <w:r>
        <w:rPr>
          <w:rFonts w:ascii="Arial" w:eastAsia="MS Mincho" w:hAnsi="Arial" w:cs="Arial"/>
          <w:w w:val="95"/>
        </w:rPr>
        <w:t>1</w:t>
      </w:r>
      <w:r w:rsidRPr="00D251AF">
        <w:rPr>
          <w:rFonts w:ascii="Arial" w:eastAsia="MS Mincho" w:hAnsi="Arial" w:cs="Arial"/>
          <w:w w:val="95"/>
        </w:rPr>
        <w:t>0) Días contados a partir del día siguiente de la recepción de la información, para la emisión de su opinión técnica. Dicha información deberá ser remitida simultáneamente a</w:t>
      </w:r>
      <w:r>
        <w:rPr>
          <w:rFonts w:ascii="Arial" w:eastAsia="MS Mincho" w:hAnsi="Arial" w:cs="Arial"/>
          <w:w w:val="95"/>
        </w:rPr>
        <w:t xml:space="preserve"> PROINVERSIÓN</w:t>
      </w:r>
      <w:r w:rsidRPr="00D251AF">
        <w:rPr>
          <w:rFonts w:ascii="Arial" w:eastAsia="MS Mincho" w:hAnsi="Arial" w:cs="Arial"/>
          <w:w w:val="95"/>
        </w:rPr>
        <w:t>.</w:t>
      </w:r>
    </w:p>
    <w:p w:rsidR="00AA59E7" w:rsidRPr="00D251AF" w:rsidRDefault="00AA59E7" w:rsidP="00AA59E7">
      <w:pPr>
        <w:pStyle w:val="Textosinformato"/>
        <w:tabs>
          <w:tab w:val="left" w:pos="720"/>
        </w:tabs>
        <w:ind w:left="720" w:hanging="11"/>
        <w:jc w:val="both"/>
        <w:rPr>
          <w:rFonts w:ascii="Arial" w:eastAsia="MS Mincho" w:hAnsi="Arial" w:cs="Arial"/>
          <w:w w:val="95"/>
        </w:rPr>
      </w:pPr>
    </w:p>
    <w:p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Por su parte, </w:t>
      </w:r>
      <w:r w:rsidR="00E92825">
        <w:rPr>
          <w:rFonts w:ascii="Arial" w:eastAsia="MS Mincho" w:hAnsi="Arial" w:cs="Arial"/>
          <w:w w:val="95"/>
        </w:rPr>
        <w:t>PROINVERSIÓN</w:t>
      </w:r>
      <w:r w:rsidRPr="00D251AF">
        <w:rPr>
          <w:rFonts w:ascii="Arial" w:eastAsia="MS Mincho" w:hAnsi="Arial" w:cs="Arial"/>
          <w:w w:val="95"/>
        </w:rPr>
        <w:t xml:space="preserve"> podrá solicitar</w:t>
      </w:r>
      <w:r w:rsidR="0006204B">
        <w:rPr>
          <w:rFonts w:ascii="Arial" w:eastAsia="MS Mincho" w:hAnsi="Arial" w:cs="Arial"/>
          <w:w w:val="95"/>
        </w:rPr>
        <w:t xml:space="preserve"> al CONCESIONARIO</w:t>
      </w:r>
      <w:r w:rsidRPr="00D251AF">
        <w:rPr>
          <w:rFonts w:ascii="Arial" w:eastAsia="MS Mincho" w:hAnsi="Arial" w:cs="Arial"/>
          <w:w w:val="95"/>
        </w:rPr>
        <w:t>, información adicional dentro de los quince (15) Días Calendario de recibida la opinión técnica del REGULADOR</w:t>
      </w:r>
      <w:r w:rsidR="00A5316E">
        <w:rPr>
          <w:rFonts w:ascii="Arial" w:eastAsia="MS Mincho" w:hAnsi="Arial" w:cs="Arial"/>
          <w:w w:val="95"/>
        </w:rPr>
        <w:t xml:space="preserve"> o del CONCEDENTE, lo que ocurra último</w:t>
      </w:r>
      <w:r w:rsidRPr="00D251AF">
        <w:rPr>
          <w:rFonts w:ascii="Arial" w:eastAsia="MS Mincho" w:hAnsi="Arial" w:cs="Arial"/>
          <w:w w:val="95"/>
        </w:rPr>
        <w:t xml:space="preserve">. En tal caso, una vez presentada la información solicitada por </w:t>
      </w:r>
      <w:r w:rsidR="00E92825">
        <w:rPr>
          <w:rFonts w:ascii="Arial" w:eastAsia="MS Mincho" w:hAnsi="Arial" w:cs="Arial"/>
          <w:w w:val="95"/>
        </w:rPr>
        <w:t>PROINVERSIÓN</w:t>
      </w:r>
      <w:r w:rsidRPr="00D251AF">
        <w:rPr>
          <w:rFonts w:ascii="Arial" w:eastAsia="MS Mincho" w:hAnsi="Arial" w:cs="Arial"/>
          <w:w w:val="95"/>
        </w:rPr>
        <w:t xml:space="preserve">, de manera completa y sin deficiencias, por parte del CONCESIONARIO, </w:t>
      </w:r>
      <w:r w:rsidR="00E92825">
        <w:rPr>
          <w:rFonts w:ascii="Arial" w:eastAsia="MS Mincho" w:hAnsi="Arial" w:cs="Arial"/>
          <w:w w:val="95"/>
        </w:rPr>
        <w:t>PROINVERSIÓN</w:t>
      </w:r>
      <w:r w:rsidRPr="00D251AF">
        <w:rPr>
          <w:rFonts w:ascii="Arial" w:eastAsia="MS Mincho" w:hAnsi="Arial" w:cs="Arial"/>
          <w:w w:val="95"/>
        </w:rPr>
        <w:t xml:space="preserve"> contará con un plazo máximo de veinte (20) Días contados a partir del día siguiente de la recepción de la información, para su pronunciamiento.</w:t>
      </w:r>
    </w:p>
    <w:p w:rsidR="00AA59E7" w:rsidRPr="00D251AF" w:rsidRDefault="00AA59E7" w:rsidP="00AA59E7">
      <w:pPr>
        <w:pStyle w:val="Textosinformato"/>
        <w:tabs>
          <w:tab w:val="left" w:pos="720"/>
        </w:tabs>
        <w:ind w:left="720" w:hanging="720"/>
        <w:jc w:val="both"/>
        <w:rPr>
          <w:rFonts w:ascii="Arial" w:eastAsia="MS Mincho" w:hAnsi="Arial" w:cs="Arial"/>
          <w:w w:val="95"/>
        </w:rPr>
      </w:pPr>
    </w:p>
    <w:p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En caso venciera el plazo mencionado en los párrafos anteriores sin que </w:t>
      </w:r>
      <w:r w:rsidR="00E92825">
        <w:rPr>
          <w:rFonts w:ascii="Arial" w:eastAsia="MS Mincho" w:hAnsi="Arial" w:cs="Arial"/>
          <w:w w:val="95"/>
        </w:rPr>
        <w:t>PROINVERSIÓN</w:t>
      </w:r>
      <w:r w:rsidRPr="00D251AF">
        <w:rPr>
          <w:rFonts w:ascii="Arial" w:eastAsia="MS Mincho" w:hAnsi="Arial" w:cs="Arial"/>
          <w:w w:val="95"/>
        </w:rPr>
        <w:t xml:space="preserve"> se pronuncie, se entenderá que el Endeudamiento Garantizado Permitido </w:t>
      </w:r>
      <w:r w:rsidR="00E92825">
        <w:rPr>
          <w:rFonts w:ascii="Arial" w:eastAsia="MS Mincho" w:hAnsi="Arial" w:cs="Arial"/>
          <w:w w:val="95"/>
        </w:rPr>
        <w:t>tiene conformidad</w:t>
      </w:r>
      <w:r w:rsidRPr="00D251AF">
        <w:rPr>
          <w:rFonts w:ascii="Arial" w:eastAsia="MS Mincho" w:hAnsi="Arial" w:cs="Arial"/>
          <w:w w:val="95"/>
        </w:rPr>
        <w:t>.</w:t>
      </w:r>
    </w:p>
    <w:p w:rsidR="00AA59E7" w:rsidRPr="00D251AF" w:rsidRDefault="00AA59E7" w:rsidP="00AA59E7">
      <w:pPr>
        <w:pStyle w:val="Textosinformato"/>
        <w:tabs>
          <w:tab w:val="left" w:pos="720"/>
        </w:tabs>
        <w:ind w:left="720" w:hanging="720"/>
        <w:jc w:val="both"/>
        <w:rPr>
          <w:rFonts w:ascii="Arial" w:eastAsia="MS Mincho" w:hAnsi="Arial" w:cs="Arial"/>
          <w:w w:val="95"/>
        </w:rPr>
      </w:pPr>
    </w:p>
    <w:p w:rsidR="00AA59E7" w:rsidRPr="00D251AF" w:rsidRDefault="00AA59E7" w:rsidP="00AA59E7">
      <w:pPr>
        <w:pStyle w:val="EstiloTtulo2AsiticaMSMincho"/>
        <w:tabs>
          <w:tab w:val="clear" w:pos="992"/>
          <w:tab w:val="left" w:pos="720"/>
          <w:tab w:val="left" w:pos="1080"/>
        </w:tabs>
        <w:ind w:left="709" w:firstLine="0"/>
        <w:rPr>
          <w:rFonts w:cs="Arial"/>
          <w:w w:val="95"/>
          <w:lang w:val="es-ES"/>
        </w:rPr>
      </w:pPr>
      <w:r w:rsidRPr="00D251AF">
        <w:rPr>
          <w:rFonts w:cs="Arial"/>
          <w:w w:val="95"/>
          <w:lang w:val="es-ES"/>
        </w:rPr>
        <w:t xml:space="preserve">Cualquier modificación que el CONCESIONARIO estime necesario realizar a los términos financieros </w:t>
      </w:r>
      <w:r w:rsidR="00DB7AF8">
        <w:rPr>
          <w:rFonts w:cs="Arial"/>
          <w:w w:val="95"/>
          <w:lang w:val="es-ES"/>
        </w:rPr>
        <w:t xml:space="preserve">principales </w:t>
      </w:r>
      <w:r w:rsidRPr="00D251AF">
        <w:rPr>
          <w:rFonts w:cs="Arial"/>
          <w:w w:val="95"/>
          <w:lang w:val="es-ES"/>
        </w:rPr>
        <w:t xml:space="preserve">del Endeudamiento Garantizado Permitido contraído, deberá contar con la </w:t>
      </w:r>
      <w:r w:rsidR="00E92825">
        <w:rPr>
          <w:rFonts w:cs="Arial"/>
          <w:w w:val="95"/>
          <w:lang w:val="es-ES"/>
        </w:rPr>
        <w:t>conformidad</w:t>
      </w:r>
      <w:r w:rsidRPr="00D251AF">
        <w:rPr>
          <w:rFonts w:cs="Arial"/>
          <w:w w:val="95"/>
          <w:lang w:val="es-ES"/>
        </w:rPr>
        <w:t xml:space="preserve"> previa de</w:t>
      </w:r>
      <w:r w:rsidR="00E92825">
        <w:rPr>
          <w:rFonts w:cs="Arial"/>
          <w:w w:val="95"/>
          <w:lang w:val="es-ES"/>
        </w:rPr>
        <w:t xml:space="preserve"> PROINVERSIÓN</w:t>
      </w:r>
      <w:r w:rsidRPr="00D251AF">
        <w:rPr>
          <w:rFonts w:cs="Arial"/>
          <w:w w:val="95"/>
          <w:lang w:val="es-ES"/>
        </w:rPr>
        <w:t>, de acuerdo con el procedimiento establecido en la presente Cláusula.</w:t>
      </w:r>
      <w:r w:rsidR="00642B0E">
        <w:rPr>
          <w:rFonts w:cs="Arial"/>
          <w:w w:val="95"/>
          <w:lang w:val="es-ES"/>
        </w:rPr>
        <w:t xml:space="preserve"> A tal efecto, PROINVERSION </w:t>
      </w:r>
      <w:r w:rsidR="0036451B">
        <w:rPr>
          <w:rFonts w:cs="Arial"/>
          <w:w w:val="95"/>
          <w:lang w:val="es-ES"/>
        </w:rPr>
        <w:t xml:space="preserve">previamente al inicio del procedimiento </w:t>
      </w:r>
      <w:r w:rsidR="0036451B" w:rsidRPr="00D251AF">
        <w:rPr>
          <w:rFonts w:cs="Arial"/>
          <w:w w:val="95"/>
          <w:lang w:val="es-ES"/>
        </w:rPr>
        <w:t>establecido en la presente Cláusula</w:t>
      </w:r>
      <w:r w:rsidR="0036451B">
        <w:rPr>
          <w:rFonts w:cs="Arial"/>
          <w:w w:val="95"/>
          <w:lang w:val="es-ES"/>
        </w:rPr>
        <w:t xml:space="preserve"> </w:t>
      </w:r>
      <w:r w:rsidR="00642B0E">
        <w:rPr>
          <w:rFonts w:cs="Arial"/>
          <w:w w:val="95"/>
          <w:lang w:val="es-ES"/>
        </w:rPr>
        <w:t>determinará si corresponde pronunciarse sobre la modificación propuesta.</w:t>
      </w:r>
    </w:p>
    <w:p w:rsidR="00AA59E7" w:rsidRPr="00E92825" w:rsidRDefault="00AA59E7" w:rsidP="00AA59E7">
      <w:pPr>
        <w:pStyle w:val="Textosinformato"/>
        <w:tabs>
          <w:tab w:val="left" w:pos="720"/>
        </w:tabs>
        <w:ind w:left="720" w:hanging="720"/>
        <w:jc w:val="both"/>
        <w:rPr>
          <w:rFonts w:ascii="Arial" w:eastAsia="MS Mincho" w:hAnsi="Arial" w:cs="Arial"/>
          <w:w w:val="95"/>
          <w:lang w:val="es-ES"/>
        </w:rPr>
      </w:pPr>
    </w:p>
    <w:p w:rsidR="00721754" w:rsidRPr="00E321F2" w:rsidRDefault="00721754" w:rsidP="00565844">
      <w:pPr>
        <w:pStyle w:val="Textoindependiente"/>
        <w:numPr>
          <w:ilvl w:val="2"/>
          <w:numId w:val="20"/>
        </w:numPr>
        <w:suppressLineNumbers/>
        <w:suppressAutoHyphens/>
        <w:ind w:left="700" w:hanging="700"/>
        <w:rPr>
          <w:b/>
          <w:bCs/>
          <w:szCs w:val="22"/>
          <w:lang w:val="es-PE"/>
        </w:rPr>
      </w:pPr>
      <w:bookmarkStart w:id="707" w:name="_Toc196654443"/>
      <w:r w:rsidRPr="00E321F2">
        <w:rPr>
          <w:b/>
          <w:bCs/>
          <w:szCs w:val="22"/>
          <w:lang w:val="es-PE"/>
        </w:rPr>
        <w:t>HIPOTECA DE LA CONCESIÓN</w:t>
      </w:r>
      <w:bookmarkEnd w:id="707"/>
      <w:r w:rsidRPr="00E321F2">
        <w:rPr>
          <w:b/>
          <w:bCs/>
          <w:szCs w:val="22"/>
          <w:lang w:val="es-PE"/>
        </w:rPr>
        <w:t xml:space="preserve"> </w:t>
      </w:r>
    </w:p>
    <w:p w:rsidR="00721754" w:rsidRPr="00E321F2" w:rsidRDefault="00721754" w:rsidP="00721754">
      <w:pPr>
        <w:ind w:left="720"/>
        <w:rPr>
          <w:rFonts w:cs="Arial"/>
          <w:lang w:val="es-PE"/>
        </w:rPr>
      </w:pPr>
    </w:p>
    <w:p w:rsidR="00721754" w:rsidRPr="00E321F2" w:rsidRDefault="00721754" w:rsidP="00863304">
      <w:pPr>
        <w:pStyle w:val="Textoindependiente2"/>
        <w:ind w:left="709"/>
        <w:rPr>
          <w:b w:val="0"/>
          <w:lang w:val="es-PE"/>
        </w:rPr>
      </w:pPr>
      <w:r w:rsidRPr="00E321F2">
        <w:rPr>
          <w:b w:val="0"/>
          <w:lang w:val="es-PE"/>
        </w:rPr>
        <w:t xml:space="preserve">El CONCESIONARIO tiene derecho a otorgar en hipoteca su derecho de Concesión de acuerdo a lo establecido en el </w:t>
      </w:r>
      <w:r w:rsidR="00762D7D">
        <w:rPr>
          <w:b w:val="0"/>
          <w:lang w:val="es-PE"/>
        </w:rPr>
        <w:t xml:space="preserve">TUO del </w:t>
      </w:r>
      <w:r w:rsidR="00AC4E18" w:rsidRPr="00E321F2">
        <w:rPr>
          <w:b w:val="0"/>
          <w:lang w:val="es-PE"/>
        </w:rPr>
        <w:t xml:space="preserve">Decreto Legislativo N° 1224 y su Reglamento </w:t>
      </w:r>
      <w:r w:rsidRPr="00E321F2">
        <w:rPr>
          <w:b w:val="0"/>
          <w:lang w:val="es-PE"/>
        </w:rPr>
        <w:t>y Leyes y Disposiciones Aplicables, en garantía del Endeudamiento Garantizado Permitido. La solicitud de autorización y la constitución de la garantía y su respectiva ejecución extrajudicial se regirán por las siguientes reglas:</w:t>
      </w:r>
    </w:p>
    <w:p w:rsidR="00453CD3" w:rsidRPr="00000BE8" w:rsidRDefault="00453CD3" w:rsidP="00721754">
      <w:pPr>
        <w:suppressLineNumbers/>
        <w:suppressAutoHyphens/>
        <w:jc w:val="both"/>
        <w:rPr>
          <w:rFonts w:cs="Arial"/>
          <w:szCs w:val="22"/>
          <w:lang w:val="es-PE"/>
        </w:rPr>
      </w:pPr>
    </w:p>
    <w:p w:rsidR="00721754" w:rsidRPr="00E321F2" w:rsidRDefault="00721754" w:rsidP="00565844">
      <w:pPr>
        <w:pStyle w:val="Textoindependiente"/>
        <w:keepNext/>
        <w:numPr>
          <w:ilvl w:val="3"/>
          <w:numId w:val="20"/>
        </w:numPr>
        <w:suppressLineNumbers/>
        <w:suppressAutoHyphens/>
        <w:ind w:left="998" w:hanging="998"/>
        <w:rPr>
          <w:szCs w:val="22"/>
          <w:lang w:val="es-PE"/>
        </w:rPr>
      </w:pPr>
      <w:r w:rsidRPr="00E321F2">
        <w:rPr>
          <w:szCs w:val="22"/>
          <w:lang w:val="es-PE"/>
        </w:rPr>
        <w:t>Autorización de Constitución de Hipoteca</w:t>
      </w:r>
    </w:p>
    <w:p w:rsidR="00721754" w:rsidRPr="00E321F2" w:rsidRDefault="00721754" w:rsidP="00721754">
      <w:pPr>
        <w:pStyle w:val="Textoindependiente2"/>
        <w:ind w:left="993"/>
        <w:rPr>
          <w:b w:val="0"/>
          <w:lang w:val="es-PE"/>
        </w:rPr>
      </w:pPr>
    </w:p>
    <w:p w:rsidR="00721754" w:rsidRPr="00E321F2" w:rsidRDefault="00721754" w:rsidP="00721754">
      <w:pPr>
        <w:pStyle w:val="Textoindependiente2"/>
        <w:ind w:left="993"/>
        <w:rPr>
          <w:b w:val="0"/>
          <w:lang w:val="es-PE"/>
        </w:rPr>
      </w:pPr>
      <w:r w:rsidRPr="00E321F2">
        <w:rPr>
          <w:b w:val="0"/>
          <w:lang w:val="es-PE"/>
        </w:rPr>
        <w:t xml:space="preserve">El CONCESIONARIO podrá constituir hipoteca sobre su derecho de Concesión siempre que cuente con la previa </w:t>
      </w:r>
      <w:r w:rsidR="00712B18">
        <w:rPr>
          <w:b w:val="0"/>
          <w:lang w:val="es-PE"/>
        </w:rPr>
        <w:t>conformidad de</w:t>
      </w:r>
      <w:r w:rsidRPr="00E321F2">
        <w:rPr>
          <w:b w:val="0"/>
          <w:lang w:val="es-PE"/>
        </w:rPr>
        <w:t xml:space="preserve"> </w:t>
      </w:r>
      <w:r w:rsidR="00712B18">
        <w:rPr>
          <w:b w:val="0"/>
          <w:lang w:val="es-PE"/>
        </w:rPr>
        <w:t>PROINVERSI</w:t>
      </w:r>
      <w:r w:rsidR="00222509">
        <w:rPr>
          <w:b w:val="0"/>
          <w:lang w:val="es-PE"/>
        </w:rPr>
        <w:t>Ó</w:t>
      </w:r>
      <w:r w:rsidR="00712B18">
        <w:rPr>
          <w:b w:val="0"/>
          <w:lang w:val="es-PE"/>
        </w:rPr>
        <w:t>N</w:t>
      </w:r>
      <w:r w:rsidRPr="00E321F2">
        <w:rPr>
          <w:b w:val="0"/>
          <w:lang w:val="es-PE"/>
        </w:rPr>
        <w:t>,  según la Cláusula 9.3.1.</w:t>
      </w:r>
    </w:p>
    <w:p w:rsidR="00721754" w:rsidRPr="00E321F2" w:rsidRDefault="00721754" w:rsidP="00721754">
      <w:pPr>
        <w:pStyle w:val="Textoindependiente2"/>
        <w:ind w:left="993"/>
        <w:rPr>
          <w:b w:val="0"/>
          <w:lang w:val="es-PE"/>
        </w:rPr>
      </w:pPr>
    </w:p>
    <w:p w:rsidR="00721754" w:rsidRPr="00E321F2" w:rsidRDefault="00721754" w:rsidP="00721754">
      <w:pPr>
        <w:pStyle w:val="Textoindependiente2"/>
        <w:ind w:left="993"/>
        <w:rPr>
          <w:b w:val="0"/>
          <w:lang w:val="es-PE"/>
        </w:rPr>
      </w:pPr>
      <w:r w:rsidRPr="00E321F2">
        <w:rPr>
          <w:b w:val="0"/>
          <w:lang w:val="es-PE"/>
        </w:rPr>
        <w:t>Para la modificación de la hipoteca sobre la Concesión en caso sea necesario, se seguirá el mismo procedimiento previsto en la Cláusula 9.3.1.</w:t>
      </w:r>
    </w:p>
    <w:p w:rsidR="00721754" w:rsidRPr="00E321F2" w:rsidRDefault="00721754" w:rsidP="00721754">
      <w:pPr>
        <w:pStyle w:val="Textoindependiente2"/>
        <w:ind w:left="708"/>
        <w:rPr>
          <w:b w:val="0"/>
          <w:lang w:val="es-PE"/>
        </w:rPr>
      </w:pPr>
    </w:p>
    <w:p w:rsidR="00721754" w:rsidRPr="00E321F2" w:rsidRDefault="00721754" w:rsidP="00565844">
      <w:pPr>
        <w:pStyle w:val="Textoindependiente"/>
        <w:numPr>
          <w:ilvl w:val="3"/>
          <w:numId w:val="20"/>
        </w:numPr>
        <w:suppressLineNumbers/>
        <w:tabs>
          <w:tab w:val="num" w:pos="993"/>
        </w:tabs>
        <w:suppressAutoHyphens/>
        <w:ind w:left="1000" w:hanging="1000"/>
        <w:rPr>
          <w:szCs w:val="22"/>
          <w:lang w:val="es-PE"/>
        </w:rPr>
      </w:pPr>
      <w:r w:rsidRPr="00E321F2">
        <w:rPr>
          <w:szCs w:val="22"/>
          <w:lang w:val="es-PE"/>
        </w:rPr>
        <w:t>Ejecución Extrajudicial de la Hipoteca</w:t>
      </w:r>
    </w:p>
    <w:p w:rsidR="00721754" w:rsidRPr="00E321F2" w:rsidRDefault="00721754" w:rsidP="00721754">
      <w:pPr>
        <w:pStyle w:val="Textoindependiente2"/>
        <w:ind w:left="708"/>
        <w:rPr>
          <w:b w:val="0"/>
          <w:lang w:val="es-PE"/>
        </w:rPr>
      </w:pPr>
    </w:p>
    <w:p w:rsidR="00721754" w:rsidRPr="00E321F2" w:rsidRDefault="00721754" w:rsidP="00721754">
      <w:pPr>
        <w:pStyle w:val="Textoindependiente2"/>
        <w:ind w:left="993"/>
        <w:rPr>
          <w:b w:val="0"/>
          <w:lang w:val="es-PE"/>
        </w:rPr>
      </w:pPr>
      <w:r w:rsidRPr="00E321F2">
        <w:rPr>
          <w:b w:val="0"/>
          <w:lang w:val="es-PE"/>
        </w:rPr>
        <w:t xml:space="preserve">La ejecución de la hipoteca se hará vía subasta pública siguiendo los principios y mecanismos que </w:t>
      </w:r>
      <w:r w:rsidR="00207392">
        <w:rPr>
          <w:b w:val="0"/>
          <w:lang w:val="es-PE"/>
        </w:rPr>
        <w:t>se</w:t>
      </w:r>
      <w:r w:rsidR="000F5060">
        <w:rPr>
          <w:b w:val="0"/>
          <w:lang w:val="es-PE"/>
        </w:rPr>
        <w:t xml:space="preserve"> establezcan en el correspondiente contrato de hipoteca</w:t>
      </w:r>
      <w:r w:rsidRPr="00E321F2">
        <w:rPr>
          <w:b w:val="0"/>
          <w:lang w:val="es-PE"/>
        </w:rPr>
        <w:t xml:space="preserve"> respetando lo establecido en el</w:t>
      </w:r>
      <w:r w:rsidR="00AE2538">
        <w:rPr>
          <w:b w:val="0"/>
          <w:lang w:val="es-PE"/>
        </w:rPr>
        <w:t xml:space="preserve"> TUO del </w:t>
      </w:r>
      <w:r w:rsidR="00AC4E18" w:rsidRPr="00E321F2">
        <w:rPr>
          <w:b w:val="0"/>
          <w:lang w:val="es-PE"/>
        </w:rPr>
        <w:t>Decreto Legislativo N° 1224 y su Reglamento.</w:t>
      </w:r>
    </w:p>
    <w:p w:rsidR="00721754" w:rsidRPr="00E321F2" w:rsidRDefault="00721754" w:rsidP="00721754">
      <w:pPr>
        <w:pStyle w:val="Textoindependiente2"/>
        <w:rPr>
          <w:b w:val="0"/>
          <w:lang w:val="es-PE"/>
        </w:rPr>
      </w:pPr>
    </w:p>
    <w:p w:rsidR="00721754" w:rsidRPr="00E321F2" w:rsidRDefault="00721754" w:rsidP="00565844">
      <w:pPr>
        <w:pStyle w:val="Textoindependiente"/>
        <w:numPr>
          <w:ilvl w:val="2"/>
          <w:numId w:val="20"/>
        </w:numPr>
        <w:suppressLineNumbers/>
        <w:suppressAutoHyphens/>
        <w:ind w:left="700" w:hanging="700"/>
        <w:rPr>
          <w:b/>
          <w:bCs/>
          <w:szCs w:val="22"/>
          <w:lang w:val="es-PE"/>
        </w:rPr>
      </w:pPr>
      <w:bookmarkStart w:id="708" w:name="_Toc196654444"/>
      <w:r w:rsidRPr="00E321F2">
        <w:rPr>
          <w:b/>
          <w:bCs/>
          <w:szCs w:val="22"/>
          <w:lang w:val="es-PE"/>
        </w:rPr>
        <w:t>PROCEDIMIENTO DE EJECUCIÓN DE LA GARANTÍA MOBILIARIA SOBRE ACCIONES O PARTICIPACIONES CORRESPONDIENTE A LA PARTICIPACIÓN MÍNIMA</w:t>
      </w:r>
      <w:bookmarkEnd w:id="708"/>
    </w:p>
    <w:p w:rsidR="00721754" w:rsidRPr="00E321F2" w:rsidRDefault="00721754" w:rsidP="00721754">
      <w:pPr>
        <w:pStyle w:val="Textoindependiente2"/>
        <w:suppressLineNumbers/>
        <w:suppressAutoHyphens/>
        <w:rPr>
          <w:szCs w:val="22"/>
          <w:lang w:val="es-PE"/>
        </w:rPr>
      </w:pPr>
    </w:p>
    <w:p w:rsidR="00721754" w:rsidRPr="00E321F2" w:rsidRDefault="00721754" w:rsidP="00721754">
      <w:pPr>
        <w:pStyle w:val="Textoindependiente2"/>
        <w:ind w:left="709"/>
        <w:rPr>
          <w:b w:val="0"/>
          <w:lang w:val="es-PE"/>
        </w:rPr>
      </w:pPr>
      <w:bookmarkStart w:id="709" w:name="_Hlt492440525"/>
      <w:bookmarkStart w:id="710" w:name="_Hlt492447317"/>
      <w:bookmarkStart w:id="711" w:name="_Hlt492455729"/>
      <w:bookmarkStart w:id="712" w:name="_Hlt492457768"/>
      <w:bookmarkStart w:id="713" w:name="_Hlt492458486"/>
      <w:bookmarkStart w:id="714" w:name="_Hlt492458310"/>
      <w:bookmarkStart w:id="715" w:name="_Hlt492093864"/>
      <w:bookmarkStart w:id="716" w:name="_Hlt492093501"/>
      <w:bookmarkStart w:id="717" w:name="_Hlt492464642"/>
      <w:bookmarkStart w:id="718" w:name="_Toc92694630"/>
      <w:bookmarkStart w:id="719" w:name="_Hlt13919222"/>
      <w:bookmarkStart w:id="720" w:name="_Hlt23593206"/>
      <w:bookmarkStart w:id="721" w:name="_Hlt6053934"/>
      <w:bookmarkStart w:id="722" w:name="_Toc92694651"/>
      <w:bookmarkStart w:id="723" w:name="_Toc92694764"/>
      <w:bookmarkStart w:id="724" w:name="_Toc92694827"/>
      <w:bookmarkStart w:id="725" w:name="_Hlt6293136"/>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Pr="00E321F2">
        <w:rPr>
          <w:b w:val="0"/>
          <w:lang w:val="es-PE"/>
        </w:rPr>
        <w:t>El procedimiento de ejecución de la garantía mobiliaria sobre las acciones o participaciones correspondientes a la Participación Mínima, bajo la dirección del (los) Acreedor(es) Permitido(s) y con la participación del CONCEDENTE, se regirá obligatoriamente por las siguientes reglas:</w:t>
      </w:r>
    </w:p>
    <w:p w:rsidR="00721754" w:rsidRPr="00E321F2" w:rsidRDefault="00721754" w:rsidP="00721754">
      <w:pPr>
        <w:pStyle w:val="Textoindependiente2"/>
        <w:ind w:left="993"/>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La decisión del (los) Acreedor(es) Permitido(s) consistente en ejercer su derecho a ejecutar la garantía mobiliaria de las acciones o participaciones constituida a su favor, deberá ser comunicada por escrito al CONCEDENTE</w:t>
      </w:r>
      <w:r w:rsidR="00DA5BC7">
        <w:rPr>
          <w:b w:val="0"/>
          <w:lang w:val="es-PE"/>
        </w:rPr>
        <w:t>, con copia al REGULADOR</w:t>
      </w:r>
      <w:r w:rsidRPr="00E321F2">
        <w:rPr>
          <w:b w:val="0"/>
          <w:lang w:val="es-PE"/>
        </w:rPr>
        <w:t xml:space="preserve"> y al CONCESIONARIO</w:t>
      </w:r>
      <w:r w:rsidR="00DA5BC7">
        <w:rPr>
          <w:b w:val="0"/>
          <w:lang w:val="es-PE"/>
        </w:rPr>
        <w:t>, en forma fehaciente,</w:t>
      </w:r>
      <w:r w:rsidR="00C147E2">
        <w:rPr>
          <w:b w:val="0"/>
          <w:lang w:val="es-PE"/>
        </w:rPr>
        <w:t xml:space="preserve"> con carácter previo a ejercer cualquier acción o </w:t>
      </w:r>
      <w:r w:rsidR="000F5060">
        <w:rPr>
          <w:b w:val="0"/>
          <w:lang w:val="es-PE"/>
        </w:rPr>
        <w:t>adoptar</w:t>
      </w:r>
      <w:r w:rsidR="00C147E2">
        <w:rPr>
          <w:b w:val="0"/>
          <w:lang w:val="es-PE"/>
        </w:rPr>
        <w:t xml:space="preserve"> cualquier medida que pueda poner en </w:t>
      </w:r>
      <w:r w:rsidR="000F5060">
        <w:rPr>
          <w:b w:val="0"/>
          <w:lang w:val="es-PE"/>
        </w:rPr>
        <w:t>riesgo</w:t>
      </w:r>
      <w:r w:rsidR="00C147E2">
        <w:rPr>
          <w:b w:val="0"/>
          <w:lang w:val="es-PE"/>
        </w:rPr>
        <w:t xml:space="preserve"> ya sea en forma directa o indirecta la Concesión</w:t>
      </w:r>
      <w:r w:rsidRPr="00E321F2">
        <w:rPr>
          <w:b w:val="0"/>
          <w:lang w:val="es-PE"/>
        </w:rPr>
        <w:t xml:space="preserve">. </w:t>
      </w:r>
      <w:r w:rsidR="00DA5BC7">
        <w:rPr>
          <w:b w:val="0"/>
          <w:lang w:val="es-PE"/>
        </w:rPr>
        <w:t xml:space="preserve">Recibida dicha comunicación, el REGULADOR deberá emitir opinión previa en un plazo máximo de quince (15) Días. El CONCEDENTE tendrá un plazo máximo de quince (15) Días, contados a partir de recibida la opinión del REGULADOR, para comunicar su pronunciamiento al Acreedor Permitido. </w:t>
      </w:r>
    </w:p>
    <w:p w:rsidR="00721754" w:rsidRPr="00E321F2" w:rsidRDefault="00721754" w:rsidP="00721754">
      <w:pPr>
        <w:pStyle w:val="Textoindependiente2"/>
        <w:ind w:left="1134" w:hanging="360"/>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A partir de dicho momento, (a) el CONCEDENTE estará impedido de declarar la Caducidad de la Concesión y estará obligado a iniciar inmediatamente las coordinaciones del caso con el (los) Acreedor(es) Permitido(s), con el objeto de designar a la persona jurídica que, conforme a los mismos términos previstos en el Contrato de Concesión y bajo una retribución a ser acordada con el (los) Acreedor(es) Permitido(s), actuará como interventor y estará transitoriamente a cargo de</w:t>
      </w:r>
      <w:r w:rsidR="00CA7DDE">
        <w:rPr>
          <w:b w:val="0"/>
          <w:lang w:val="es-PE"/>
        </w:rPr>
        <w:t>l cumplimiento de las obligaciones materia de</w:t>
      </w:r>
      <w:r w:rsidRPr="00E321F2">
        <w:rPr>
          <w:b w:val="0"/>
          <w:lang w:val="es-PE"/>
        </w:rPr>
        <w:t xml:space="preserve"> la Concesión durante el tiempo que demande la sustitución del Socio Estratégico a que se hace referencia en los puntos siguientes; y (b) ningún acto del CONCESIONARIO podrá suspender el procedimiento de ejecución de la garantía mobiliaria, quedando impedido a dar cumplimiento a las obligaciones que dieron lugar a la ejecución de la referida garantía.</w:t>
      </w:r>
    </w:p>
    <w:p w:rsidR="00721754" w:rsidRPr="00E321F2" w:rsidRDefault="00721754" w:rsidP="00721754">
      <w:pPr>
        <w:pStyle w:val="Textoindependiente2"/>
        <w:ind w:left="1134" w:hanging="360"/>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 xml:space="preserve">Para tales efectos, el (los) Acreedor(es) Permitido(s) podrá(n) proponer al CONCEDENTE </w:t>
      </w:r>
      <w:r w:rsidR="00922232">
        <w:rPr>
          <w:b w:val="0"/>
          <w:lang w:val="es-PE"/>
        </w:rPr>
        <w:t>personas jurídicas</w:t>
      </w:r>
      <w:r w:rsidRPr="00E321F2">
        <w:rPr>
          <w:b w:val="0"/>
          <w:lang w:val="es-PE"/>
        </w:rPr>
        <w:t xml:space="preserve">, que cumplan con los requisitos establecidos en </w:t>
      </w:r>
      <w:r w:rsidR="00507C6C">
        <w:rPr>
          <w:b w:val="0"/>
          <w:lang w:val="es-PE"/>
        </w:rPr>
        <w:t xml:space="preserve">las Bases </w:t>
      </w:r>
      <w:r w:rsidRPr="00E321F2">
        <w:rPr>
          <w:b w:val="0"/>
          <w:lang w:val="es-PE"/>
        </w:rPr>
        <w:t xml:space="preserve">y quien elegirá a uno de ellos para encargarse transitoriamente de la Concesión. La designación de la persona jurídica que actuará como interventor, determinada por el CONCEDENTE, deberá ser comunicada por escrito al CONCESIONARIO. A partir de dicho momento, el CONCESIONARIO estará obligado a iniciar las coordinaciones del caso, con el objeto que la transición de transferencia se lleve a cabo de la manera más eficiente posible. </w:t>
      </w:r>
    </w:p>
    <w:p w:rsidR="00721754" w:rsidRPr="00E321F2" w:rsidRDefault="00721754" w:rsidP="00721754">
      <w:pPr>
        <w:pStyle w:val="Textoindependiente2"/>
        <w:ind w:left="1134" w:hanging="360"/>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 xml:space="preserve">La operación transitoria de la Concesión en manos del interventor deberá quedar perfeccionada en un plazo no mayor a los sesenta (60) Días Calendario contados a partir de la fecha en que el CONCESIONARIO tome conocimiento de la referida designación, asumiendo el CONCESIONARIO responsabilidad si la operación transitoria antes mencionada no se perfecciona por causas imputables a éste. </w:t>
      </w:r>
    </w:p>
    <w:p w:rsidR="00721754" w:rsidRPr="00E321F2" w:rsidRDefault="00721754" w:rsidP="00721754">
      <w:pPr>
        <w:pStyle w:val="Textoindependiente2"/>
        <w:ind w:left="1134" w:hanging="360"/>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Una vez que la Concesión se encuentre bajo la operación transitoria del interventor, el (los) Acreedor(es) Permitido(s) deberá(n) proponer al CONCEDENTE, el texto íntegro de la convocatoria y las bases del procedimiento de subasta privada de la Participación Mínima, en un plazo máximo de treinta (30) Días. Dichas bases deberán respetar los lineamientos sustantivos, especialmente en lo correspondiente a las características generales de la Concesión y los Expedientes Técnicos respectivamente, en cuanto no se opongan a la naturaleza de la nueva subasta a realizarse. A tal efecto, el (los) Acreedor(es) Permitido(s) deberá(n) remitir una propuesta de convocatoria y bases al CONCEDENTE.</w:t>
      </w:r>
    </w:p>
    <w:p w:rsidR="00721754" w:rsidRPr="00E321F2" w:rsidRDefault="00721754" w:rsidP="00721754">
      <w:pPr>
        <w:pStyle w:val="Textoindependiente2"/>
        <w:ind w:left="1134" w:hanging="360"/>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 xml:space="preserve">Sometido el texto de la convocatoria y las bases del procedimiento de subasta privada de la Participación Mínima a consideración del CONCEDENTE, éste deberá formular sus observaciones sobre los mismos a través de un pronunciamiento que deberá ser emitido dentro de los diez (10) Días contados a partir de la fecha en que se le entregó el texto en referencia. Vencido dicho plazo y a falta de pronunciamiento por parte del CONCEDENTE, el referido texto se entenderá aprobado. </w:t>
      </w:r>
    </w:p>
    <w:p w:rsidR="00721754" w:rsidRPr="00E321F2" w:rsidRDefault="00721754" w:rsidP="00721754">
      <w:pPr>
        <w:pStyle w:val="Textoindependiente2"/>
        <w:ind w:left="1134" w:hanging="360"/>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Una vez que el (los) Acreedor(es) Permitido(s) tome(n) conocimiento de las observaciones formuladas por el CONCEDENTE, tendrá(n) un plazo no mayor a diez (10) Días para efectos de subsanarlas o rechazarlas y someter al CONCEDENTE por segunda vez el texto de la convocatoria y las bases del procedimiento de subasta privada de la Participación Mínima. Seguidamente, el CONCEDENTE deberá emitir pronunciamiento respeto del texto en referencia dentro de los diez (10) Días contados a partir de la fecha en que se le comunicó por segunda vez. No obstante, vencido el plazo en referencia y a falta de pronunciamiento en sentido aprobatorio, el referido texto se entenderá aprobado.</w:t>
      </w:r>
    </w:p>
    <w:p w:rsidR="00721754" w:rsidRPr="00E321F2" w:rsidRDefault="00721754" w:rsidP="00721754">
      <w:pPr>
        <w:pStyle w:val="Textoindependiente2"/>
        <w:ind w:left="1134" w:hanging="360"/>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Aprobado el texto de la convocatoria y las bases del procedimiento de subasta privada de la Participación Mínima, el (los) Acreedor(es) Permitido(s) deberá(n) dar trámite al procedimiento allí establecido en un plazo no mayor a los diez (10) Días siguientes. La buena pro deberá ser otorgada en un plazo que no podrá exceder los ciento ochenta (180) Días contados a partir la convocatoria, salvo que, conforme a las circunstancias del caso, el trámite de dicho procedimiento demande un plazo mayor, en cuyo caso se aplicará la prórroga que determine el CONCEDENTE.</w:t>
      </w:r>
    </w:p>
    <w:p w:rsidR="00721754" w:rsidRPr="00E321F2" w:rsidRDefault="00721754" w:rsidP="00721754">
      <w:pPr>
        <w:pStyle w:val="Textoindependiente2"/>
        <w:ind w:left="1134" w:hanging="360"/>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 xml:space="preserve">Otorgada la buena pro de la subasta privada de la Participación Mínima conforme a lo establecido en el texto de las bases aprobadas por el CONCEDENTE, así como a lo señalado en esta Cláusula, dicho acto deberá ser comunicado por escrito tanto al CONCEDENTE como a la persona jurídica interventora. A partir de dicho momento, esta última estará obligada a iniciar las coordinaciones del caso, con el objeto que la transición de la operación de la Concesión se lleve a cabo de la manera más eficiente posible. La sustitución definitiva del Socio Estratégico a favor del adjudicatario de la buena pro deberá quedar perfeccionada en un plazo no mayor a los treinta (30) Días contados a partir de la fecha en que se otorgó la buena pro de la </w:t>
      </w:r>
      <w:r w:rsidRPr="00B815A0">
        <w:rPr>
          <w:b w:val="0"/>
          <w:lang w:val="es-PE"/>
        </w:rPr>
        <w:t>subasta privada, bajo responsabilidad del interventor, salvo que la sustitución no pudiera ser perfeccionada en dicho plazo por un hecho imputable al adjudicatario.</w:t>
      </w:r>
      <w:r w:rsidR="00175590" w:rsidRPr="00B815A0">
        <w:rPr>
          <w:b w:val="0"/>
          <w:lang w:val="es-PE"/>
        </w:rPr>
        <w:t xml:space="preserve"> Dicha sustitución definitiva deberá acreditarse mediante los respectivos </w:t>
      </w:r>
      <w:r w:rsidR="007B0066" w:rsidRPr="00B815A0">
        <w:rPr>
          <w:b w:val="0"/>
          <w:lang w:val="es-PE"/>
        </w:rPr>
        <w:t>certificados</w:t>
      </w:r>
      <w:r w:rsidR="00175590" w:rsidRPr="00B815A0">
        <w:rPr>
          <w:b w:val="0"/>
          <w:lang w:val="es-PE"/>
        </w:rPr>
        <w:t xml:space="preserve"> o escrituras de transferencia de las acciones o derechos. Una copia de dichos documentos deberá ser entregada a los Acreedores Permitidos y el CONCEDENTE, además de efectuarse las inscripciones que correspondan en los Registros Públicos.</w:t>
      </w:r>
    </w:p>
    <w:p w:rsidR="00721754" w:rsidRPr="00E321F2" w:rsidRDefault="00721754" w:rsidP="00721754">
      <w:pPr>
        <w:pStyle w:val="Textoindependiente2"/>
        <w:ind w:left="1134" w:hanging="360"/>
        <w:rPr>
          <w:b w:val="0"/>
          <w:lang w:val="es-PE"/>
        </w:rPr>
      </w:pPr>
    </w:p>
    <w:p w:rsidR="00721754" w:rsidRPr="00E321F2" w:rsidRDefault="00721754" w:rsidP="00565844">
      <w:pPr>
        <w:pStyle w:val="Textoindependiente2"/>
        <w:numPr>
          <w:ilvl w:val="1"/>
          <w:numId w:val="42"/>
        </w:numPr>
        <w:ind w:left="1134"/>
        <w:rPr>
          <w:b w:val="0"/>
          <w:lang w:val="es-PE"/>
        </w:rPr>
      </w:pPr>
      <w:r w:rsidRPr="00E321F2">
        <w:rPr>
          <w:b w:val="0"/>
          <w:lang w:val="es-PE"/>
        </w:rPr>
        <w:t xml:space="preserve">Conforme al procedimiento establecido previamente, el adjudicatario de la buena pro de la subasta privada descrita líneas arriba será reconocido por el CONCEDENTE como nuevo Socio Estratégico. Para tales efectos, dicho Socio Estratégico sustituirá íntegramente al Socio Estratégico original, quedando sujeto a los términos del presente Contrato de Concesión. </w:t>
      </w:r>
    </w:p>
    <w:p w:rsidR="002B6C5B" w:rsidRPr="00E321F2" w:rsidRDefault="002B6C5B" w:rsidP="00721754">
      <w:pPr>
        <w:pStyle w:val="Textoindependiente"/>
        <w:suppressLineNumbers/>
        <w:suppressAutoHyphens/>
        <w:rPr>
          <w:szCs w:val="22"/>
          <w:lang w:val="es-PE"/>
        </w:rPr>
      </w:pPr>
    </w:p>
    <w:p w:rsidR="00721754" w:rsidRPr="00E321F2" w:rsidRDefault="00721754" w:rsidP="00565844">
      <w:pPr>
        <w:pStyle w:val="Textoindependiente"/>
        <w:numPr>
          <w:ilvl w:val="2"/>
          <w:numId w:val="20"/>
        </w:numPr>
        <w:suppressLineNumbers/>
        <w:suppressAutoHyphens/>
        <w:ind w:left="700" w:hanging="700"/>
        <w:rPr>
          <w:b/>
          <w:szCs w:val="22"/>
          <w:lang w:val="es-PE"/>
        </w:rPr>
      </w:pPr>
      <w:r w:rsidRPr="00E321F2">
        <w:rPr>
          <w:b/>
          <w:szCs w:val="22"/>
          <w:lang w:val="es-PE"/>
        </w:rPr>
        <w:t>DERECHO DE SUBSANACIÓN DE LOS ACREEDORES PERMITIDOS:</w:t>
      </w:r>
    </w:p>
    <w:p w:rsidR="00721754" w:rsidRPr="00E321F2" w:rsidRDefault="00721754" w:rsidP="00721754">
      <w:pPr>
        <w:suppressLineNumbers/>
        <w:suppressAutoHyphens/>
        <w:ind w:left="709" w:hanging="1"/>
        <w:jc w:val="both"/>
        <w:rPr>
          <w:rFonts w:cs="Arial"/>
          <w:szCs w:val="22"/>
          <w:lang w:val="es-PE"/>
        </w:rPr>
      </w:pPr>
    </w:p>
    <w:p w:rsidR="00721754" w:rsidRPr="00E321F2" w:rsidRDefault="00721754" w:rsidP="00565844">
      <w:pPr>
        <w:pStyle w:val="Textoindependiente"/>
        <w:numPr>
          <w:ilvl w:val="3"/>
          <w:numId w:val="20"/>
        </w:numPr>
        <w:suppressLineNumbers/>
        <w:tabs>
          <w:tab w:val="num" w:pos="993"/>
        </w:tabs>
        <w:suppressAutoHyphens/>
        <w:ind w:left="1000" w:hanging="1000"/>
        <w:rPr>
          <w:szCs w:val="22"/>
          <w:lang w:val="es-PE"/>
        </w:rPr>
      </w:pPr>
      <w:r w:rsidRPr="00E321F2">
        <w:rPr>
          <w:szCs w:val="22"/>
          <w:lang w:val="es-PE"/>
        </w:rPr>
        <w:t>El CONCEDENTE notificará a los Acreedores Permitidos, simultáneamente a la notificación que se remita al CONCESIONARIO, de la ocurrencia de cualquier incumplimiento de las obligaciones del CONCESIONARIO establecidas en la Sección XIV del presente Contrato, con el fin de que los Acreedores Permitidos, puedan realizar las acciones que consideren necesarias para contribuir al cabal cumplimiento de las obligaciones a cargo del CONCESIONARIO.</w:t>
      </w:r>
    </w:p>
    <w:p w:rsidR="00721754" w:rsidRPr="00E321F2" w:rsidRDefault="00721754" w:rsidP="00721754">
      <w:pPr>
        <w:suppressLineNumbers/>
        <w:suppressAutoHyphens/>
        <w:jc w:val="both"/>
        <w:rPr>
          <w:rFonts w:cs="Arial"/>
          <w:szCs w:val="22"/>
          <w:lang w:val="es-PE"/>
        </w:rPr>
      </w:pPr>
    </w:p>
    <w:p w:rsidR="00721754" w:rsidRPr="00E321F2" w:rsidRDefault="00721754" w:rsidP="00565844">
      <w:pPr>
        <w:pStyle w:val="Textoindependiente"/>
        <w:numPr>
          <w:ilvl w:val="3"/>
          <w:numId w:val="20"/>
        </w:numPr>
        <w:suppressLineNumbers/>
        <w:tabs>
          <w:tab w:val="num" w:pos="993"/>
        </w:tabs>
        <w:suppressAutoHyphens/>
        <w:ind w:left="1000" w:hanging="1000"/>
        <w:rPr>
          <w:szCs w:val="22"/>
          <w:lang w:val="es-PE"/>
        </w:rPr>
      </w:pPr>
      <w:r w:rsidRPr="00E321F2">
        <w:rPr>
          <w:szCs w:val="22"/>
          <w:lang w:val="es-PE"/>
        </w:rPr>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el Contrato de acuerdo a lo previsto en la presente Sección y con el procedimiento señalado a continuación:</w:t>
      </w:r>
    </w:p>
    <w:p w:rsidR="00721754" w:rsidRPr="00E321F2" w:rsidRDefault="00721754" w:rsidP="00721754">
      <w:pPr>
        <w:suppressLineNumbers/>
        <w:tabs>
          <w:tab w:val="num" w:pos="709"/>
        </w:tabs>
        <w:suppressAutoHyphens/>
        <w:ind w:left="709" w:hanging="1"/>
        <w:jc w:val="both"/>
        <w:rPr>
          <w:rFonts w:cs="Arial"/>
          <w:szCs w:val="22"/>
          <w:lang w:val="es-PE"/>
        </w:rPr>
      </w:pPr>
    </w:p>
    <w:p w:rsidR="00721754" w:rsidRPr="00E321F2" w:rsidRDefault="00721754" w:rsidP="00565844">
      <w:pPr>
        <w:numPr>
          <w:ilvl w:val="0"/>
          <w:numId w:val="21"/>
        </w:numPr>
        <w:suppressLineNumbers/>
        <w:tabs>
          <w:tab w:val="clear" w:pos="1069"/>
          <w:tab w:val="num" w:pos="1300"/>
        </w:tabs>
        <w:suppressAutoHyphens/>
        <w:ind w:left="1300" w:hanging="300"/>
        <w:jc w:val="both"/>
        <w:rPr>
          <w:rFonts w:cs="Arial"/>
          <w:szCs w:val="22"/>
          <w:lang w:val="es-PE"/>
        </w:rPr>
      </w:pPr>
      <w:r w:rsidRPr="00E321F2">
        <w:rPr>
          <w:rFonts w:cs="Arial"/>
          <w:szCs w:val="22"/>
          <w:lang w:val="es-PE"/>
        </w:rPr>
        <w:t>En caso ocurriese cualquiera de las causales señaladas en la Cláusula 14.1.3 del Contrato y hubiese vencido el plazo del CONCESIONARIO para subsanar dicho evento y el CONCEDENTE</w:t>
      </w:r>
      <w:r w:rsidR="00B56FFA">
        <w:rPr>
          <w:rFonts w:cs="Arial"/>
          <w:szCs w:val="22"/>
          <w:lang w:val="es-PE"/>
        </w:rPr>
        <w:t xml:space="preserve"> </w:t>
      </w:r>
      <w:r w:rsidRPr="00E321F2">
        <w:rPr>
          <w:rFonts w:cs="Arial"/>
          <w:szCs w:val="22"/>
          <w:lang w:val="es-PE"/>
        </w:rPr>
        <w:t>quisiese ejercer su derecho de resolver el Contrato, éste deberá primero enviar una notificación por escrito 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o por fax, siendo necesaria la verificación de su recepción.</w:t>
      </w:r>
    </w:p>
    <w:p w:rsidR="00721754" w:rsidRPr="00E321F2" w:rsidRDefault="00721754" w:rsidP="00721754">
      <w:pPr>
        <w:suppressLineNumbers/>
        <w:tabs>
          <w:tab w:val="num" w:pos="1300"/>
        </w:tabs>
        <w:suppressAutoHyphens/>
        <w:ind w:left="1300" w:hanging="300"/>
        <w:jc w:val="both"/>
        <w:rPr>
          <w:rFonts w:cs="Arial"/>
          <w:szCs w:val="22"/>
          <w:lang w:val="es-PE"/>
        </w:rPr>
      </w:pPr>
    </w:p>
    <w:p w:rsidR="00721754" w:rsidRPr="00E321F2" w:rsidRDefault="00721754" w:rsidP="00565844">
      <w:pPr>
        <w:numPr>
          <w:ilvl w:val="0"/>
          <w:numId w:val="21"/>
        </w:numPr>
        <w:suppressLineNumbers/>
        <w:tabs>
          <w:tab w:val="clear" w:pos="1069"/>
          <w:tab w:val="num" w:pos="1300"/>
        </w:tabs>
        <w:suppressAutoHyphens/>
        <w:ind w:left="1300" w:hanging="300"/>
        <w:jc w:val="both"/>
        <w:rPr>
          <w:rFonts w:cs="Arial"/>
          <w:szCs w:val="22"/>
          <w:lang w:val="es-PE"/>
        </w:rPr>
      </w:pPr>
      <w:r w:rsidRPr="00E321F2">
        <w:rPr>
          <w:rFonts w:cs="Arial"/>
          <w:szCs w:val="22"/>
          <w:lang w:val="es-PE"/>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w:t>
      </w:r>
      <w:r w:rsidR="00B56FFA">
        <w:rPr>
          <w:rFonts w:cs="Arial"/>
          <w:szCs w:val="22"/>
          <w:lang w:val="es-PE"/>
        </w:rPr>
        <w:t xml:space="preserve"> </w:t>
      </w:r>
      <w:r w:rsidRPr="00E321F2">
        <w:rPr>
          <w:rFonts w:cs="Arial"/>
          <w:szCs w:val="22"/>
          <w:lang w:val="es-PE"/>
        </w:rPr>
        <w:t>su derecho a resolver el Contrato, asumiendo las obligaciones frente los Acreedores Permitidos conforme a</w:t>
      </w:r>
      <w:r w:rsidR="00B56FFA">
        <w:rPr>
          <w:rFonts w:cs="Arial"/>
          <w:szCs w:val="22"/>
          <w:lang w:val="es-PE"/>
        </w:rPr>
        <w:t xml:space="preserve"> </w:t>
      </w:r>
      <w:r w:rsidRPr="00E321F2">
        <w:rPr>
          <w:rFonts w:cs="Arial"/>
          <w:szCs w:val="22"/>
          <w:lang w:val="es-PE"/>
        </w:rPr>
        <w:t>la Sección XIV</w:t>
      </w:r>
    </w:p>
    <w:p w:rsidR="00721754" w:rsidRPr="00E321F2" w:rsidRDefault="00721754" w:rsidP="00721754">
      <w:pPr>
        <w:suppressLineNumbers/>
        <w:tabs>
          <w:tab w:val="num" w:pos="1300"/>
        </w:tabs>
        <w:suppressAutoHyphens/>
        <w:ind w:left="1300" w:hanging="300"/>
        <w:jc w:val="both"/>
        <w:rPr>
          <w:rFonts w:cs="Arial"/>
          <w:szCs w:val="22"/>
          <w:lang w:val="es-PE"/>
        </w:rPr>
      </w:pPr>
    </w:p>
    <w:p w:rsidR="00721754" w:rsidRPr="00E321F2" w:rsidRDefault="00721754" w:rsidP="00721754">
      <w:pPr>
        <w:suppressLineNumbers/>
        <w:tabs>
          <w:tab w:val="num" w:pos="1300"/>
        </w:tabs>
        <w:suppressAutoHyphens/>
        <w:ind w:left="1300" w:hanging="300"/>
        <w:jc w:val="both"/>
        <w:rPr>
          <w:rFonts w:cs="Arial"/>
          <w:szCs w:val="22"/>
          <w:lang w:val="es-PE"/>
        </w:rPr>
      </w:pPr>
      <w:r w:rsidRPr="00E321F2">
        <w:rPr>
          <w:rFonts w:cs="Arial"/>
          <w:szCs w:val="22"/>
          <w:lang w:val="es-PE"/>
        </w:rPr>
        <w:tab/>
        <w:t xml:space="preserve">El no ejercicio de la facultad de subsanación por parte de los Acreedores Permitidos, en modo alguno afecta o afectará los beneficios y/o derechos establecidos a favor de los Acreedores Permitidos en este Contrato. </w:t>
      </w:r>
    </w:p>
    <w:p w:rsidR="00721754" w:rsidRPr="00E321F2" w:rsidRDefault="00721754" w:rsidP="00721754">
      <w:pPr>
        <w:suppressLineNumbers/>
        <w:tabs>
          <w:tab w:val="num" w:pos="1300"/>
        </w:tabs>
        <w:suppressAutoHyphens/>
        <w:ind w:left="1300" w:hanging="300"/>
        <w:jc w:val="both"/>
        <w:rPr>
          <w:rFonts w:cs="Arial"/>
          <w:szCs w:val="22"/>
          <w:lang w:val="es-PE"/>
        </w:rPr>
      </w:pPr>
    </w:p>
    <w:p w:rsidR="00721754" w:rsidRPr="00E321F2" w:rsidRDefault="00721754" w:rsidP="00565844">
      <w:pPr>
        <w:numPr>
          <w:ilvl w:val="0"/>
          <w:numId w:val="21"/>
        </w:numPr>
        <w:suppressLineNumbers/>
        <w:tabs>
          <w:tab w:val="clear" w:pos="1069"/>
          <w:tab w:val="num" w:pos="1300"/>
        </w:tabs>
        <w:suppressAutoHyphens/>
        <w:ind w:left="1300" w:hanging="300"/>
        <w:jc w:val="both"/>
        <w:rPr>
          <w:rFonts w:cs="Arial"/>
          <w:szCs w:val="22"/>
          <w:lang w:val="es-PE"/>
        </w:rPr>
      </w:pPr>
      <w:r w:rsidRPr="00E321F2">
        <w:rPr>
          <w:rFonts w:cs="Arial"/>
          <w:szCs w:val="22"/>
          <w:lang w:val="es-PE"/>
        </w:rPr>
        <w:t>La intención de subsanación o la subsanación de la causal producida por parte de los Acreedores Permitidos no podrá entenderse en ningún caso como la asunción por parte de los Acreedores Permitidos de</w:t>
      </w:r>
      <w:r w:rsidR="00B56FFA">
        <w:rPr>
          <w:rFonts w:cs="Arial"/>
          <w:szCs w:val="22"/>
          <w:lang w:val="es-PE"/>
        </w:rPr>
        <w:t xml:space="preserve"> </w:t>
      </w:r>
      <w:r w:rsidRPr="00E321F2">
        <w:rPr>
          <w:rFonts w:cs="Arial"/>
          <w:szCs w:val="22"/>
          <w:lang w:val="es-PE"/>
        </w:rPr>
        <w:t>ninguno de los pactos, acuerdos, ni obligaciones del CONCESIONARIO en el presente Contrato.</w:t>
      </w:r>
    </w:p>
    <w:p w:rsidR="00E7721A" w:rsidRDefault="00E7721A" w:rsidP="00721754">
      <w:pPr>
        <w:pStyle w:val="Textoindependiente2"/>
        <w:ind w:left="1000"/>
        <w:rPr>
          <w:b w:val="0"/>
          <w:lang w:val="es-PE"/>
        </w:rPr>
      </w:pPr>
    </w:p>
    <w:p w:rsidR="00721754" w:rsidRPr="00E321F2" w:rsidRDefault="00B25A73" w:rsidP="00721754">
      <w:pPr>
        <w:pStyle w:val="Textoindependiente2"/>
        <w:ind w:left="1000"/>
        <w:rPr>
          <w:b w:val="0"/>
          <w:lang w:val="es-PE"/>
        </w:rPr>
      </w:pPr>
      <w:r w:rsidRPr="00B25A73">
        <w:rPr>
          <w:b w:val="0"/>
          <w:lang w:val="es-PE"/>
        </w:rPr>
        <w:t xml:space="preserve">Sin perjuicio de la aplicación de las penalidades que correspondan, </w:t>
      </w:r>
      <w:r>
        <w:rPr>
          <w:b w:val="0"/>
          <w:lang w:val="es-PE"/>
        </w:rPr>
        <w:t>e</w:t>
      </w:r>
      <w:r w:rsidR="00721754" w:rsidRPr="00E321F2">
        <w:rPr>
          <w:b w:val="0"/>
          <w:lang w:val="es-PE"/>
        </w:rPr>
        <w:t>n caso el CONCESIONARIO subsanara la causal de resolución durante el período de sesenta (60) Días a que hace referencia el Literal b) precedente, el CONCEDENTE se obliga a notificar en un plazo máximo de setenta y dos (72) horas de ocurrido dicho hecho, a los Acreedores Permitidos comunicando la cesación de la existencia de la causal de resolución.</w:t>
      </w:r>
    </w:p>
    <w:p w:rsidR="002B6C5B" w:rsidRPr="00E321F2" w:rsidRDefault="002B6C5B" w:rsidP="00721754">
      <w:pPr>
        <w:rPr>
          <w:rFonts w:cs="Arial"/>
          <w:b/>
          <w:lang w:val="es-PE"/>
        </w:rPr>
      </w:pPr>
    </w:p>
    <w:p w:rsidR="00445889" w:rsidRDefault="00445889" w:rsidP="00382ADD">
      <w:pPr>
        <w:pStyle w:val="Ttulo1"/>
        <w:rPr>
          <w:rFonts w:cs="Arial"/>
          <w:lang w:val="es-PE"/>
        </w:rPr>
      </w:pPr>
      <w:bookmarkStart w:id="726" w:name="_Toc508088165"/>
    </w:p>
    <w:p w:rsidR="00721754" w:rsidRPr="00E321F2" w:rsidRDefault="00721754" w:rsidP="00382ADD">
      <w:pPr>
        <w:pStyle w:val="Ttulo1"/>
        <w:rPr>
          <w:rFonts w:cs="Arial"/>
          <w:lang w:val="es-PE"/>
        </w:rPr>
      </w:pPr>
      <w:r w:rsidRPr="00E321F2">
        <w:rPr>
          <w:rFonts w:cs="Arial"/>
          <w:lang w:val="es-PE"/>
        </w:rPr>
        <w:t>SECCIÓN X:</w:t>
      </w:r>
      <w:r w:rsidRPr="00E321F2">
        <w:rPr>
          <w:rFonts w:cs="Arial"/>
          <w:lang w:val="es-PE"/>
        </w:rPr>
        <w:tab/>
        <w:t>RÉGIMEN DE SEGUROS</w:t>
      </w:r>
      <w:bookmarkEnd w:id="726"/>
      <w:r w:rsidRPr="00E321F2">
        <w:rPr>
          <w:rFonts w:cs="Arial"/>
          <w:lang w:val="es-PE"/>
        </w:rPr>
        <w:t xml:space="preserve"> </w:t>
      </w:r>
    </w:p>
    <w:p w:rsidR="00721754" w:rsidRPr="00E321F2" w:rsidRDefault="00721754" w:rsidP="00382ADD">
      <w:pPr>
        <w:keepNext/>
        <w:rPr>
          <w:rFonts w:cs="Arial"/>
          <w:lang w:val="es-PE"/>
        </w:rPr>
      </w:pPr>
    </w:p>
    <w:p w:rsidR="00721754" w:rsidRPr="00946168" w:rsidRDefault="00721754" w:rsidP="00946168">
      <w:pPr>
        <w:pStyle w:val="Textoindependiente"/>
        <w:numPr>
          <w:ilvl w:val="1"/>
          <w:numId w:val="43"/>
        </w:numPr>
        <w:suppressLineNumbers/>
        <w:suppressAutoHyphens/>
        <w:ind w:left="993" w:hanging="993"/>
        <w:rPr>
          <w:rStyle w:val="nfasis"/>
          <w:i w:val="0"/>
          <w:iCs/>
          <w:szCs w:val="22"/>
          <w:lang w:val="es-PE"/>
        </w:rPr>
      </w:pPr>
      <w:r w:rsidRPr="00946168">
        <w:rPr>
          <w:szCs w:val="22"/>
          <w:lang w:val="es-PE"/>
        </w:rPr>
        <w:t xml:space="preserve">Para efectos del Contrato, el CONCESIONARIO deberá contar con las pólizas de seguros </w:t>
      </w:r>
      <w:r w:rsidRPr="00946168">
        <w:rPr>
          <w:iCs/>
          <w:szCs w:val="22"/>
          <w:lang w:val="es-PE"/>
        </w:rPr>
        <w:t>que exige este Capítulo</w:t>
      </w:r>
      <w:r w:rsidRPr="00946168">
        <w:rPr>
          <w:szCs w:val="22"/>
          <w:lang w:val="es-PE"/>
        </w:rPr>
        <w:t>, en forma enunciativa y no limitativa, considerándose en todo caso como exigencias mínimas que podrán ser ampliadas y mejoradas por el CONCESIONARIO</w:t>
      </w:r>
      <w:r w:rsidRPr="00946168">
        <w:rPr>
          <w:iCs/>
          <w:szCs w:val="22"/>
          <w:lang w:val="es-PE"/>
        </w:rPr>
        <w:t xml:space="preserve">, y cuya propuesta final haya sido debidamente aprobada por el CONCEDENTE, </w:t>
      </w:r>
      <w:r w:rsidR="00CA7DDE" w:rsidRPr="00946168">
        <w:rPr>
          <w:iCs/>
          <w:szCs w:val="22"/>
          <w:lang w:val="es-PE"/>
        </w:rPr>
        <w:t xml:space="preserve">previa opinión del REGULADOR, </w:t>
      </w:r>
      <w:r w:rsidRPr="00946168">
        <w:rPr>
          <w:iCs/>
          <w:szCs w:val="22"/>
          <w:lang w:val="es-PE"/>
        </w:rPr>
        <w:t xml:space="preserve">conforme a los términos establecidos en las siguientes </w:t>
      </w:r>
      <w:r w:rsidR="00CC177A">
        <w:rPr>
          <w:iCs/>
          <w:szCs w:val="22"/>
          <w:lang w:val="es-PE"/>
        </w:rPr>
        <w:t>C</w:t>
      </w:r>
      <w:r w:rsidRPr="00946168">
        <w:rPr>
          <w:iCs/>
          <w:szCs w:val="22"/>
          <w:lang w:val="es-PE"/>
        </w:rPr>
        <w:t>láusulas.</w:t>
      </w:r>
    </w:p>
    <w:p w:rsidR="00721754" w:rsidRPr="00946168" w:rsidRDefault="00721754" w:rsidP="00721754">
      <w:pPr>
        <w:ind w:left="993" w:hanging="993"/>
        <w:jc w:val="both"/>
        <w:rPr>
          <w:rStyle w:val="nfasis"/>
          <w:rFonts w:cs="Arial"/>
          <w:szCs w:val="22"/>
          <w:lang w:val="es-ES_tradnl"/>
        </w:rPr>
      </w:pPr>
    </w:p>
    <w:p w:rsidR="00721754" w:rsidRPr="00946168" w:rsidRDefault="00721754" w:rsidP="00565844">
      <w:pPr>
        <w:pStyle w:val="Textoindependiente"/>
        <w:numPr>
          <w:ilvl w:val="1"/>
          <w:numId w:val="43"/>
        </w:numPr>
        <w:suppressLineNumbers/>
        <w:suppressAutoHyphens/>
        <w:ind w:left="993" w:hanging="993"/>
        <w:rPr>
          <w:iCs/>
          <w:szCs w:val="22"/>
          <w:lang w:val="es-PE"/>
        </w:rPr>
      </w:pPr>
      <w:bookmarkStart w:id="727" w:name="_Ref361752090"/>
      <w:r w:rsidRPr="00946168">
        <w:rPr>
          <w:iCs/>
          <w:szCs w:val="22"/>
          <w:lang w:val="es-PE"/>
        </w:rPr>
        <w:t xml:space="preserve">El CONCESIONARIO </w:t>
      </w:r>
      <w:r w:rsidR="00396660" w:rsidRPr="00946168">
        <w:rPr>
          <w:iCs/>
          <w:szCs w:val="22"/>
          <w:lang w:val="es-PE"/>
        </w:rPr>
        <w:t xml:space="preserve">a la Fecha de Cierre </w:t>
      </w:r>
      <w:r w:rsidRPr="00946168">
        <w:rPr>
          <w:iCs/>
          <w:szCs w:val="22"/>
          <w:lang w:val="es-PE"/>
        </w:rPr>
        <w:t>deberá presentar al CONCEDENTE las propuestas de pólizas</w:t>
      </w:r>
      <w:r w:rsidR="00396660" w:rsidRPr="00946168">
        <w:rPr>
          <w:iCs/>
          <w:szCs w:val="22"/>
          <w:lang w:val="es-PE"/>
        </w:rPr>
        <w:t xml:space="preserve"> a que se refiere el Literal f)</w:t>
      </w:r>
      <w:r w:rsidR="00396660" w:rsidRPr="00946168">
        <w:rPr>
          <w:szCs w:val="22"/>
          <w:lang w:val="es-PE"/>
        </w:rPr>
        <w:t xml:space="preserve"> </w:t>
      </w:r>
      <w:r w:rsidR="00396660" w:rsidRPr="00946168">
        <w:rPr>
          <w:iCs/>
          <w:szCs w:val="22"/>
          <w:lang w:val="es-PE"/>
        </w:rPr>
        <w:t xml:space="preserve">de la Cláusula </w:t>
      </w:r>
      <w:r w:rsidR="00396660" w:rsidRPr="00946168">
        <w:rPr>
          <w:szCs w:val="22"/>
          <w:lang w:val="es-PE"/>
        </w:rPr>
        <w:t>3.3</w:t>
      </w:r>
      <w:r w:rsidR="009F23CF" w:rsidRPr="00946168">
        <w:rPr>
          <w:iCs/>
          <w:szCs w:val="22"/>
          <w:lang w:val="es-PE"/>
        </w:rPr>
        <w:t>, en castellano</w:t>
      </w:r>
      <w:r w:rsidRPr="00946168">
        <w:rPr>
          <w:iCs/>
          <w:szCs w:val="22"/>
          <w:lang w:val="es-PE"/>
        </w:rPr>
        <w:t xml:space="preserve">. </w:t>
      </w:r>
      <w:r w:rsidR="00117B8A" w:rsidRPr="00946168">
        <w:rPr>
          <w:iCs/>
          <w:szCs w:val="22"/>
          <w:lang w:val="es-PE"/>
        </w:rPr>
        <w:t xml:space="preserve">El CONCESIONARIO deberá sustentar técnica y documentariamente su propuesta. </w:t>
      </w:r>
      <w:r w:rsidRPr="00946168">
        <w:rPr>
          <w:iCs/>
          <w:szCs w:val="22"/>
          <w:lang w:val="es-PE"/>
        </w:rPr>
        <w:t>El CONCEDENTE</w:t>
      </w:r>
      <w:r w:rsidR="00A616A5" w:rsidRPr="00946168">
        <w:rPr>
          <w:iCs/>
          <w:szCs w:val="22"/>
          <w:lang w:val="es-PE"/>
        </w:rPr>
        <w:t xml:space="preserve"> </w:t>
      </w:r>
      <w:r w:rsidRPr="00946168">
        <w:rPr>
          <w:iCs/>
          <w:szCs w:val="22"/>
          <w:lang w:val="es-PE"/>
        </w:rPr>
        <w:t xml:space="preserve">tendrá un plazo de </w:t>
      </w:r>
      <w:r w:rsidR="00A616A5" w:rsidRPr="00946168">
        <w:rPr>
          <w:iCs/>
          <w:szCs w:val="22"/>
          <w:lang w:val="es-PE"/>
        </w:rPr>
        <w:t>quince</w:t>
      </w:r>
      <w:r w:rsidRPr="00946168">
        <w:rPr>
          <w:iCs/>
          <w:szCs w:val="22"/>
          <w:lang w:val="es-PE"/>
        </w:rPr>
        <w:t xml:space="preserve"> (</w:t>
      </w:r>
      <w:r w:rsidR="00A616A5" w:rsidRPr="00946168">
        <w:rPr>
          <w:iCs/>
          <w:szCs w:val="22"/>
          <w:lang w:val="es-PE"/>
        </w:rPr>
        <w:t>15</w:t>
      </w:r>
      <w:r w:rsidRPr="00946168">
        <w:rPr>
          <w:iCs/>
          <w:szCs w:val="22"/>
          <w:lang w:val="es-PE"/>
        </w:rPr>
        <w:t xml:space="preserve">) Días </w:t>
      </w:r>
      <w:r w:rsidR="00E654AD" w:rsidRPr="00946168">
        <w:rPr>
          <w:iCs/>
          <w:szCs w:val="22"/>
          <w:lang w:val="es-PE"/>
        </w:rPr>
        <w:t xml:space="preserve">de recibida la solicitud </w:t>
      </w:r>
      <w:r w:rsidRPr="00946168">
        <w:rPr>
          <w:iCs/>
          <w:szCs w:val="22"/>
          <w:lang w:val="es-PE"/>
        </w:rPr>
        <w:t xml:space="preserve">para su pronunciamiento o aprobación tanto de la propuesta de pólizas como en los casos en que el CONCESIONARIO deba presentar las renovaciones. Transcurrido el plazo indicado en el presente párrafo, de no mediar un pronunciamiento del CONCEDENTE, las pólizas se entenderán </w:t>
      </w:r>
      <w:r w:rsidR="00D14AD9">
        <w:rPr>
          <w:iCs/>
          <w:szCs w:val="22"/>
          <w:lang w:val="es-PE"/>
        </w:rPr>
        <w:t>rechazadas</w:t>
      </w:r>
      <w:r w:rsidRPr="00946168">
        <w:rPr>
          <w:i/>
          <w:iCs/>
          <w:szCs w:val="22"/>
          <w:lang w:val="es-PE"/>
        </w:rPr>
        <w:t>.</w:t>
      </w:r>
      <w:bookmarkEnd w:id="727"/>
    </w:p>
    <w:p w:rsidR="00721754" w:rsidRPr="00946168" w:rsidRDefault="00721754" w:rsidP="00721754">
      <w:pPr>
        <w:pStyle w:val="Textoindependiente2"/>
        <w:ind w:left="993" w:hanging="993"/>
        <w:rPr>
          <w:b w:val="0"/>
          <w:szCs w:val="22"/>
          <w:lang w:val="es-PE"/>
        </w:rPr>
      </w:pPr>
    </w:p>
    <w:p w:rsidR="00721754" w:rsidRPr="00946168" w:rsidRDefault="00721754" w:rsidP="00721754">
      <w:pPr>
        <w:pStyle w:val="Textoindependiente2"/>
        <w:ind w:left="993"/>
        <w:rPr>
          <w:b w:val="0"/>
          <w:szCs w:val="22"/>
          <w:lang w:val="es-PE"/>
        </w:rPr>
      </w:pPr>
      <w:r w:rsidRPr="00946168">
        <w:rPr>
          <w:b w:val="0"/>
          <w:szCs w:val="22"/>
          <w:lang w:val="es-PE"/>
        </w:rPr>
        <w:t>En caso el CONCEDENTE efectúe observaciones a las propuestas de pólizas presentadas</w:t>
      </w:r>
      <w:r w:rsidR="00A616A5" w:rsidRPr="00946168">
        <w:rPr>
          <w:b w:val="0"/>
          <w:szCs w:val="22"/>
          <w:lang w:val="es-PE"/>
        </w:rPr>
        <w:t xml:space="preserve"> o sus renovaciones</w:t>
      </w:r>
      <w:r w:rsidRPr="00946168">
        <w:rPr>
          <w:b w:val="0"/>
          <w:szCs w:val="22"/>
          <w:lang w:val="es-PE"/>
        </w:rPr>
        <w:t xml:space="preserve">, el CONCESIONARIO tendrá un plazo de </w:t>
      </w:r>
      <w:r w:rsidR="00A616A5" w:rsidRPr="00946168">
        <w:rPr>
          <w:b w:val="0"/>
          <w:szCs w:val="22"/>
          <w:lang w:val="es-PE"/>
        </w:rPr>
        <w:t>diez</w:t>
      </w:r>
      <w:r w:rsidRPr="00946168">
        <w:rPr>
          <w:b w:val="0"/>
          <w:szCs w:val="22"/>
          <w:lang w:val="es-PE"/>
        </w:rPr>
        <w:t xml:space="preserve"> (1</w:t>
      </w:r>
      <w:r w:rsidR="00A616A5" w:rsidRPr="00946168">
        <w:rPr>
          <w:b w:val="0"/>
          <w:szCs w:val="22"/>
          <w:lang w:val="es-PE"/>
        </w:rPr>
        <w:t>0</w:t>
      </w:r>
      <w:r w:rsidRPr="00946168">
        <w:rPr>
          <w:b w:val="0"/>
          <w:szCs w:val="22"/>
          <w:lang w:val="es-PE"/>
        </w:rPr>
        <w:t>) Días para subsanarlas. Presentadas las subsanaciones por parte del CONCESIONARIO, el CONCEDENTE contará con un plazo de cinco (5) Días para su pronunciamiento. Transcurrido este plazo y de no mediar un pronunciamiento del CONCEDENTE, las pólizas se entenderán aprobadas.</w:t>
      </w:r>
    </w:p>
    <w:p w:rsidR="00A616A5" w:rsidRPr="00946168" w:rsidRDefault="00A616A5" w:rsidP="002B64AF">
      <w:pPr>
        <w:pStyle w:val="Textoindependiente2"/>
        <w:ind w:left="993"/>
        <w:rPr>
          <w:b w:val="0"/>
          <w:szCs w:val="22"/>
          <w:lang w:val="es-PE"/>
        </w:rPr>
      </w:pPr>
    </w:p>
    <w:p w:rsidR="00721754" w:rsidRPr="00946168" w:rsidRDefault="00A616A5" w:rsidP="002B64AF">
      <w:pPr>
        <w:pStyle w:val="Textoindependiente2"/>
        <w:ind w:left="993"/>
        <w:rPr>
          <w:b w:val="0"/>
          <w:szCs w:val="22"/>
          <w:lang w:val="es-PE"/>
        </w:rPr>
      </w:pPr>
      <w:r w:rsidRPr="00946168">
        <w:rPr>
          <w:b w:val="0"/>
          <w:szCs w:val="22"/>
          <w:lang w:val="es-PE"/>
        </w:rPr>
        <w:t>Una vez aprobadas las propuestas de pólizas o sus renovaciones por el CONCEDENTE o transcurrido el plazo máximo para el pronunciamiento de éste conforme al procedimiento previamente indicado, las pólizas aprobadas deberán ser remitidas al REGULADOR en un plazo máximo de cinco (5) Días para los fines pertinentes de control posterior en el ejercicio de su función supervisora y la determinación de responsabilidades, sanciones o penalidades aplicables.</w:t>
      </w:r>
    </w:p>
    <w:p w:rsidR="00A616A5" w:rsidRPr="00946168" w:rsidRDefault="00A616A5" w:rsidP="002B64AF">
      <w:pPr>
        <w:pStyle w:val="Textoindependiente"/>
        <w:suppressLineNumbers/>
        <w:suppressAutoHyphens/>
        <w:ind w:left="993"/>
        <w:rPr>
          <w:szCs w:val="22"/>
          <w:lang w:val="es-PE"/>
        </w:rPr>
      </w:pPr>
      <w:bookmarkStart w:id="728" w:name="_Ref421531259"/>
    </w:p>
    <w:p w:rsidR="00721754" w:rsidRPr="00E321F2" w:rsidRDefault="00721754" w:rsidP="00565844">
      <w:pPr>
        <w:pStyle w:val="Textoindependiente"/>
        <w:numPr>
          <w:ilvl w:val="1"/>
          <w:numId w:val="43"/>
        </w:numPr>
        <w:suppressLineNumbers/>
        <w:suppressAutoHyphens/>
        <w:ind w:left="993" w:hanging="993"/>
        <w:rPr>
          <w:szCs w:val="22"/>
          <w:lang w:val="es-PE"/>
        </w:rPr>
      </w:pPr>
      <w:r w:rsidRPr="00946168">
        <w:rPr>
          <w:szCs w:val="22"/>
          <w:lang w:val="es-PE"/>
        </w:rPr>
        <w:t xml:space="preserve">En cuanto a las pólizas indicadas en las Cláusula </w:t>
      </w:r>
      <w:r w:rsidRPr="00946168">
        <w:rPr>
          <w:szCs w:val="22"/>
          <w:lang w:val="es-PE"/>
        </w:rPr>
        <w:fldChar w:fldCharType="begin"/>
      </w:r>
      <w:r w:rsidRPr="00946168">
        <w:rPr>
          <w:szCs w:val="22"/>
          <w:lang w:val="es-PE"/>
        </w:rPr>
        <w:instrText xml:space="preserve"> REF _Ref297723588 \r \h </w:instrText>
      </w:r>
      <w:r w:rsidR="00BF2BCC" w:rsidRPr="00946168">
        <w:rPr>
          <w:szCs w:val="22"/>
          <w:lang w:val="es-PE"/>
        </w:rPr>
        <w:instrText xml:space="preserve"> \* MERGEFORMAT </w:instrText>
      </w:r>
      <w:r w:rsidRPr="00946168">
        <w:rPr>
          <w:szCs w:val="22"/>
          <w:lang w:val="es-PE"/>
        </w:rPr>
      </w:r>
      <w:r w:rsidRPr="00946168">
        <w:rPr>
          <w:szCs w:val="22"/>
          <w:lang w:val="es-PE"/>
        </w:rPr>
        <w:fldChar w:fldCharType="separate"/>
      </w:r>
      <w:r w:rsidR="003809CD">
        <w:rPr>
          <w:szCs w:val="22"/>
          <w:lang w:val="es-PE"/>
        </w:rPr>
        <w:t>10.9</w:t>
      </w:r>
      <w:r w:rsidRPr="00946168">
        <w:rPr>
          <w:szCs w:val="22"/>
          <w:lang w:val="es-PE"/>
        </w:rPr>
        <w:fldChar w:fldCharType="end"/>
      </w:r>
      <w:r w:rsidRPr="00946168">
        <w:rPr>
          <w:szCs w:val="22"/>
          <w:lang w:val="es-PE"/>
        </w:rPr>
        <w:t xml:space="preserve">, </w:t>
      </w:r>
      <w:r w:rsidRPr="00946168">
        <w:rPr>
          <w:szCs w:val="22"/>
          <w:lang w:val="es-PE"/>
        </w:rPr>
        <w:fldChar w:fldCharType="begin"/>
      </w:r>
      <w:r w:rsidRPr="00946168">
        <w:rPr>
          <w:szCs w:val="22"/>
          <w:lang w:val="es-PE"/>
        </w:rPr>
        <w:instrText xml:space="preserve"> REF _Ref297723451 \r \h  \* MERGEFORMAT </w:instrText>
      </w:r>
      <w:r w:rsidRPr="00946168">
        <w:rPr>
          <w:szCs w:val="22"/>
          <w:lang w:val="es-PE"/>
        </w:rPr>
      </w:r>
      <w:r w:rsidRPr="00946168">
        <w:rPr>
          <w:szCs w:val="22"/>
          <w:lang w:val="es-PE"/>
        </w:rPr>
        <w:fldChar w:fldCharType="separate"/>
      </w:r>
      <w:r w:rsidR="003809CD">
        <w:rPr>
          <w:szCs w:val="22"/>
          <w:lang w:val="es-PE"/>
        </w:rPr>
        <w:t>10.10</w:t>
      </w:r>
      <w:r w:rsidRPr="00946168">
        <w:rPr>
          <w:szCs w:val="22"/>
          <w:lang w:val="es-PE"/>
        </w:rPr>
        <w:fldChar w:fldCharType="end"/>
      </w:r>
      <w:r w:rsidRPr="00946168">
        <w:rPr>
          <w:szCs w:val="22"/>
          <w:lang w:val="es-PE"/>
        </w:rPr>
        <w:t xml:space="preserve"> y </w:t>
      </w:r>
      <w:r w:rsidRPr="00946168">
        <w:rPr>
          <w:szCs w:val="22"/>
          <w:lang w:val="es-PE"/>
        </w:rPr>
        <w:fldChar w:fldCharType="begin"/>
      </w:r>
      <w:r w:rsidRPr="00946168">
        <w:rPr>
          <w:szCs w:val="22"/>
          <w:lang w:val="es-PE"/>
        </w:rPr>
        <w:instrText xml:space="preserve"> REF _Ref423103535 \r \h </w:instrText>
      </w:r>
      <w:r w:rsidR="00BF2BCC" w:rsidRPr="00946168">
        <w:rPr>
          <w:szCs w:val="22"/>
          <w:lang w:val="es-PE"/>
        </w:rPr>
        <w:instrText xml:space="preserve"> \* MERGEFORMAT </w:instrText>
      </w:r>
      <w:r w:rsidRPr="00946168">
        <w:rPr>
          <w:szCs w:val="22"/>
          <w:lang w:val="es-PE"/>
        </w:rPr>
      </w:r>
      <w:r w:rsidRPr="00946168">
        <w:rPr>
          <w:szCs w:val="22"/>
          <w:lang w:val="es-PE"/>
        </w:rPr>
        <w:fldChar w:fldCharType="separate"/>
      </w:r>
      <w:r w:rsidR="003809CD">
        <w:rPr>
          <w:szCs w:val="22"/>
          <w:lang w:val="es-PE"/>
        </w:rPr>
        <w:t>10.11</w:t>
      </w:r>
      <w:r w:rsidRPr="00946168">
        <w:rPr>
          <w:szCs w:val="22"/>
          <w:lang w:val="es-PE"/>
        </w:rPr>
        <w:fldChar w:fldCharType="end"/>
      </w:r>
      <w:r w:rsidRPr="00946168">
        <w:rPr>
          <w:szCs w:val="22"/>
          <w:lang w:val="es-PE"/>
        </w:rPr>
        <w:t>, el CONCESIONARIO deberá contratar los servicios de una empresa especializada de reconocido prestigio internacional, distinto del bróker, corredor o asesor de seguros del</w:t>
      </w:r>
      <w:r w:rsidRPr="00E321F2">
        <w:rPr>
          <w:szCs w:val="22"/>
          <w:lang w:val="es-PE"/>
        </w:rPr>
        <w:t xml:space="preserve"> </w:t>
      </w:r>
      <w:r w:rsidR="00EC6E25" w:rsidRPr="00E321F2">
        <w:rPr>
          <w:szCs w:val="22"/>
          <w:lang w:val="es-PE"/>
        </w:rPr>
        <w:t>CONCESIONARIO</w:t>
      </w:r>
      <w:r w:rsidRPr="00E321F2">
        <w:rPr>
          <w:szCs w:val="22"/>
          <w:lang w:val="es-PE"/>
        </w:rPr>
        <w:t>, para la realización del análisis de riesgo que permita determinar, como suma asegurada, la pérdida máxima probable de riesgos de todos los bienes por asegurar, que pueda ser causada producto de los siniestros o eventos que ocurran y que estarán cubiertos</w:t>
      </w:r>
      <w:r w:rsidR="00922232">
        <w:rPr>
          <w:szCs w:val="22"/>
          <w:lang w:val="es-PE"/>
        </w:rPr>
        <w:t>, como mínimo,</w:t>
      </w:r>
      <w:r w:rsidRPr="00E321F2">
        <w:rPr>
          <w:szCs w:val="22"/>
          <w:lang w:val="es-PE"/>
        </w:rPr>
        <w:t xml:space="preserve"> por las pólizas mencionadas en el </w:t>
      </w:r>
      <w:r w:rsidRPr="00E321F2">
        <w:rPr>
          <w:lang w:val="es-PE"/>
        </w:rPr>
        <w:fldChar w:fldCharType="begin"/>
      </w:r>
      <w:r w:rsidRPr="00E321F2">
        <w:rPr>
          <w:szCs w:val="22"/>
          <w:lang w:val="es-PE"/>
        </w:rPr>
        <w:instrText xml:space="preserve"> REF _Ref297723588 \r \h </w:instrText>
      </w:r>
      <w:r w:rsidR="00BF2BCC" w:rsidRPr="00E321F2">
        <w:rPr>
          <w:lang w:val="es-PE"/>
        </w:rPr>
        <w:instrText xml:space="preserve"> \* MERGEFORMAT </w:instrText>
      </w:r>
      <w:r w:rsidRPr="00E321F2">
        <w:rPr>
          <w:lang w:val="es-PE"/>
        </w:rPr>
      </w:r>
      <w:r w:rsidRPr="00E321F2">
        <w:rPr>
          <w:lang w:val="es-PE"/>
        </w:rPr>
        <w:fldChar w:fldCharType="separate"/>
      </w:r>
      <w:r w:rsidR="003809CD">
        <w:rPr>
          <w:szCs w:val="22"/>
          <w:lang w:val="es-PE"/>
        </w:rPr>
        <w:t>10.9</w:t>
      </w:r>
      <w:r w:rsidRPr="00E321F2">
        <w:rPr>
          <w:lang w:val="es-PE"/>
        </w:rPr>
        <w:fldChar w:fldCharType="end"/>
      </w:r>
      <w:r w:rsidRPr="00E321F2">
        <w:rPr>
          <w:szCs w:val="22"/>
          <w:lang w:val="es-PE"/>
        </w:rPr>
        <w:t xml:space="preserve">, </w:t>
      </w:r>
      <w:r w:rsidRPr="00E321F2">
        <w:rPr>
          <w:lang w:val="es-PE"/>
        </w:rPr>
        <w:fldChar w:fldCharType="begin"/>
      </w:r>
      <w:r w:rsidRPr="00E321F2">
        <w:rPr>
          <w:szCs w:val="22"/>
          <w:lang w:val="es-PE"/>
        </w:rPr>
        <w:instrText xml:space="preserve"> REF _Ref297723451 \r \h  \* MERGEFORMAT </w:instrText>
      </w:r>
      <w:r w:rsidRPr="00E321F2">
        <w:rPr>
          <w:lang w:val="es-PE"/>
        </w:rPr>
      </w:r>
      <w:r w:rsidRPr="00E321F2">
        <w:rPr>
          <w:lang w:val="es-PE"/>
        </w:rPr>
        <w:fldChar w:fldCharType="separate"/>
      </w:r>
      <w:r w:rsidR="003809CD">
        <w:rPr>
          <w:szCs w:val="22"/>
          <w:lang w:val="es-PE"/>
        </w:rPr>
        <w:t>10.10</w:t>
      </w:r>
      <w:r w:rsidRPr="00E321F2">
        <w:rPr>
          <w:lang w:val="es-PE"/>
        </w:rPr>
        <w:fldChar w:fldCharType="end"/>
      </w:r>
      <w:r w:rsidRPr="00E321F2">
        <w:rPr>
          <w:szCs w:val="22"/>
          <w:lang w:val="es-PE"/>
        </w:rPr>
        <w:t xml:space="preserve"> y </w:t>
      </w:r>
      <w:r w:rsidRPr="00E321F2">
        <w:rPr>
          <w:lang w:val="es-PE"/>
        </w:rPr>
        <w:fldChar w:fldCharType="begin"/>
      </w:r>
      <w:r w:rsidRPr="00E321F2">
        <w:rPr>
          <w:szCs w:val="22"/>
          <w:lang w:val="es-PE"/>
        </w:rPr>
        <w:instrText xml:space="preserve"> REF _Ref423103535 \r \h </w:instrText>
      </w:r>
      <w:r w:rsidR="00BF2BCC" w:rsidRPr="00E321F2">
        <w:rPr>
          <w:lang w:val="es-PE"/>
        </w:rPr>
        <w:instrText xml:space="preserve"> \* MERGEFORMAT </w:instrText>
      </w:r>
      <w:r w:rsidRPr="00E321F2">
        <w:rPr>
          <w:lang w:val="es-PE"/>
        </w:rPr>
      </w:r>
      <w:r w:rsidRPr="00E321F2">
        <w:rPr>
          <w:lang w:val="es-PE"/>
        </w:rPr>
        <w:fldChar w:fldCharType="separate"/>
      </w:r>
      <w:r w:rsidR="003809CD">
        <w:rPr>
          <w:szCs w:val="22"/>
          <w:lang w:val="es-PE"/>
        </w:rPr>
        <w:t>10.11</w:t>
      </w:r>
      <w:r w:rsidRPr="00E321F2">
        <w:rPr>
          <w:lang w:val="es-PE"/>
        </w:rPr>
        <w:fldChar w:fldCharType="end"/>
      </w:r>
      <w:r w:rsidRPr="00E321F2">
        <w:rPr>
          <w:szCs w:val="22"/>
          <w:lang w:val="es-PE"/>
        </w:rPr>
        <w:t>, así como los demás riesgos exigidos en el presente Capítulo. Dicho análisis deberá ser presentado en un informe al CONCEDENTE</w:t>
      </w:r>
      <w:r w:rsidR="00354376">
        <w:rPr>
          <w:szCs w:val="22"/>
          <w:lang w:val="es-PE"/>
        </w:rPr>
        <w:t xml:space="preserve"> y al REGULADOR</w:t>
      </w:r>
      <w:r w:rsidRPr="00E321F2">
        <w:rPr>
          <w:szCs w:val="22"/>
          <w:lang w:val="es-PE"/>
        </w:rPr>
        <w:t xml:space="preserve"> al menos sesenta (60) Días antes del inicio de Operación correspondiente. La máxima perdida probable será el monto mínimo de suma asegurada para cada póliza requerida, cuando se utilice esta referencia como suma asegurada la póliza deberá indicar de forma expresa que no aplicará la regla proporcional correspondiente a casos de infra</w:t>
      </w:r>
      <w:r w:rsidR="0099318A">
        <w:rPr>
          <w:szCs w:val="22"/>
          <w:lang w:val="es-PE"/>
        </w:rPr>
        <w:t xml:space="preserve"> </w:t>
      </w:r>
      <w:r w:rsidRPr="00E321F2">
        <w:rPr>
          <w:szCs w:val="22"/>
          <w:lang w:val="es-PE"/>
        </w:rPr>
        <w:t xml:space="preserve">seguro. </w:t>
      </w:r>
      <w:bookmarkEnd w:id="728"/>
    </w:p>
    <w:p w:rsidR="00721754" w:rsidRPr="00E321F2" w:rsidRDefault="00721754" w:rsidP="00721754">
      <w:pPr>
        <w:pStyle w:val="Textoindependiente2"/>
        <w:ind w:left="993" w:hanging="993"/>
        <w:rPr>
          <w:b w:val="0"/>
          <w:szCs w:val="22"/>
          <w:lang w:val="es-PE"/>
        </w:rPr>
      </w:pPr>
    </w:p>
    <w:p w:rsidR="00721754" w:rsidRDefault="00721754" w:rsidP="00721754">
      <w:pPr>
        <w:pStyle w:val="Textoindependiente2"/>
        <w:ind w:left="993"/>
        <w:rPr>
          <w:b w:val="0"/>
          <w:szCs w:val="22"/>
          <w:lang w:val="es-PE"/>
        </w:rPr>
      </w:pPr>
      <w:r w:rsidRPr="00E321F2">
        <w:rPr>
          <w:b w:val="0"/>
          <w:szCs w:val="22"/>
          <w:lang w:val="es-PE"/>
        </w:rPr>
        <w:t xml:space="preserve">La empresa que realizará el análisis de riesgo mencionado en el párrafo anterior deberá ser propuesta </w:t>
      </w:r>
      <w:r w:rsidR="00A24A9F">
        <w:rPr>
          <w:b w:val="0"/>
          <w:szCs w:val="22"/>
          <w:lang w:val="es-PE"/>
        </w:rPr>
        <w:t xml:space="preserve">por el CONCESIONARIO </w:t>
      </w:r>
      <w:r w:rsidRPr="00E321F2">
        <w:rPr>
          <w:b w:val="0"/>
          <w:szCs w:val="22"/>
          <w:lang w:val="es-PE"/>
        </w:rPr>
        <w:t>conjuntamente con las propuestas de pólizas según lo establecido en la Cláusula 3.3 Literal f).</w:t>
      </w:r>
    </w:p>
    <w:p w:rsidR="00354376" w:rsidRPr="00E321F2" w:rsidRDefault="00354376" w:rsidP="00721754">
      <w:pPr>
        <w:pStyle w:val="Textoindependiente2"/>
        <w:ind w:left="993"/>
        <w:rPr>
          <w:szCs w:val="22"/>
          <w:lang w:val="es-PE"/>
        </w:rPr>
      </w:pPr>
    </w:p>
    <w:p w:rsidR="00721754" w:rsidRPr="00E321F2" w:rsidRDefault="00721754" w:rsidP="00565844">
      <w:pPr>
        <w:pStyle w:val="Textoindependiente"/>
        <w:numPr>
          <w:ilvl w:val="1"/>
          <w:numId w:val="43"/>
        </w:numPr>
        <w:suppressLineNumbers/>
        <w:suppressAutoHyphens/>
        <w:ind w:left="993"/>
        <w:rPr>
          <w:szCs w:val="22"/>
          <w:lang w:val="es-PE"/>
        </w:rPr>
      </w:pPr>
      <w:bookmarkStart w:id="729" w:name="_Ref422330385"/>
      <w:r w:rsidRPr="00E321F2">
        <w:rPr>
          <w:szCs w:val="22"/>
          <w:lang w:val="es-PE"/>
        </w:rPr>
        <w:t xml:space="preserve">Las copias de las pólizas definitivas contratadas deberán encontrarse </w:t>
      </w:r>
      <w:r w:rsidRPr="00E321F2">
        <w:rPr>
          <w:iCs/>
          <w:szCs w:val="22"/>
          <w:lang w:val="es-PE"/>
        </w:rPr>
        <w:t xml:space="preserve">redactadas en idioma castellano, debiendo </w:t>
      </w:r>
      <w:r w:rsidRPr="00E321F2">
        <w:rPr>
          <w:szCs w:val="22"/>
          <w:lang w:val="es-PE"/>
        </w:rPr>
        <w:t>ser entregadas al CONCEDENTE</w:t>
      </w:r>
      <w:r w:rsidR="00354376">
        <w:rPr>
          <w:szCs w:val="22"/>
          <w:lang w:val="es-PE"/>
        </w:rPr>
        <w:t xml:space="preserve"> </w:t>
      </w:r>
      <w:r w:rsidRPr="00E321F2">
        <w:rPr>
          <w:szCs w:val="22"/>
          <w:lang w:val="es-PE"/>
        </w:rPr>
        <w:t>de acuerdo a los siguientes plazos y términos:</w:t>
      </w:r>
      <w:bookmarkEnd w:id="729"/>
      <w:r w:rsidRPr="00E321F2">
        <w:rPr>
          <w:szCs w:val="22"/>
          <w:lang w:val="es-PE"/>
        </w:rPr>
        <w:t xml:space="preserve"> </w:t>
      </w:r>
    </w:p>
    <w:p w:rsidR="00721754" w:rsidRPr="00E321F2" w:rsidRDefault="00721754" w:rsidP="00721754">
      <w:pPr>
        <w:pStyle w:val="Textoindependiente2"/>
        <w:ind w:left="709"/>
        <w:rPr>
          <w:b w:val="0"/>
          <w:lang w:val="es-PE"/>
        </w:rPr>
      </w:pPr>
    </w:p>
    <w:p w:rsidR="00721754" w:rsidRPr="00E321F2" w:rsidRDefault="00721754" w:rsidP="00565844">
      <w:pPr>
        <w:pStyle w:val="Textoindependiente"/>
        <w:numPr>
          <w:ilvl w:val="1"/>
          <w:numId w:val="44"/>
        </w:numPr>
        <w:suppressLineNumbers/>
        <w:suppressAutoHyphens/>
        <w:ind w:left="1418" w:hanging="284"/>
        <w:rPr>
          <w:szCs w:val="22"/>
          <w:lang w:val="es-PE"/>
        </w:rPr>
      </w:pPr>
      <w:r w:rsidRPr="00E321F2">
        <w:rPr>
          <w:szCs w:val="22"/>
          <w:lang w:val="es-PE"/>
        </w:rPr>
        <w:t xml:space="preserve">Las pólizas de la Cláusula </w:t>
      </w:r>
      <w:r w:rsidRPr="00E321F2">
        <w:rPr>
          <w:szCs w:val="22"/>
          <w:lang w:val="es-PE"/>
        </w:rPr>
        <w:fldChar w:fldCharType="begin"/>
      </w:r>
      <w:r w:rsidRPr="00E321F2">
        <w:rPr>
          <w:szCs w:val="22"/>
          <w:lang w:val="es-PE"/>
        </w:rPr>
        <w:instrText xml:space="preserve"> REF _Ref297723578 \r \h  \* MERGEFORMAT </w:instrText>
      </w:r>
      <w:r w:rsidRPr="00E321F2">
        <w:rPr>
          <w:szCs w:val="22"/>
          <w:lang w:val="es-PE"/>
        </w:rPr>
      </w:r>
      <w:r w:rsidRPr="00E321F2">
        <w:rPr>
          <w:szCs w:val="22"/>
          <w:lang w:val="es-PE"/>
        </w:rPr>
        <w:fldChar w:fldCharType="separate"/>
      </w:r>
      <w:r w:rsidR="003809CD">
        <w:rPr>
          <w:szCs w:val="22"/>
          <w:lang w:val="es-PE"/>
        </w:rPr>
        <w:t>10.7</w:t>
      </w:r>
      <w:r w:rsidRPr="00E321F2">
        <w:rPr>
          <w:szCs w:val="22"/>
          <w:lang w:val="es-PE"/>
        </w:rPr>
        <w:fldChar w:fldCharType="end"/>
      </w:r>
      <w:r w:rsidR="009F23CF">
        <w:rPr>
          <w:szCs w:val="22"/>
          <w:lang w:val="es-PE"/>
        </w:rPr>
        <w:t>, 10.8</w:t>
      </w:r>
      <w:r w:rsidR="00354376">
        <w:rPr>
          <w:szCs w:val="22"/>
          <w:lang w:val="es-PE"/>
        </w:rPr>
        <w:t xml:space="preserve"> y 10.11</w:t>
      </w:r>
      <w:r w:rsidR="009F23CF">
        <w:rPr>
          <w:szCs w:val="22"/>
          <w:lang w:val="es-PE"/>
        </w:rPr>
        <w:t xml:space="preserve"> (a excepción de la cobertura de Responsabilidad Civil de Operador Portuario)</w:t>
      </w:r>
      <w:r w:rsidRPr="00E321F2">
        <w:rPr>
          <w:szCs w:val="22"/>
          <w:lang w:val="es-PE"/>
        </w:rPr>
        <w:t>: en un plazo que no deberá exceder de treinta (30) Días de aprobadas las propuestas de pólizas.</w:t>
      </w:r>
    </w:p>
    <w:p w:rsidR="00721754" w:rsidRPr="00E321F2" w:rsidRDefault="00721754" w:rsidP="00565844">
      <w:pPr>
        <w:pStyle w:val="Textoindependiente"/>
        <w:numPr>
          <w:ilvl w:val="1"/>
          <w:numId w:val="44"/>
        </w:numPr>
        <w:suppressLineNumbers/>
        <w:suppressAutoHyphens/>
        <w:ind w:left="1418" w:hanging="284"/>
        <w:rPr>
          <w:szCs w:val="22"/>
          <w:lang w:val="es-PE"/>
        </w:rPr>
      </w:pPr>
      <w:r w:rsidRPr="00E321F2">
        <w:rPr>
          <w:szCs w:val="22"/>
          <w:lang w:val="es-PE"/>
        </w:rPr>
        <w:t xml:space="preserve">Las pólizas de las Cláusulas </w:t>
      </w:r>
      <w:r w:rsidRPr="00E321F2">
        <w:rPr>
          <w:szCs w:val="22"/>
          <w:lang w:val="es-PE"/>
        </w:rPr>
        <w:fldChar w:fldCharType="begin"/>
      </w:r>
      <w:r w:rsidRPr="00E321F2">
        <w:rPr>
          <w:szCs w:val="22"/>
          <w:lang w:val="es-PE"/>
        </w:rPr>
        <w:instrText xml:space="preserve"> REF _Ref297723588 \r \h  \* MERGEFORMAT </w:instrText>
      </w:r>
      <w:r w:rsidRPr="00E321F2">
        <w:rPr>
          <w:szCs w:val="22"/>
          <w:lang w:val="es-PE"/>
        </w:rPr>
      </w:r>
      <w:r w:rsidRPr="00E321F2">
        <w:rPr>
          <w:szCs w:val="22"/>
          <w:lang w:val="es-PE"/>
        </w:rPr>
        <w:fldChar w:fldCharType="separate"/>
      </w:r>
      <w:r w:rsidR="003809CD">
        <w:rPr>
          <w:szCs w:val="22"/>
          <w:lang w:val="es-PE"/>
        </w:rPr>
        <w:t>10.9</w:t>
      </w:r>
      <w:r w:rsidRPr="00E321F2">
        <w:rPr>
          <w:szCs w:val="22"/>
          <w:lang w:val="es-PE"/>
        </w:rPr>
        <w:fldChar w:fldCharType="end"/>
      </w:r>
      <w:r w:rsidRPr="00E321F2">
        <w:rPr>
          <w:szCs w:val="22"/>
          <w:lang w:val="es-PE"/>
        </w:rPr>
        <w:t xml:space="preserve">: al menos treinta (30) Días Calendario antes de iniciarse la </w:t>
      </w:r>
      <w:r w:rsidR="00C40435">
        <w:rPr>
          <w:szCs w:val="22"/>
          <w:lang w:val="es-PE"/>
        </w:rPr>
        <w:t xml:space="preserve">ejecución </w:t>
      </w:r>
      <w:r w:rsidRPr="00E321F2">
        <w:rPr>
          <w:szCs w:val="22"/>
          <w:lang w:val="es-PE"/>
        </w:rPr>
        <w:t>de la Obra correspondiente.</w:t>
      </w:r>
    </w:p>
    <w:p w:rsidR="00721754" w:rsidRDefault="00721754" w:rsidP="00565844">
      <w:pPr>
        <w:pStyle w:val="Textoindependiente"/>
        <w:numPr>
          <w:ilvl w:val="1"/>
          <w:numId w:val="44"/>
        </w:numPr>
        <w:suppressLineNumbers/>
        <w:suppressAutoHyphens/>
        <w:ind w:left="1418" w:hanging="284"/>
        <w:rPr>
          <w:szCs w:val="22"/>
          <w:lang w:val="es-PE"/>
        </w:rPr>
      </w:pPr>
      <w:r w:rsidRPr="00E321F2">
        <w:rPr>
          <w:szCs w:val="22"/>
          <w:lang w:val="es-PE"/>
        </w:rPr>
        <w:t xml:space="preserve">La póliza de la Cláusula </w:t>
      </w:r>
      <w:r w:rsidRPr="00E321F2">
        <w:rPr>
          <w:szCs w:val="22"/>
          <w:lang w:val="es-PE"/>
        </w:rPr>
        <w:fldChar w:fldCharType="begin"/>
      </w:r>
      <w:r w:rsidRPr="00E321F2">
        <w:rPr>
          <w:szCs w:val="22"/>
          <w:lang w:val="es-PE"/>
        </w:rPr>
        <w:instrText xml:space="preserve"> REF _Ref297723451 \r \h  \* MERGEFORMAT </w:instrText>
      </w:r>
      <w:r w:rsidRPr="00E321F2">
        <w:rPr>
          <w:szCs w:val="22"/>
          <w:lang w:val="es-PE"/>
        </w:rPr>
      </w:r>
      <w:r w:rsidRPr="00E321F2">
        <w:rPr>
          <w:szCs w:val="22"/>
          <w:lang w:val="es-PE"/>
        </w:rPr>
        <w:fldChar w:fldCharType="separate"/>
      </w:r>
      <w:r w:rsidR="003809CD">
        <w:rPr>
          <w:szCs w:val="22"/>
          <w:lang w:val="es-PE"/>
        </w:rPr>
        <w:t>10.10</w:t>
      </w:r>
      <w:r w:rsidRPr="00E321F2">
        <w:rPr>
          <w:szCs w:val="22"/>
          <w:lang w:val="es-PE"/>
        </w:rPr>
        <w:fldChar w:fldCharType="end"/>
      </w:r>
      <w:r w:rsidR="009F23CF" w:rsidRPr="009F23CF">
        <w:rPr>
          <w:szCs w:val="22"/>
          <w:lang w:val="es-PE"/>
        </w:rPr>
        <w:t xml:space="preserve"> y la inclusión de la cobertura de Responsabilidad Civil de Operador Portuario en la póliza de la Cláusula 10.11: antes del inicio de la Explotación de la </w:t>
      </w:r>
      <w:r w:rsidR="009F23CF">
        <w:rPr>
          <w:szCs w:val="22"/>
          <w:lang w:val="es-PE"/>
        </w:rPr>
        <w:t xml:space="preserve">Etapa </w:t>
      </w:r>
      <w:r w:rsidR="009F23CF" w:rsidRPr="009F23CF">
        <w:rPr>
          <w:szCs w:val="22"/>
          <w:lang w:val="es-PE"/>
        </w:rPr>
        <w:t>correspondiente, de acuerdo con lo dispuesto en la Cláusula 8.15 y siguientes</w:t>
      </w:r>
      <w:r w:rsidRPr="00E321F2">
        <w:rPr>
          <w:szCs w:val="22"/>
          <w:lang w:val="es-PE"/>
        </w:rPr>
        <w:t>.</w:t>
      </w:r>
    </w:p>
    <w:p w:rsidR="00721754" w:rsidRPr="00E321F2" w:rsidRDefault="00721754" w:rsidP="006B4C3D">
      <w:pPr>
        <w:rPr>
          <w:lang w:val="es-PE"/>
        </w:rPr>
      </w:pPr>
      <w:bookmarkStart w:id="730" w:name="_Toc135232059"/>
      <w:bookmarkStart w:id="731" w:name="_Toc136748111"/>
    </w:p>
    <w:p w:rsidR="00721754" w:rsidRPr="00E321F2" w:rsidRDefault="00721754" w:rsidP="00721754">
      <w:pPr>
        <w:pStyle w:val="Ttulo2"/>
        <w:ind w:left="0"/>
        <w:jc w:val="both"/>
        <w:rPr>
          <w:rFonts w:ascii="Arial" w:hAnsi="Arial" w:cs="Arial"/>
          <w:b/>
          <w:bCs/>
          <w:szCs w:val="22"/>
          <w:u w:val="none"/>
          <w:lang w:val="es-PE"/>
        </w:rPr>
      </w:pPr>
      <w:bookmarkStart w:id="732" w:name="_Toc508088166"/>
      <w:r w:rsidRPr="00E321F2">
        <w:rPr>
          <w:rFonts w:ascii="Arial" w:hAnsi="Arial" w:cs="Arial"/>
          <w:b/>
          <w:bCs/>
          <w:szCs w:val="22"/>
          <w:u w:val="none"/>
          <w:lang w:val="es-PE"/>
        </w:rPr>
        <w:t>CLASES DE PÓLIZAS DE SEGUROS</w:t>
      </w:r>
      <w:bookmarkEnd w:id="730"/>
      <w:bookmarkEnd w:id="731"/>
      <w:bookmarkEnd w:id="732"/>
      <w:r w:rsidRPr="00E321F2">
        <w:rPr>
          <w:rFonts w:ascii="Arial" w:hAnsi="Arial" w:cs="Arial"/>
          <w:b/>
          <w:bCs/>
          <w:szCs w:val="22"/>
          <w:u w:val="none"/>
          <w:lang w:val="es-PE"/>
        </w:rPr>
        <w:t xml:space="preserve"> </w:t>
      </w:r>
    </w:p>
    <w:p w:rsidR="00721754" w:rsidRPr="00E321F2" w:rsidRDefault="00721754" w:rsidP="00721754">
      <w:pPr>
        <w:pStyle w:val="Textoindependiente"/>
        <w:suppressLineNumbers/>
        <w:suppressAutoHyphens/>
        <w:ind w:left="720"/>
        <w:rPr>
          <w:lang w:val="es-PE"/>
        </w:rPr>
      </w:pPr>
    </w:p>
    <w:p w:rsidR="00721754" w:rsidRPr="00E321F2" w:rsidRDefault="00721754" w:rsidP="00565844">
      <w:pPr>
        <w:pStyle w:val="Textoindependiente"/>
        <w:numPr>
          <w:ilvl w:val="1"/>
          <w:numId w:val="45"/>
        </w:numPr>
        <w:suppressLineNumbers/>
        <w:suppressAutoHyphens/>
        <w:ind w:left="709"/>
        <w:rPr>
          <w:rStyle w:val="nfasis"/>
          <w:i w:val="0"/>
          <w:iCs/>
          <w:szCs w:val="22"/>
          <w:lang w:val="es-PE"/>
        </w:rPr>
      </w:pPr>
      <w:r w:rsidRPr="00E321F2">
        <w:rPr>
          <w:rStyle w:val="nfasis"/>
          <w:i w:val="0"/>
          <w:szCs w:val="22"/>
          <w:lang w:val="es-PE"/>
        </w:rPr>
        <w:t xml:space="preserve">Durante la vigencia del presente Contrato, el CONCESIONARIO tomará y mantendrá en vigor los siguientes seguros que cubra la Obra, sus trabajadores, contratistas y sub-contratistas, estableciéndose al CONCEDENTE, y/o quien éste designe, como asegurado adicional en las respectivas pólizas contratadas a fin de que destine, en su caso, el producto de la indemnización del seguro en la restitución, reposición o reparación de los bienes dañados. </w:t>
      </w:r>
    </w:p>
    <w:p w:rsidR="00721754" w:rsidRPr="00E321F2" w:rsidRDefault="00721754" w:rsidP="00721754">
      <w:pPr>
        <w:pStyle w:val="Textoindependiente"/>
        <w:suppressLineNumbers/>
        <w:ind w:left="709"/>
        <w:rPr>
          <w:rStyle w:val="nfasis"/>
          <w:i w:val="0"/>
          <w:szCs w:val="22"/>
          <w:lang w:val="es-PE"/>
        </w:rPr>
      </w:pPr>
    </w:p>
    <w:p w:rsidR="00721754" w:rsidRPr="00E321F2" w:rsidRDefault="00721754" w:rsidP="00721754">
      <w:pPr>
        <w:pStyle w:val="Textoindependiente"/>
        <w:suppressLineNumbers/>
        <w:ind w:left="709"/>
        <w:rPr>
          <w:rStyle w:val="nfasis"/>
          <w:i w:val="0"/>
          <w:szCs w:val="22"/>
          <w:lang w:val="es-PE"/>
        </w:rPr>
      </w:pPr>
      <w:r w:rsidRPr="00E321F2">
        <w:rPr>
          <w:rStyle w:val="nfasis"/>
          <w:i w:val="0"/>
          <w:szCs w:val="22"/>
          <w:lang w:val="es-PE"/>
        </w:rPr>
        <w:t xml:space="preserve">Las pólizas tendrán como asegurado al CONCESIONARIO quien deberá destinar los montos, producto de la indemnización por cualquier siniestro, necesariamente a la reparación de los daños causados por tal siniestro. </w:t>
      </w:r>
    </w:p>
    <w:p w:rsidR="00721754" w:rsidRPr="00E321F2" w:rsidRDefault="00721754" w:rsidP="00721754">
      <w:pPr>
        <w:pStyle w:val="Textoindependiente"/>
        <w:suppressLineNumbers/>
        <w:ind w:left="709"/>
        <w:rPr>
          <w:rStyle w:val="nfasis"/>
          <w:i w:val="0"/>
          <w:szCs w:val="22"/>
          <w:lang w:val="es-PE"/>
        </w:rPr>
      </w:pPr>
    </w:p>
    <w:p w:rsidR="00721754" w:rsidRPr="00E321F2" w:rsidRDefault="00721754" w:rsidP="00721754">
      <w:pPr>
        <w:pStyle w:val="Textoindependiente"/>
        <w:suppressLineNumbers/>
        <w:ind w:left="709"/>
        <w:rPr>
          <w:rStyle w:val="nfasis"/>
          <w:i w:val="0"/>
          <w:iCs/>
          <w:szCs w:val="22"/>
          <w:lang w:val="es-PE"/>
        </w:rPr>
      </w:pPr>
      <w:r w:rsidRPr="00E321F2">
        <w:rPr>
          <w:rStyle w:val="nfasis"/>
          <w:i w:val="0"/>
          <w:szCs w:val="22"/>
          <w:lang w:val="es-PE"/>
        </w:rPr>
        <w:t xml:space="preserve">El CONCESIONARIO contratará todas las pólizas de seguro que se requieran en virtud del presente contrato con compañías de seguro y reaseguro que tengan calificación A o superior al momento de contratar o renovar la póliza de seguro, según información de la Superintendencia de Banca, Seguros y AFP y/o clasificadora de riesgos que operen en el Perú y/o en el extranjero. Los reaseguradores internaciones que cubran los riesgos del asegurador contratado por el </w:t>
      </w:r>
      <w:r w:rsidR="00232AAF" w:rsidRPr="00E321F2">
        <w:rPr>
          <w:rStyle w:val="nfasis"/>
          <w:i w:val="0"/>
          <w:szCs w:val="22"/>
          <w:lang w:val="es-PE"/>
        </w:rPr>
        <w:t xml:space="preserve">CONCESIONARIO </w:t>
      </w:r>
      <w:r w:rsidRPr="00E321F2">
        <w:rPr>
          <w:rStyle w:val="nfasis"/>
          <w:i w:val="0"/>
          <w:szCs w:val="22"/>
          <w:lang w:val="es-PE"/>
        </w:rPr>
        <w:t>deberán tener una calificación mínima de A-, otorgada por una entidad clasificadora de riesgos internacional de reconocido prestigio, al momento de la contratación y las sucesivas renovaciones.</w:t>
      </w:r>
    </w:p>
    <w:p w:rsidR="00721754" w:rsidRPr="00E321F2" w:rsidRDefault="00721754" w:rsidP="00721754">
      <w:pPr>
        <w:pStyle w:val="Textoindependiente"/>
        <w:suppressLineNumbers/>
        <w:rPr>
          <w:rStyle w:val="nfasis"/>
          <w:i w:val="0"/>
          <w:iCs/>
          <w:szCs w:val="22"/>
          <w:lang w:val="es-PE"/>
        </w:rPr>
      </w:pPr>
    </w:p>
    <w:p w:rsidR="00673151" w:rsidRPr="002B64AF" w:rsidRDefault="00721754" w:rsidP="00565844">
      <w:pPr>
        <w:pStyle w:val="Textoindependiente"/>
        <w:numPr>
          <w:ilvl w:val="1"/>
          <w:numId w:val="45"/>
        </w:numPr>
        <w:suppressLineNumbers/>
        <w:suppressAutoHyphens/>
        <w:ind w:left="709" w:hanging="709"/>
        <w:rPr>
          <w:rStyle w:val="nfasis"/>
          <w:i w:val="0"/>
          <w:lang w:val="es-PE"/>
        </w:rPr>
      </w:pPr>
      <w:bookmarkStart w:id="733" w:name="_Ref421269401"/>
      <w:r w:rsidRPr="00673151">
        <w:rPr>
          <w:rStyle w:val="nfasis"/>
          <w:i w:val="0"/>
          <w:szCs w:val="22"/>
          <w:lang w:val="es-PE"/>
        </w:rPr>
        <w:t>Sólo en el caso en que sea materialmente imposible la restitución, reposición o reparación de los bienes dañados la indemnización será entregada al CONCEDENTE, no estando obligado a re</w:t>
      </w:r>
      <w:r w:rsidR="002841D8">
        <w:rPr>
          <w:rStyle w:val="nfasis"/>
          <w:i w:val="0"/>
          <w:szCs w:val="22"/>
          <w:lang w:val="es-PE"/>
        </w:rPr>
        <w:t>e</w:t>
      </w:r>
      <w:r w:rsidRPr="00673151">
        <w:rPr>
          <w:rStyle w:val="nfasis"/>
          <w:i w:val="0"/>
          <w:szCs w:val="22"/>
          <w:lang w:val="es-PE"/>
        </w:rPr>
        <w:t>mbolsar suma alguna al CONCESIONARIO</w:t>
      </w:r>
      <w:r w:rsidRPr="00673151">
        <w:rPr>
          <w:rStyle w:val="nfasis"/>
          <w:szCs w:val="22"/>
          <w:lang w:val="es-PE"/>
        </w:rPr>
        <w:t>.</w:t>
      </w:r>
      <w:bookmarkEnd w:id="733"/>
      <w:r w:rsidR="00673151">
        <w:rPr>
          <w:rStyle w:val="nfasis"/>
          <w:i w:val="0"/>
          <w:szCs w:val="22"/>
          <w:lang w:val="es-PE"/>
        </w:rPr>
        <w:t xml:space="preserve"> El CONCESIONARIO se obliga a incluir en los contratos que celebre con las empresas aseguradoras una clausula donde éstas </w:t>
      </w:r>
      <w:r w:rsidR="00673151" w:rsidRPr="002B64AF">
        <w:rPr>
          <w:rStyle w:val="nfasis"/>
          <w:lang w:val="es-PE"/>
        </w:rPr>
        <w:t>renuncie</w:t>
      </w:r>
      <w:r w:rsidR="00673151">
        <w:rPr>
          <w:rStyle w:val="nfasis"/>
          <w:i w:val="0"/>
          <w:szCs w:val="22"/>
          <w:lang w:val="es-PE"/>
        </w:rPr>
        <w:t>n</w:t>
      </w:r>
      <w:r w:rsidR="00673151" w:rsidRPr="002B64AF">
        <w:rPr>
          <w:rStyle w:val="nfasis"/>
          <w:lang w:val="es-PE"/>
        </w:rPr>
        <w:t xml:space="preserve"> a los derechos de subrogación con respecto al </w:t>
      </w:r>
      <w:r w:rsidR="0000682A" w:rsidRPr="0000682A">
        <w:rPr>
          <w:rStyle w:val="nfasis"/>
          <w:i w:val="0"/>
          <w:szCs w:val="22"/>
          <w:lang w:val="es-PE"/>
        </w:rPr>
        <w:t>CONCEDENTE</w:t>
      </w:r>
      <w:r w:rsidR="00673151" w:rsidRPr="002B64AF">
        <w:rPr>
          <w:rStyle w:val="nfasis"/>
          <w:lang w:val="es-PE"/>
        </w:rPr>
        <w:t>.</w:t>
      </w:r>
    </w:p>
    <w:p w:rsidR="00721754" w:rsidRPr="002B64AF" w:rsidRDefault="00721754" w:rsidP="00721754">
      <w:pPr>
        <w:pStyle w:val="Prrafodelista"/>
        <w:rPr>
          <w:rStyle w:val="nfasis"/>
          <w:rFonts w:cs="Arial"/>
          <w:i w:val="0"/>
          <w:iCs/>
        </w:rPr>
      </w:pPr>
    </w:p>
    <w:p w:rsidR="009F23CF" w:rsidRPr="009F23CF" w:rsidRDefault="009F23CF" w:rsidP="009F23CF">
      <w:pPr>
        <w:pStyle w:val="Textoindependiente2"/>
        <w:ind w:left="709"/>
        <w:rPr>
          <w:b w:val="0"/>
          <w:szCs w:val="22"/>
          <w:lang w:val="es-PE"/>
        </w:rPr>
      </w:pPr>
      <w:r w:rsidRPr="009F23CF">
        <w:rPr>
          <w:b w:val="0"/>
          <w:szCs w:val="22"/>
          <w:lang w:val="es-PE"/>
        </w:rPr>
        <w:t xml:space="preserve">Las coberturas señaladas en las Cláusulas 10.7 a 10.11 son enunciativas, entendiéndose únicamente como exigencias mínimas a incorporar en los siguientes seguros: </w:t>
      </w:r>
    </w:p>
    <w:p w:rsidR="00382ADD" w:rsidRDefault="00382ADD" w:rsidP="00721754">
      <w:pPr>
        <w:pStyle w:val="Textoindependiente2"/>
        <w:ind w:left="709"/>
        <w:rPr>
          <w:b w:val="0"/>
          <w:szCs w:val="22"/>
          <w:lang w:val="es-PE"/>
        </w:rPr>
      </w:pPr>
    </w:p>
    <w:p w:rsidR="00D36976" w:rsidRDefault="00D36976" w:rsidP="00670523">
      <w:pPr>
        <w:numPr>
          <w:ilvl w:val="0"/>
          <w:numId w:val="85"/>
        </w:numPr>
        <w:suppressLineNumbers/>
        <w:tabs>
          <w:tab w:val="clear" w:pos="1069"/>
        </w:tabs>
        <w:suppressAutoHyphens/>
        <w:ind w:left="1418" w:hanging="425"/>
        <w:jc w:val="both"/>
        <w:rPr>
          <w:rFonts w:cs="Arial"/>
          <w:szCs w:val="22"/>
          <w:lang w:val="es-PE"/>
        </w:rPr>
      </w:pPr>
      <w:r>
        <w:rPr>
          <w:rFonts w:cs="Arial"/>
          <w:szCs w:val="22"/>
          <w:lang w:val="es-PE"/>
        </w:rPr>
        <w:t>Seguro sobre los Bienes de</w:t>
      </w:r>
      <w:r w:rsidR="00673151">
        <w:rPr>
          <w:rFonts w:cs="Arial"/>
          <w:szCs w:val="22"/>
          <w:lang w:val="es-PE"/>
        </w:rPr>
        <w:t xml:space="preserve"> </w:t>
      </w:r>
      <w:r>
        <w:rPr>
          <w:rFonts w:cs="Arial"/>
          <w:szCs w:val="22"/>
          <w:lang w:val="es-PE"/>
        </w:rPr>
        <w:t>l</w:t>
      </w:r>
      <w:r w:rsidR="00673151">
        <w:rPr>
          <w:rFonts w:cs="Arial"/>
          <w:szCs w:val="22"/>
          <w:lang w:val="es-PE"/>
        </w:rPr>
        <w:t>a</w:t>
      </w:r>
      <w:r>
        <w:rPr>
          <w:rFonts w:cs="Arial"/>
          <w:szCs w:val="22"/>
          <w:lang w:val="es-PE"/>
        </w:rPr>
        <w:t xml:space="preserve"> </w:t>
      </w:r>
      <w:r w:rsidR="00673151">
        <w:rPr>
          <w:rFonts w:cs="Arial"/>
          <w:szCs w:val="22"/>
          <w:lang w:val="es-PE"/>
        </w:rPr>
        <w:t>Concesión</w:t>
      </w:r>
    </w:p>
    <w:p w:rsidR="00382ADD" w:rsidRPr="00382ADD" w:rsidRDefault="00382ADD" w:rsidP="00670523">
      <w:pPr>
        <w:numPr>
          <w:ilvl w:val="0"/>
          <w:numId w:val="85"/>
        </w:numPr>
        <w:suppressLineNumbers/>
        <w:tabs>
          <w:tab w:val="clear" w:pos="1069"/>
        </w:tabs>
        <w:suppressAutoHyphens/>
        <w:ind w:left="1418" w:hanging="425"/>
        <w:jc w:val="both"/>
        <w:rPr>
          <w:rFonts w:cs="Arial"/>
          <w:szCs w:val="22"/>
          <w:lang w:val="es-PE"/>
        </w:rPr>
      </w:pPr>
      <w:r w:rsidRPr="00382ADD">
        <w:rPr>
          <w:rFonts w:cs="Arial"/>
          <w:szCs w:val="22"/>
          <w:lang w:val="es-PE"/>
        </w:rPr>
        <w:t xml:space="preserve">Seguros </w:t>
      </w:r>
      <w:r>
        <w:rPr>
          <w:rFonts w:cs="Arial"/>
          <w:szCs w:val="22"/>
          <w:lang w:val="es-PE"/>
        </w:rPr>
        <w:t>P</w:t>
      </w:r>
      <w:r w:rsidRPr="00382ADD">
        <w:rPr>
          <w:rFonts w:cs="Arial"/>
          <w:szCs w:val="22"/>
          <w:lang w:val="es-PE"/>
        </w:rPr>
        <w:t xml:space="preserve">ersonales para </w:t>
      </w:r>
      <w:r>
        <w:rPr>
          <w:rFonts w:cs="Arial"/>
          <w:szCs w:val="22"/>
          <w:lang w:val="es-PE"/>
        </w:rPr>
        <w:t>T</w:t>
      </w:r>
      <w:r w:rsidRPr="00382ADD">
        <w:rPr>
          <w:rFonts w:cs="Arial"/>
          <w:szCs w:val="22"/>
          <w:lang w:val="es-PE"/>
        </w:rPr>
        <w:t>rabajadores.</w:t>
      </w:r>
    </w:p>
    <w:p w:rsidR="00382ADD" w:rsidRPr="00382ADD" w:rsidRDefault="00382ADD" w:rsidP="00670523">
      <w:pPr>
        <w:numPr>
          <w:ilvl w:val="0"/>
          <w:numId w:val="85"/>
        </w:numPr>
        <w:suppressLineNumbers/>
        <w:tabs>
          <w:tab w:val="clear" w:pos="1069"/>
        </w:tabs>
        <w:suppressAutoHyphens/>
        <w:ind w:left="1418" w:hanging="425"/>
        <w:jc w:val="both"/>
        <w:rPr>
          <w:szCs w:val="22"/>
          <w:lang w:val="es-PE"/>
        </w:rPr>
      </w:pPr>
      <w:r w:rsidRPr="00382ADD">
        <w:rPr>
          <w:szCs w:val="22"/>
          <w:lang w:val="es-PE"/>
        </w:rPr>
        <w:t xml:space="preserve">Seguros contra </w:t>
      </w:r>
      <w:r>
        <w:rPr>
          <w:szCs w:val="22"/>
          <w:lang w:val="es-PE"/>
        </w:rPr>
        <w:t>T</w:t>
      </w:r>
      <w:r w:rsidRPr="00382ADD">
        <w:rPr>
          <w:szCs w:val="22"/>
          <w:lang w:val="es-PE"/>
        </w:rPr>
        <w:t xml:space="preserve">odo </w:t>
      </w:r>
      <w:r>
        <w:rPr>
          <w:szCs w:val="22"/>
          <w:lang w:val="es-PE"/>
        </w:rPr>
        <w:t>R</w:t>
      </w:r>
      <w:r w:rsidRPr="00382ADD">
        <w:rPr>
          <w:szCs w:val="22"/>
          <w:lang w:val="es-PE"/>
        </w:rPr>
        <w:t xml:space="preserve">iesgo de </w:t>
      </w:r>
      <w:r>
        <w:rPr>
          <w:szCs w:val="22"/>
          <w:lang w:val="es-PE"/>
        </w:rPr>
        <w:t>C</w:t>
      </w:r>
      <w:r w:rsidRPr="00382ADD">
        <w:rPr>
          <w:szCs w:val="22"/>
          <w:lang w:val="es-PE"/>
        </w:rPr>
        <w:t xml:space="preserve">onstrucción y </w:t>
      </w:r>
      <w:r>
        <w:rPr>
          <w:szCs w:val="22"/>
          <w:lang w:val="es-PE"/>
        </w:rPr>
        <w:t>M</w:t>
      </w:r>
      <w:r w:rsidRPr="00382ADD">
        <w:rPr>
          <w:szCs w:val="22"/>
          <w:lang w:val="es-PE"/>
        </w:rPr>
        <w:t>ontaje.</w:t>
      </w:r>
    </w:p>
    <w:p w:rsidR="00382ADD" w:rsidRPr="00382ADD" w:rsidRDefault="00382ADD" w:rsidP="00670523">
      <w:pPr>
        <w:numPr>
          <w:ilvl w:val="0"/>
          <w:numId w:val="85"/>
        </w:numPr>
        <w:suppressLineNumbers/>
        <w:tabs>
          <w:tab w:val="clear" w:pos="1069"/>
        </w:tabs>
        <w:suppressAutoHyphens/>
        <w:ind w:left="1418" w:hanging="425"/>
        <w:jc w:val="both"/>
        <w:rPr>
          <w:szCs w:val="22"/>
          <w:lang w:val="es-PE"/>
        </w:rPr>
      </w:pPr>
      <w:r w:rsidRPr="00382ADD">
        <w:rPr>
          <w:szCs w:val="22"/>
          <w:lang w:val="es-PE"/>
        </w:rPr>
        <w:t>Seguro de Todo Riesgo de Obra Civil Terminada o Seguro de Propiedad Todo Riesgo.</w:t>
      </w:r>
    </w:p>
    <w:p w:rsidR="00382ADD" w:rsidRPr="00382ADD" w:rsidRDefault="00382ADD" w:rsidP="00670523">
      <w:pPr>
        <w:numPr>
          <w:ilvl w:val="0"/>
          <w:numId w:val="85"/>
        </w:numPr>
        <w:suppressLineNumbers/>
        <w:tabs>
          <w:tab w:val="clear" w:pos="1069"/>
        </w:tabs>
        <w:suppressAutoHyphens/>
        <w:ind w:left="1418" w:hanging="425"/>
        <w:jc w:val="both"/>
        <w:rPr>
          <w:szCs w:val="22"/>
          <w:lang w:val="es-PE"/>
        </w:rPr>
      </w:pPr>
      <w:r w:rsidRPr="00382ADD">
        <w:rPr>
          <w:szCs w:val="22"/>
          <w:lang w:val="es-PE"/>
        </w:rPr>
        <w:t>Seguro de Responsabilidad Civil General, Contractual, Extra-Contractual, Patronal.</w:t>
      </w:r>
    </w:p>
    <w:p w:rsidR="00453CD3" w:rsidRDefault="00453CD3" w:rsidP="00721754">
      <w:pPr>
        <w:pStyle w:val="Textoindependiente2"/>
        <w:rPr>
          <w:b w:val="0"/>
          <w:szCs w:val="22"/>
          <w:lang w:val="es-PE"/>
        </w:rPr>
      </w:pPr>
    </w:p>
    <w:p w:rsidR="00D36976" w:rsidRPr="00E321F2" w:rsidRDefault="00D36976" w:rsidP="00565844">
      <w:pPr>
        <w:pStyle w:val="Textoindependiente"/>
        <w:keepNext/>
        <w:numPr>
          <w:ilvl w:val="1"/>
          <w:numId w:val="45"/>
        </w:numPr>
        <w:suppressLineNumbers/>
        <w:suppressAutoHyphens/>
        <w:ind w:left="709" w:hanging="709"/>
        <w:rPr>
          <w:rStyle w:val="nfasis"/>
          <w:i w:val="0"/>
          <w:lang w:val="es-PE"/>
        </w:rPr>
      </w:pPr>
      <w:bookmarkStart w:id="734" w:name="_Ref297723578"/>
      <w:r w:rsidRPr="00E321F2">
        <w:rPr>
          <w:rStyle w:val="nfasis"/>
          <w:i w:val="0"/>
          <w:szCs w:val="22"/>
          <w:lang w:val="es-PE"/>
        </w:rPr>
        <w:t xml:space="preserve">Seguros </w:t>
      </w:r>
      <w:r>
        <w:rPr>
          <w:rStyle w:val="nfasis"/>
          <w:i w:val="0"/>
          <w:szCs w:val="22"/>
          <w:lang w:val="es-PE"/>
        </w:rPr>
        <w:t>sobre los Bienes de</w:t>
      </w:r>
      <w:r w:rsidR="00673151">
        <w:rPr>
          <w:rStyle w:val="nfasis"/>
          <w:i w:val="0"/>
          <w:szCs w:val="22"/>
          <w:lang w:val="es-PE"/>
        </w:rPr>
        <w:t xml:space="preserve"> </w:t>
      </w:r>
      <w:r>
        <w:rPr>
          <w:rStyle w:val="nfasis"/>
          <w:i w:val="0"/>
          <w:szCs w:val="22"/>
          <w:lang w:val="es-PE"/>
        </w:rPr>
        <w:t>l</w:t>
      </w:r>
      <w:r w:rsidR="00673151">
        <w:rPr>
          <w:rStyle w:val="nfasis"/>
          <w:i w:val="0"/>
          <w:szCs w:val="22"/>
          <w:lang w:val="es-PE"/>
        </w:rPr>
        <w:t>a Concesión</w:t>
      </w:r>
    </w:p>
    <w:p w:rsidR="00D36976" w:rsidRDefault="00D36976" w:rsidP="00D36976">
      <w:pPr>
        <w:pStyle w:val="Textoindependiente"/>
        <w:keepNext/>
        <w:suppressLineNumbers/>
        <w:ind w:left="708"/>
        <w:rPr>
          <w:rStyle w:val="nfasis"/>
          <w:i w:val="0"/>
          <w:szCs w:val="22"/>
          <w:lang w:val="es-PE"/>
        </w:rPr>
      </w:pPr>
    </w:p>
    <w:p w:rsidR="004D7FEB" w:rsidRDefault="00D36976" w:rsidP="00D36976">
      <w:pPr>
        <w:pStyle w:val="Textoindependiente"/>
        <w:keepNext/>
        <w:suppressLineNumbers/>
        <w:ind w:left="708"/>
        <w:rPr>
          <w:rStyle w:val="nfasis"/>
          <w:i w:val="0"/>
          <w:szCs w:val="22"/>
          <w:lang w:val="es-PE"/>
        </w:rPr>
      </w:pPr>
      <w:r>
        <w:rPr>
          <w:rStyle w:val="nfasis"/>
          <w:i w:val="0"/>
          <w:szCs w:val="22"/>
          <w:lang w:val="es-PE"/>
        </w:rPr>
        <w:t>A partir de la fecha de la Toma de Posesión, el CONCESIONARIO está obligado a contratar por su cuenta y costo un Seguro sobre Bienes de</w:t>
      </w:r>
      <w:r w:rsidR="00673151">
        <w:rPr>
          <w:rStyle w:val="nfasis"/>
          <w:i w:val="0"/>
          <w:szCs w:val="22"/>
          <w:lang w:val="es-PE"/>
        </w:rPr>
        <w:t xml:space="preserve"> </w:t>
      </w:r>
      <w:r>
        <w:rPr>
          <w:rStyle w:val="nfasis"/>
          <w:i w:val="0"/>
          <w:szCs w:val="22"/>
          <w:lang w:val="es-PE"/>
        </w:rPr>
        <w:t>l</w:t>
      </w:r>
      <w:r w:rsidR="00673151">
        <w:rPr>
          <w:rStyle w:val="nfasis"/>
          <w:i w:val="0"/>
          <w:szCs w:val="22"/>
          <w:lang w:val="es-PE"/>
        </w:rPr>
        <w:t>a Concesión</w:t>
      </w:r>
      <w:r>
        <w:rPr>
          <w:rStyle w:val="nfasis"/>
          <w:i w:val="0"/>
          <w:szCs w:val="22"/>
          <w:lang w:val="es-PE"/>
        </w:rPr>
        <w:t>, que cubra el cien por ciento (100%) del valor de reposición de los bienes que resulten afectados</w:t>
      </w:r>
      <w:r w:rsidR="004D7FEB">
        <w:rPr>
          <w:rStyle w:val="nfasis"/>
          <w:i w:val="0"/>
          <w:szCs w:val="22"/>
          <w:lang w:val="es-PE"/>
        </w:rPr>
        <w:t>.</w:t>
      </w:r>
    </w:p>
    <w:p w:rsidR="00D76FF5" w:rsidRDefault="00D76FF5" w:rsidP="002B64AF">
      <w:pPr>
        <w:pStyle w:val="Textoindependiente2"/>
        <w:ind w:left="1418" w:hanging="709"/>
        <w:rPr>
          <w:b w:val="0"/>
          <w:szCs w:val="22"/>
          <w:u w:val="single"/>
        </w:rPr>
      </w:pPr>
    </w:p>
    <w:p w:rsidR="004D7FEB" w:rsidRPr="002B64AF" w:rsidRDefault="004D7FEB" w:rsidP="002B64AF">
      <w:pPr>
        <w:pStyle w:val="Textoindependiente2"/>
        <w:ind w:left="1418" w:hanging="709"/>
        <w:rPr>
          <w:b w:val="0"/>
          <w:szCs w:val="22"/>
        </w:rPr>
      </w:pPr>
      <w:r w:rsidRPr="002B64AF">
        <w:rPr>
          <w:b w:val="0"/>
          <w:szCs w:val="22"/>
          <w:u w:val="single"/>
        </w:rPr>
        <w:t>Entre los riesgos cubiertos por esta póliza deberán estar incluidos los siguientes</w:t>
      </w:r>
      <w:r w:rsidRPr="002B64AF">
        <w:rPr>
          <w:b w:val="0"/>
          <w:szCs w:val="22"/>
        </w:rPr>
        <w:t xml:space="preserve">: </w:t>
      </w:r>
    </w:p>
    <w:p w:rsidR="004D7FEB" w:rsidRPr="002B64AF" w:rsidRDefault="004D7FEB" w:rsidP="002B64AF">
      <w:pPr>
        <w:pStyle w:val="Textoindependiente"/>
        <w:keepNext/>
        <w:suppressLineNumbers/>
        <w:ind w:left="1418" w:hanging="709"/>
        <w:rPr>
          <w:rStyle w:val="nfasis"/>
          <w:i w:val="0"/>
          <w:szCs w:val="22"/>
        </w:rPr>
      </w:pPr>
    </w:p>
    <w:p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 xml:space="preserve">Cobertura de riesgos por eventos de la naturaleza, </w:t>
      </w:r>
    </w:p>
    <w:p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Cobertura por riesgo de explosiones,</w:t>
      </w:r>
    </w:p>
    <w:p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Cobertura por riesgo de vandalismo,</w:t>
      </w:r>
    </w:p>
    <w:p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 xml:space="preserve">Cobertura de conmoción civil, </w:t>
      </w:r>
    </w:p>
    <w:p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 xml:space="preserve">Cobertura de daños provocados por error o por falla humana de los Usuarios, CONCESIONARIO o terceros que no corresponden a daño por negligencia, dolo o culpa inexcusable, entre otros. </w:t>
      </w:r>
    </w:p>
    <w:p w:rsidR="004D7FEB" w:rsidRPr="002B64AF" w:rsidRDefault="004D7FEB" w:rsidP="00D36976">
      <w:pPr>
        <w:pStyle w:val="Textoindependiente"/>
        <w:keepNext/>
        <w:suppressLineNumbers/>
        <w:ind w:left="708"/>
        <w:rPr>
          <w:rStyle w:val="nfasis"/>
          <w:i w:val="0"/>
          <w:szCs w:val="22"/>
        </w:rPr>
      </w:pPr>
    </w:p>
    <w:p w:rsidR="00D36976" w:rsidRDefault="00D36976" w:rsidP="00D36976">
      <w:pPr>
        <w:pStyle w:val="Textoindependiente"/>
        <w:keepNext/>
        <w:suppressLineNumbers/>
        <w:ind w:left="708"/>
        <w:rPr>
          <w:rStyle w:val="nfasis"/>
          <w:i w:val="0"/>
          <w:szCs w:val="22"/>
          <w:lang w:val="es-PE"/>
        </w:rPr>
      </w:pPr>
      <w:r>
        <w:rPr>
          <w:rStyle w:val="nfasis"/>
          <w:i w:val="0"/>
          <w:szCs w:val="22"/>
          <w:lang w:val="es-PE"/>
        </w:rPr>
        <w:t>En caso de presentarse algún siniestro que afecte a dichos bienes el CONCESIONARIO será responsable por los costos directos e indirectos, relacionados con los daños ocasionados, así como por las franquicias que deberá</w:t>
      </w:r>
      <w:r w:rsidR="004A34C2">
        <w:rPr>
          <w:rStyle w:val="nfasis"/>
          <w:i w:val="0"/>
          <w:szCs w:val="22"/>
          <w:lang w:val="es-PE"/>
        </w:rPr>
        <w:t>n</w:t>
      </w:r>
      <w:r>
        <w:rPr>
          <w:rStyle w:val="nfasis"/>
          <w:i w:val="0"/>
          <w:szCs w:val="22"/>
          <w:lang w:val="es-PE"/>
        </w:rPr>
        <w:t xml:space="preserve"> ser pagadas a las compañías aseguradoras en caso corresponda.</w:t>
      </w:r>
    </w:p>
    <w:p w:rsidR="00D36976" w:rsidRDefault="00D36976" w:rsidP="00D36976">
      <w:pPr>
        <w:pStyle w:val="Textoindependiente"/>
        <w:keepNext/>
        <w:suppressLineNumbers/>
        <w:ind w:left="708"/>
        <w:rPr>
          <w:rStyle w:val="nfasis"/>
          <w:i w:val="0"/>
          <w:szCs w:val="22"/>
          <w:lang w:val="es-PE"/>
        </w:rPr>
      </w:pPr>
    </w:p>
    <w:p w:rsidR="00D36976" w:rsidRDefault="00D36976" w:rsidP="00D36976">
      <w:pPr>
        <w:pStyle w:val="Textoindependiente"/>
        <w:keepNext/>
        <w:suppressLineNumbers/>
        <w:ind w:left="708"/>
        <w:rPr>
          <w:rStyle w:val="nfasis"/>
          <w:i w:val="0"/>
          <w:szCs w:val="22"/>
          <w:lang w:val="es-PE"/>
        </w:rPr>
      </w:pPr>
      <w:r>
        <w:rPr>
          <w:rStyle w:val="nfasis"/>
          <w:i w:val="0"/>
          <w:szCs w:val="22"/>
          <w:lang w:val="es-PE"/>
        </w:rPr>
        <w:t xml:space="preserve">Sin perjuicio de lo señalado, el CONCESIONARIO se obliga a destinar cualquier </w:t>
      </w:r>
      <w:r w:rsidR="004D7FEB">
        <w:rPr>
          <w:rStyle w:val="nfasis"/>
          <w:i w:val="0"/>
          <w:szCs w:val="22"/>
          <w:lang w:val="es-PE"/>
        </w:rPr>
        <w:t>indemnización</w:t>
      </w:r>
      <w:r w:rsidR="00673151">
        <w:rPr>
          <w:rStyle w:val="nfasis"/>
          <w:i w:val="0"/>
          <w:szCs w:val="22"/>
          <w:lang w:val="es-PE"/>
        </w:rPr>
        <w:t xml:space="preserve"> </w:t>
      </w:r>
      <w:r>
        <w:rPr>
          <w:rStyle w:val="nfasis"/>
          <w:i w:val="0"/>
          <w:szCs w:val="22"/>
          <w:lang w:val="es-PE"/>
        </w:rPr>
        <w:t>que obtenga derivada de la póliza señalada, a la reposición de los Bienes de</w:t>
      </w:r>
      <w:r w:rsidR="00673151">
        <w:rPr>
          <w:rStyle w:val="nfasis"/>
          <w:i w:val="0"/>
          <w:szCs w:val="22"/>
          <w:lang w:val="es-PE"/>
        </w:rPr>
        <w:t xml:space="preserve"> </w:t>
      </w:r>
      <w:r>
        <w:rPr>
          <w:rStyle w:val="nfasis"/>
          <w:i w:val="0"/>
          <w:szCs w:val="22"/>
          <w:lang w:val="es-PE"/>
        </w:rPr>
        <w:t>l</w:t>
      </w:r>
      <w:r w:rsidR="00673151">
        <w:rPr>
          <w:rStyle w:val="nfasis"/>
          <w:i w:val="0"/>
          <w:szCs w:val="22"/>
          <w:lang w:val="es-PE"/>
        </w:rPr>
        <w:t>a</w:t>
      </w:r>
      <w:r>
        <w:rPr>
          <w:rStyle w:val="nfasis"/>
          <w:i w:val="0"/>
          <w:szCs w:val="22"/>
          <w:lang w:val="es-PE"/>
        </w:rPr>
        <w:t xml:space="preserve"> </w:t>
      </w:r>
      <w:r w:rsidR="00673151">
        <w:rPr>
          <w:rStyle w:val="nfasis"/>
          <w:i w:val="0"/>
          <w:szCs w:val="22"/>
          <w:lang w:val="es-PE"/>
        </w:rPr>
        <w:t>Concesión</w:t>
      </w:r>
      <w:r>
        <w:rPr>
          <w:rStyle w:val="nfasis"/>
          <w:i w:val="0"/>
          <w:szCs w:val="22"/>
          <w:lang w:val="es-PE"/>
        </w:rPr>
        <w:t xml:space="preserve"> que se hubiesen perdido. </w:t>
      </w:r>
    </w:p>
    <w:p w:rsidR="00D36976" w:rsidRPr="00E321F2" w:rsidRDefault="00D36976" w:rsidP="00D36976">
      <w:pPr>
        <w:pStyle w:val="Textoindependiente"/>
        <w:keepNext/>
        <w:suppressLineNumbers/>
        <w:ind w:left="708"/>
        <w:rPr>
          <w:rStyle w:val="nfasis"/>
          <w:i w:val="0"/>
          <w:szCs w:val="22"/>
          <w:lang w:val="es-PE"/>
        </w:rPr>
      </w:pPr>
    </w:p>
    <w:p w:rsidR="00721754" w:rsidRPr="00E321F2" w:rsidRDefault="00721754" w:rsidP="00565844">
      <w:pPr>
        <w:pStyle w:val="Textoindependiente"/>
        <w:keepNext/>
        <w:numPr>
          <w:ilvl w:val="1"/>
          <w:numId w:val="45"/>
        </w:numPr>
        <w:suppressLineNumbers/>
        <w:suppressAutoHyphens/>
        <w:ind w:left="709" w:hanging="709"/>
        <w:rPr>
          <w:rStyle w:val="nfasis"/>
          <w:i w:val="0"/>
          <w:lang w:val="es-PE"/>
        </w:rPr>
      </w:pPr>
      <w:r w:rsidRPr="00E321F2">
        <w:rPr>
          <w:rStyle w:val="nfasis"/>
          <w:i w:val="0"/>
          <w:szCs w:val="22"/>
          <w:lang w:val="es-PE"/>
        </w:rPr>
        <w:t>Seguros Personales para Trabajadores</w:t>
      </w:r>
      <w:bookmarkEnd w:id="734"/>
    </w:p>
    <w:p w:rsidR="00721754" w:rsidRPr="00E321F2" w:rsidRDefault="00721754" w:rsidP="00382ADD">
      <w:pPr>
        <w:pStyle w:val="Textoindependiente"/>
        <w:keepNext/>
        <w:suppressLineNumbers/>
        <w:ind w:left="708"/>
        <w:rPr>
          <w:rStyle w:val="nfasis"/>
          <w:i w:val="0"/>
          <w:szCs w:val="22"/>
          <w:lang w:val="es-PE"/>
        </w:rPr>
      </w:pPr>
    </w:p>
    <w:p w:rsidR="00721754" w:rsidRPr="00E321F2" w:rsidRDefault="004443F8" w:rsidP="00721754">
      <w:pPr>
        <w:pStyle w:val="Textoindependiente"/>
        <w:suppressLineNumbers/>
        <w:ind w:left="708"/>
        <w:rPr>
          <w:rStyle w:val="nfasis"/>
          <w:i w:val="0"/>
          <w:szCs w:val="22"/>
          <w:lang w:val="es-PE"/>
        </w:rPr>
      </w:pPr>
      <w:r>
        <w:rPr>
          <w:rStyle w:val="nfasis"/>
          <w:i w:val="0"/>
          <w:szCs w:val="22"/>
          <w:lang w:val="es-PE"/>
        </w:rPr>
        <w:t>Durante la vigencia de la Concesión, e</w:t>
      </w:r>
      <w:r w:rsidR="00721754" w:rsidRPr="00E321F2">
        <w:rPr>
          <w:rStyle w:val="nfasis"/>
          <w:i w:val="0"/>
          <w:szCs w:val="22"/>
          <w:lang w:val="es-PE"/>
        </w:rPr>
        <w:t>l CONCESIONARIO deberá cumplir con contratar y presentar todas las pólizas que exigen las leyes y reglamentos del gobierno peruano vigentes y/o por decretarse, para los trabajadores en el Perú, cubriendo y protegiendo la vida y la salud de todos los trabajadores relacionados directa o indirectamente con el objeto del Contrato, tales como Seguro de Vida Ley (Decreto Legislativo Nº 688) y Seguro Complementario de Trabajo de Riesgo (Salud y Pensiones). Estos seguros deberán ser contratados considerando como mínimo las coberturas y requerimientos exigidos por las Leyes y Disposiciones Aplicables</w:t>
      </w:r>
      <w:r w:rsidR="00C016A9">
        <w:rPr>
          <w:rStyle w:val="nfasis"/>
          <w:i w:val="0"/>
          <w:szCs w:val="22"/>
          <w:lang w:val="es-PE"/>
        </w:rPr>
        <w:t>. El CONCESIONARIO deberá verificar que los contratistas que contrate cumplan con las disposiciones antes señaladas.</w:t>
      </w:r>
      <w:r w:rsidR="00721754" w:rsidRPr="00E321F2">
        <w:rPr>
          <w:rStyle w:val="nfasis"/>
          <w:i w:val="0"/>
          <w:szCs w:val="22"/>
          <w:lang w:val="es-PE"/>
        </w:rPr>
        <w:t xml:space="preserve"> </w:t>
      </w:r>
    </w:p>
    <w:p w:rsidR="00721754" w:rsidRPr="00E321F2" w:rsidRDefault="00721754" w:rsidP="00721754">
      <w:pPr>
        <w:ind w:hanging="709"/>
        <w:rPr>
          <w:rStyle w:val="nfasis"/>
          <w:rFonts w:cs="Arial"/>
          <w:i w:val="0"/>
          <w:lang w:val="es-PE"/>
        </w:rPr>
      </w:pPr>
    </w:p>
    <w:p w:rsidR="00721754" w:rsidRPr="00E321F2" w:rsidRDefault="00721754" w:rsidP="00565844">
      <w:pPr>
        <w:pStyle w:val="Textoindependiente"/>
        <w:numPr>
          <w:ilvl w:val="1"/>
          <w:numId w:val="45"/>
        </w:numPr>
        <w:suppressLineNumbers/>
        <w:suppressAutoHyphens/>
        <w:ind w:left="709" w:hanging="709"/>
        <w:rPr>
          <w:szCs w:val="22"/>
          <w:lang w:val="es-PE"/>
        </w:rPr>
      </w:pPr>
      <w:bookmarkStart w:id="735" w:name="_Ref297723588"/>
      <w:r w:rsidRPr="00E321F2">
        <w:rPr>
          <w:rStyle w:val="nfasis"/>
          <w:i w:val="0"/>
          <w:szCs w:val="22"/>
          <w:lang w:val="es-PE"/>
        </w:rPr>
        <w:t xml:space="preserve">Seguros </w:t>
      </w:r>
      <w:r w:rsidRPr="00E321F2">
        <w:rPr>
          <w:szCs w:val="22"/>
          <w:lang w:val="es-PE"/>
        </w:rPr>
        <w:t>Contra Todo Riesgo de Construcción y Montaje</w:t>
      </w:r>
      <w:bookmarkEnd w:id="735"/>
    </w:p>
    <w:p w:rsidR="00721754" w:rsidRPr="00E321F2" w:rsidRDefault="00721754" w:rsidP="00721754">
      <w:pPr>
        <w:pStyle w:val="Textoindependiente"/>
        <w:suppressLineNumbers/>
        <w:ind w:left="708"/>
        <w:rPr>
          <w:szCs w:val="22"/>
          <w:lang w:val="es-PE"/>
        </w:rPr>
      </w:pPr>
    </w:p>
    <w:p w:rsidR="00721754" w:rsidRPr="00000BE8" w:rsidRDefault="00721754" w:rsidP="00721754">
      <w:pPr>
        <w:pStyle w:val="Textoindependiente"/>
        <w:suppressLineNumbers/>
        <w:ind w:left="708"/>
        <w:rPr>
          <w:szCs w:val="22"/>
          <w:lang w:val="es-PE"/>
        </w:rPr>
      </w:pPr>
      <w:r w:rsidRPr="00E321F2">
        <w:rPr>
          <w:szCs w:val="22"/>
          <w:lang w:val="es-PE"/>
        </w:rPr>
        <w:t xml:space="preserve">Para cada </w:t>
      </w:r>
      <w:r w:rsidR="00354376">
        <w:rPr>
          <w:szCs w:val="22"/>
          <w:lang w:val="es-PE"/>
        </w:rPr>
        <w:t>c</w:t>
      </w:r>
      <w:r w:rsidRPr="00E321F2">
        <w:rPr>
          <w:szCs w:val="22"/>
          <w:lang w:val="es-PE"/>
        </w:rPr>
        <w:t>omponente de Obra, el CONCESIONARIO deberá cumplir con contratar la mencionada póliza, amparando el riesgo de construcción y montaje de las obras civiles, electromecánicas y todos los bienes que puedan sufrir daños materiales de cualquier clase y descripción, así como los equipos y maquinarias para la construcción, en cualquier lugar y condición en la que se encuentren incluyendo locales propios y/o de terceros, campamentos permanentes y/o temporales, en la intemperie o bajo tierra, o áreas acuáticas.</w:t>
      </w:r>
    </w:p>
    <w:p w:rsidR="00721754" w:rsidRPr="00000BE8" w:rsidRDefault="00721754" w:rsidP="002B64AF">
      <w:pPr>
        <w:pStyle w:val="Textoindependiente"/>
        <w:suppressLineNumbers/>
        <w:ind w:left="708"/>
        <w:rPr>
          <w:szCs w:val="22"/>
          <w:lang w:val="es-PE"/>
        </w:rPr>
      </w:pPr>
    </w:p>
    <w:p w:rsidR="00C615F1" w:rsidRDefault="00721754" w:rsidP="002B64AF">
      <w:pPr>
        <w:pStyle w:val="Textoindependiente"/>
        <w:suppressLineNumbers/>
        <w:ind w:left="708"/>
        <w:rPr>
          <w:szCs w:val="22"/>
          <w:lang w:val="es-PE"/>
        </w:rPr>
      </w:pPr>
      <w:r w:rsidRPr="00C615F1">
        <w:rPr>
          <w:szCs w:val="22"/>
          <w:lang w:val="es-PE"/>
        </w:rPr>
        <w:t>Entre los riesgos cubiertos por esta póliza deberán estar incluidos los siguientes:</w:t>
      </w:r>
    </w:p>
    <w:p w:rsidR="00C615F1" w:rsidRPr="002B64AF" w:rsidRDefault="00721754" w:rsidP="002B64AF">
      <w:pPr>
        <w:pStyle w:val="Textoindependiente"/>
        <w:suppressLineNumbers/>
        <w:ind w:left="708"/>
        <w:rPr>
          <w:szCs w:val="22"/>
          <w:lang w:val="es-PE"/>
        </w:rPr>
      </w:pPr>
      <w:r w:rsidRPr="00C615F1">
        <w:rPr>
          <w:szCs w:val="22"/>
          <w:lang w:val="es-PE"/>
        </w:rPr>
        <w:t xml:space="preserve"> </w:t>
      </w:r>
    </w:p>
    <w:p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básica (A); </w:t>
      </w:r>
    </w:p>
    <w:p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(B) que ampara los daños por terremoto, temblor, maremotos; </w:t>
      </w:r>
    </w:p>
    <w:p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(C) que cubre la lluvia, inundación y huaycos, </w:t>
      </w:r>
    </w:p>
    <w:p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(D) que cubre los daños materiales hasta </w:t>
      </w:r>
      <w:r>
        <w:rPr>
          <w:b w:val="0"/>
          <w:szCs w:val="22"/>
        </w:rPr>
        <w:t>la aceptación de la Obra</w:t>
      </w:r>
      <w:r w:rsidRPr="002B64AF">
        <w:rPr>
          <w:b w:val="0"/>
          <w:szCs w:val="22"/>
        </w:rPr>
        <w:t xml:space="preserve"> y, </w:t>
      </w:r>
    </w:p>
    <w:p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Cobertura (G) de remoción de escombros.</w:t>
      </w:r>
    </w:p>
    <w:p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por riesgos políticos, tales como huelgas, conmociones civiles, daño malicioso, vandalismo y terrorismo. </w:t>
      </w:r>
    </w:p>
    <w:p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Cobertura del mantenimiento amplio, otras propiedades adyacentes, debilitamiento de bases, masas y subsuelos,</w:t>
      </w:r>
    </w:p>
    <w:p w:rsidR="00C615F1"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de errores de diseño del Expediente Técnico </w:t>
      </w:r>
      <w:r w:rsidR="008A06CA">
        <w:rPr>
          <w:b w:val="0"/>
          <w:szCs w:val="22"/>
        </w:rPr>
        <w:t xml:space="preserve">aprobado </w:t>
      </w:r>
      <w:r w:rsidRPr="002B64AF">
        <w:rPr>
          <w:b w:val="0"/>
          <w:szCs w:val="22"/>
        </w:rPr>
        <w:t xml:space="preserve">y los vicios ocultos asociados a éste. </w:t>
      </w:r>
    </w:p>
    <w:p w:rsidR="00721754" w:rsidRPr="002B64AF" w:rsidRDefault="00721754" w:rsidP="002B64AF">
      <w:pPr>
        <w:pStyle w:val="Textoindependiente2"/>
        <w:ind w:left="1843"/>
        <w:rPr>
          <w:b w:val="0"/>
          <w:szCs w:val="22"/>
        </w:rPr>
      </w:pPr>
    </w:p>
    <w:p w:rsidR="00721754" w:rsidRPr="00E321F2" w:rsidRDefault="00721754" w:rsidP="00721754">
      <w:pPr>
        <w:pStyle w:val="Textoindependiente2"/>
        <w:ind w:left="709"/>
        <w:rPr>
          <w:b w:val="0"/>
          <w:szCs w:val="22"/>
          <w:lang w:val="es-PE"/>
        </w:rPr>
      </w:pPr>
      <w:r w:rsidRPr="00E321F2">
        <w:rPr>
          <w:b w:val="0"/>
          <w:szCs w:val="22"/>
          <w:lang w:val="es-PE"/>
        </w:rPr>
        <w:t xml:space="preserve">Estas coberturas deberán estar vigentes durante todo el periodo de construcción y montaje, excepto la cobertura (D) que se inicia cuando culmina la obra y se mantiene vigente durante el periodo de </w:t>
      </w:r>
      <w:r w:rsidR="00C615F1">
        <w:rPr>
          <w:b w:val="0"/>
          <w:szCs w:val="22"/>
          <w:lang w:val="es-PE"/>
        </w:rPr>
        <w:t>aceptación de Obra</w:t>
      </w:r>
      <w:r w:rsidRPr="00E321F2">
        <w:rPr>
          <w:b w:val="0"/>
          <w:szCs w:val="22"/>
          <w:lang w:val="es-PE"/>
        </w:rPr>
        <w:t xml:space="preserve">. </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Adicionalmente, se deberá incluir una cobertura de “Responsabilidad Civil E y F”, la misma que deberá amparar los daños directos, indirectos y consecuenciales, durante todo el Periodo de Construcción correspondiente</w:t>
      </w:r>
      <w:r w:rsidR="00EC6E25" w:rsidRPr="00E321F2">
        <w:rPr>
          <w:b w:val="0"/>
          <w:szCs w:val="22"/>
          <w:lang w:val="es-PE"/>
        </w:rPr>
        <w:t>.</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 xml:space="preserve">El valor asegurado no deberá ser menor a la máxima perdida probable que resulte del análisis de riesgos indicado en la Cláusula </w:t>
      </w:r>
      <w:r w:rsidR="009F23CF">
        <w:rPr>
          <w:b w:val="0"/>
          <w:szCs w:val="22"/>
          <w:lang w:val="es-PE"/>
        </w:rPr>
        <w:t>10.3</w:t>
      </w:r>
      <w:r w:rsidRPr="00E321F2">
        <w:rPr>
          <w:b w:val="0"/>
          <w:szCs w:val="22"/>
          <w:lang w:val="es-PE"/>
        </w:rPr>
        <w:t xml:space="preserve"> del presente Contrato.</w:t>
      </w:r>
      <w:r w:rsidR="004F37A6" w:rsidRPr="00E321F2">
        <w:rPr>
          <w:lang w:val="es-PE"/>
        </w:rPr>
        <w:t xml:space="preserve"> </w:t>
      </w:r>
      <w:r w:rsidR="004F37A6" w:rsidRPr="00E321F2">
        <w:rPr>
          <w:b w:val="0"/>
          <w:szCs w:val="22"/>
          <w:lang w:val="es-PE"/>
        </w:rPr>
        <w:t>El CONCEDENTE deberá ser el beneficiario único de las pólizas de seguro contratadas bajo el presente numeral. Los flujos derivados de cualquier siniestro cubierto bajo esta póliza deberán ser utilizados para la reparación, reposición, reconstrucción de la Obra, según corresponda. Sin perjuicio de ello, los flujos de las pólizas podrán ser canalizados a través de las cuentas o fideicomisos dispuestos por el CONCESIONARIO, siempre que en los contratos correspondientes se respete lo señalado en el presente párrafo. Cualquier monto pagado por los seguros que exceda el costo de reparación, reposición o reconstrucción, según corresponda, serán de libre disposición del CONCESIONARIO.</w:t>
      </w:r>
    </w:p>
    <w:p w:rsidR="00721754" w:rsidRPr="00E321F2" w:rsidRDefault="00721754" w:rsidP="00721754">
      <w:pPr>
        <w:pStyle w:val="Textoindependiente2"/>
        <w:ind w:left="709"/>
        <w:rPr>
          <w:b w:val="0"/>
          <w:szCs w:val="22"/>
          <w:lang w:val="es-PE"/>
        </w:rPr>
      </w:pPr>
    </w:p>
    <w:p w:rsidR="00721754" w:rsidRPr="00E321F2" w:rsidRDefault="00721754" w:rsidP="00414624">
      <w:pPr>
        <w:pStyle w:val="Textoindependiente2"/>
        <w:ind w:left="709"/>
        <w:rPr>
          <w:b w:val="0"/>
          <w:szCs w:val="22"/>
          <w:lang w:val="es-PE"/>
        </w:rPr>
      </w:pPr>
      <w:r w:rsidRPr="00E321F2">
        <w:rPr>
          <w:b w:val="0"/>
          <w:szCs w:val="22"/>
          <w:lang w:val="es-PE"/>
        </w:rPr>
        <w:t xml:space="preserve">La vigencia de esta póliza será desde el inicio </w:t>
      </w:r>
      <w:r w:rsidR="00EC6E25" w:rsidRPr="00E321F2">
        <w:rPr>
          <w:b w:val="0"/>
          <w:szCs w:val="22"/>
          <w:lang w:val="es-PE"/>
        </w:rPr>
        <w:t>de la</w:t>
      </w:r>
      <w:r w:rsidRPr="00E321F2">
        <w:rPr>
          <w:b w:val="0"/>
          <w:szCs w:val="22"/>
          <w:lang w:val="es-PE"/>
        </w:rPr>
        <w:t xml:space="preserve"> Construcción </w:t>
      </w:r>
      <w:r w:rsidR="00A27257" w:rsidRPr="00E321F2">
        <w:rPr>
          <w:b w:val="0"/>
          <w:szCs w:val="22"/>
          <w:lang w:val="es-PE"/>
        </w:rPr>
        <w:t xml:space="preserve">de la Obra </w:t>
      </w:r>
      <w:r w:rsidR="000D2F79" w:rsidRPr="00E321F2">
        <w:rPr>
          <w:b w:val="0"/>
          <w:szCs w:val="22"/>
          <w:lang w:val="es-PE"/>
        </w:rPr>
        <w:t xml:space="preserve">de que se trate </w:t>
      </w:r>
      <w:r w:rsidRPr="00E321F2">
        <w:rPr>
          <w:b w:val="0"/>
          <w:szCs w:val="22"/>
          <w:lang w:val="es-PE"/>
        </w:rPr>
        <w:t xml:space="preserve">hasta </w:t>
      </w:r>
      <w:r w:rsidR="00EC6E25" w:rsidRPr="00E321F2">
        <w:rPr>
          <w:b w:val="0"/>
          <w:szCs w:val="22"/>
          <w:lang w:val="es-PE"/>
        </w:rPr>
        <w:t xml:space="preserve">su culminación con la emisión de la totalidad de Actas de Recepción </w:t>
      </w:r>
      <w:r w:rsidR="000D2F79" w:rsidRPr="00E321F2">
        <w:rPr>
          <w:b w:val="0"/>
          <w:szCs w:val="22"/>
          <w:lang w:val="es-PE"/>
        </w:rPr>
        <w:t>correspondiente</w:t>
      </w:r>
      <w:r w:rsidR="00A27257" w:rsidRPr="00E321F2">
        <w:rPr>
          <w:b w:val="0"/>
          <w:szCs w:val="22"/>
          <w:lang w:val="es-PE"/>
        </w:rPr>
        <w:t>s</w:t>
      </w:r>
      <w:r w:rsidRPr="00E321F2">
        <w:rPr>
          <w:b w:val="0"/>
          <w:szCs w:val="22"/>
          <w:lang w:val="es-PE"/>
        </w:rPr>
        <w:t>.</w:t>
      </w:r>
    </w:p>
    <w:p w:rsidR="00721754" w:rsidRPr="00E321F2" w:rsidRDefault="00721754" w:rsidP="00721754">
      <w:pPr>
        <w:pStyle w:val="Textoindependiente2"/>
        <w:rPr>
          <w:b w:val="0"/>
          <w:szCs w:val="22"/>
          <w:lang w:val="es-PE"/>
        </w:rPr>
      </w:pPr>
    </w:p>
    <w:p w:rsidR="00721754" w:rsidRPr="00A36AF0" w:rsidRDefault="00721754" w:rsidP="00565844">
      <w:pPr>
        <w:pStyle w:val="Textoindependiente"/>
        <w:numPr>
          <w:ilvl w:val="1"/>
          <w:numId w:val="45"/>
        </w:numPr>
        <w:suppressLineNumbers/>
        <w:suppressAutoHyphens/>
        <w:ind w:left="709" w:hanging="709"/>
        <w:rPr>
          <w:lang w:val="es-PE"/>
        </w:rPr>
      </w:pPr>
      <w:bookmarkStart w:id="736" w:name="_Ref297723451"/>
      <w:r w:rsidRPr="00A36AF0">
        <w:rPr>
          <w:rStyle w:val="nfasis"/>
          <w:i w:val="0"/>
          <w:szCs w:val="22"/>
          <w:lang w:val="es-PE"/>
        </w:rPr>
        <w:t>Seguro de Todo Riesgo de Obra Terminada</w:t>
      </w:r>
      <w:bookmarkEnd w:id="736"/>
      <w:r w:rsidR="00A36AF0" w:rsidRPr="00A36AF0">
        <w:rPr>
          <w:rStyle w:val="nfasis"/>
          <w:i w:val="0"/>
          <w:szCs w:val="22"/>
          <w:lang w:val="es-PE"/>
        </w:rPr>
        <w:t>, incluyendo equipos, maquinaria y todas sus instalaciones, sobre y bajo tierra, tuberías e insta</w:t>
      </w:r>
      <w:r w:rsidR="00A36AF0">
        <w:rPr>
          <w:rStyle w:val="nfasis"/>
          <w:i w:val="0"/>
          <w:szCs w:val="22"/>
          <w:lang w:val="es-PE"/>
        </w:rPr>
        <w:t>l</w:t>
      </w:r>
      <w:r w:rsidR="00A36AF0" w:rsidRPr="00A36AF0">
        <w:rPr>
          <w:rStyle w:val="nfasis"/>
          <w:i w:val="0"/>
          <w:szCs w:val="22"/>
          <w:lang w:val="es-PE"/>
        </w:rPr>
        <w:t xml:space="preserve">aciones submarinas, en mares e instalaciones subterráneas de operaciones portuarias. </w:t>
      </w:r>
    </w:p>
    <w:p w:rsidR="004443F8" w:rsidRDefault="004443F8" w:rsidP="00721754">
      <w:pPr>
        <w:pStyle w:val="Textoindependiente"/>
        <w:suppressLineNumbers/>
        <w:ind w:left="709"/>
        <w:rPr>
          <w:szCs w:val="22"/>
          <w:lang w:val="es-PE"/>
        </w:rPr>
      </w:pPr>
    </w:p>
    <w:p w:rsidR="00721754" w:rsidRPr="00E321F2" w:rsidRDefault="00721754" w:rsidP="00721754">
      <w:pPr>
        <w:pStyle w:val="Textoindependiente"/>
        <w:suppressLineNumbers/>
        <w:ind w:left="709"/>
        <w:rPr>
          <w:szCs w:val="22"/>
          <w:lang w:val="es-PE"/>
        </w:rPr>
      </w:pPr>
      <w:r w:rsidRPr="00E321F2">
        <w:rPr>
          <w:szCs w:val="22"/>
          <w:lang w:val="es-PE"/>
        </w:rPr>
        <w:t>El CONCESIONARIO deberá cumplir con contratar la mencionada póliza, amparando el riesgo patrimonial de las obras terminadas y en operación de todo riesgo</w:t>
      </w:r>
      <w:r w:rsidR="00A36AF0">
        <w:rPr>
          <w:szCs w:val="22"/>
          <w:lang w:val="es-PE"/>
        </w:rPr>
        <w:t xml:space="preserve"> portuario, la misma que se inicia al </w:t>
      </w:r>
      <w:r w:rsidRPr="00E321F2">
        <w:rPr>
          <w:szCs w:val="22"/>
          <w:lang w:val="es-PE"/>
        </w:rPr>
        <w:t>término de la cobertura Contra Todo Riesgo de Construcción y Montaje y mantenerse vigente hasta el término de la vigencia de la Concesión.</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 xml:space="preserve">La cobertura deberá cubrir todas las Obra </w:t>
      </w:r>
      <w:r w:rsidR="00A36AF0">
        <w:rPr>
          <w:b w:val="0"/>
          <w:szCs w:val="22"/>
          <w:lang w:val="es-PE"/>
        </w:rPr>
        <w:t>terminadas</w:t>
      </w:r>
      <w:r w:rsidR="00922232">
        <w:rPr>
          <w:b w:val="0"/>
          <w:szCs w:val="22"/>
          <w:lang w:val="es-PE"/>
        </w:rPr>
        <w:t>, portuarias o no portuarias,</w:t>
      </w:r>
      <w:r w:rsidR="00A36AF0">
        <w:rPr>
          <w:b w:val="0"/>
          <w:szCs w:val="22"/>
          <w:lang w:val="es-PE"/>
        </w:rPr>
        <w:t xml:space="preserve"> </w:t>
      </w:r>
      <w:r w:rsidRPr="00E321F2">
        <w:rPr>
          <w:b w:val="0"/>
          <w:szCs w:val="22"/>
          <w:lang w:val="es-PE"/>
        </w:rPr>
        <w:t xml:space="preserve">(obras civiles, equipamiento, incluyendo todas sus instalaciones, equipos y existencias de cualquier clase y descripción, sean terrestres, subterráneas o acuáticas), por todos los daños materiales que puedan sufrir cualquier bien de cualquier clase y descripción, lo cual será consistente con el presupuesto real ejecutado, con excepción de los trabajos preliminares o preparatorios que no formarán parte del valor asegurado, como gastos de demolición de edificaciones, retiro de pavimento, gastos de dragado, limpieza y eliminación de escombros, entre otros. </w:t>
      </w:r>
    </w:p>
    <w:p w:rsidR="00721754" w:rsidRPr="00E321F2" w:rsidRDefault="00721754" w:rsidP="00721754">
      <w:pPr>
        <w:pStyle w:val="Textoindependiente2"/>
        <w:ind w:left="709"/>
        <w:rPr>
          <w:b w:val="0"/>
          <w:szCs w:val="22"/>
          <w:lang w:val="es-PE"/>
        </w:rPr>
      </w:pPr>
    </w:p>
    <w:p w:rsidR="00E3296B" w:rsidRDefault="00721754" w:rsidP="00721754">
      <w:pPr>
        <w:pStyle w:val="Textoindependiente2"/>
        <w:ind w:left="709"/>
        <w:rPr>
          <w:b w:val="0"/>
          <w:szCs w:val="22"/>
          <w:lang w:val="es-PE"/>
        </w:rPr>
      </w:pPr>
      <w:r w:rsidRPr="00E321F2">
        <w:rPr>
          <w:b w:val="0"/>
          <w:szCs w:val="22"/>
          <w:lang w:val="es-PE"/>
        </w:rPr>
        <w:t xml:space="preserve">Entre los riesgos cubiertos por esta póliza deberán estar incluidos los </w:t>
      </w:r>
      <w:r w:rsidR="00E3296B">
        <w:rPr>
          <w:b w:val="0"/>
          <w:szCs w:val="22"/>
          <w:lang w:val="es-PE"/>
        </w:rPr>
        <w:t>siguientes:</w:t>
      </w:r>
    </w:p>
    <w:p w:rsidR="00E3296B" w:rsidRDefault="00411D6C" w:rsidP="00411D6C">
      <w:pPr>
        <w:pStyle w:val="Textoindependiente2"/>
        <w:tabs>
          <w:tab w:val="left" w:pos="1623"/>
        </w:tabs>
        <w:ind w:left="709"/>
        <w:rPr>
          <w:b w:val="0"/>
          <w:szCs w:val="22"/>
          <w:lang w:val="es-PE"/>
        </w:rPr>
      </w:pPr>
      <w:r>
        <w:rPr>
          <w:b w:val="0"/>
          <w:szCs w:val="22"/>
          <w:lang w:val="es-PE"/>
        </w:rPr>
        <w:tab/>
      </w:r>
    </w:p>
    <w:p w:rsidR="00E3296B" w:rsidRPr="00411D6C" w:rsidRDefault="00E3296B" w:rsidP="00670523">
      <w:pPr>
        <w:pStyle w:val="Textoindependiente2"/>
        <w:numPr>
          <w:ilvl w:val="0"/>
          <w:numId w:val="106"/>
        </w:numPr>
        <w:ind w:left="1418" w:hanging="425"/>
        <w:rPr>
          <w:b w:val="0"/>
          <w:szCs w:val="22"/>
        </w:rPr>
      </w:pPr>
      <w:r w:rsidRPr="00411D6C">
        <w:rPr>
          <w:b w:val="0"/>
          <w:szCs w:val="22"/>
        </w:rPr>
        <w:t xml:space="preserve">Cobertura por riesgos asociados a la integridad física y/o estructural de la infraestructura, </w:t>
      </w:r>
    </w:p>
    <w:p w:rsidR="00E3296B" w:rsidRPr="00411D6C" w:rsidRDefault="00E3296B" w:rsidP="00670523">
      <w:pPr>
        <w:pStyle w:val="Textoindependiente2"/>
        <w:numPr>
          <w:ilvl w:val="0"/>
          <w:numId w:val="106"/>
        </w:numPr>
        <w:ind w:left="1418" w:hanging="425"/>
        <w:rPr>
          <w:b w:val="0"/>
          <w:szCs w:val="22"/>
        </w:rPr>
      </w:pPr>
      <w:r w:rsidRPr="00411D6C">
        <w:rPr>
          <w:b w:val="0"/>
          <w:szCs w:val="22"/>
        </w:rPr>
        <w:t xml:space="preserve">Cobertura por riesgos políticos tales como huelgas, conmociones civiles, daño malicioso, vandalismo y terrorismo; </w:t>
      </w:r>
    </w:p>
    <w:p w:rsidR="00E3296B" w:rsidRPr="00411D6C" w:rsidRDefault="00E3296B" w:rsidP="00670523">
      <w:pPr>
        <w:pStyle w:val="Textoindependiente2"/>
        <w:numPr>
          <w:ilvl w:val="0"/>
          <w:numId w:val="106"/>
        </w:numPr>
        <w:ind w:left="1418" w:hanging="425"/>
        <w:rPr>
          <w:b w:val="0"/>
          <w:szCs w:val="22"/>
        </w:rPr>
      </w:pPr>
      <w:r w:rsidRPr="00411D6C">
        <w:rPr>
          <w:b w:val="0"/>
          <w:szCs w:val="22"/>
        </w:rPr>
        <w:t>Cobertura por riesgos de la naturaleza tales como terremotos, maremotos, inundación, huaycos, lluvias intensas</w:t>
      </w:r>
    </w:p>
    <w:p w:rsidR="00E3296B" w:rsidRPr="00411D6C" w:rsidRDefault="00E3296B" w:rsidP="00670523">
      <w:pPr>
        <w:pStyle w:val="Textoindependiente2"/>
        <w:numPr>
          <w:ilvl w:val="0"/>
          <w:numId w:val="106"/>
        </w:numPr>
        <w:ind w:left="1418" w:hanging="425"/>
        <w:rPr>
          <w:b w:val="0"/>
          <w:szCs w:val="22"/>
        </w:rPr>
      </w:pPr>
      <w:r w:rsidRPr="00411D6C">
        <w:rPr>
          <w:b w:val="0"/>
          <w:szCs w:val="22"/>
        </w:rPr>
        <w:t>Cobertura de riesgos por daños ambientales.</w:t>
      </w:r>
    </w:p>
    <w:p w:rsidR="00E3296B" w:rsidRPr="00411D6C" w:rsidRDefault="00E3296B" w:rsidP="00670523">
      <w:pPr>
        <w:pStyle w:val="Textoindependiente2"/>
        <w:numPr>
          <w:ilvl w:val="0"/>
          <w:numId w:val="106"/>
        </w:numPr>
        <w:ind w:left="1418" w:hanging="425"/>
        <w:rPr>
          <w:b w:val="0"/>
          <w:szCs w:val="22"/>
        </w:rPr>
      </w:pPr>
      <w:r w:rsidRPr="00411D6C">
        <w:rPr>
          <w:b w:val="0"/>
          <w:szCs w:val="22"/>
        </w:rPr>
        <w:t xml:space="preserve">Cobertura por riesgos de rotura de maquinarias, equipo electrónico, todo riesgo de contratista, infortunio, equipos móviles y/o portátiles, </w:t>
      </w:r>
    </w:p>
    <w:p w:rsidR="00E3296B" w:rsidRPr="00411D6C" w:rsidRDefault="00E3296B" w:rsidP="00670523">
      <w:pPr>
        <w:pStyle w:val="Textoindependiente2"/>
        <w:numPr>
          <w:ilvl w:val="0"/>
          <w:numId w:val="106"/>
        </w:numPr>
        <w:ind w:left="1418" w:hanging="425"/>
        <w:rPr>
          <w:b w:val="0"/>
          <w:szCs w:val="22"/>
        </w:rPr>
      </w:pPr>
      <w:r w:rsidRPr="00411D6C">
        <w:rPr>
          <w:b w:val="0"/>
          <w:szCs w:val="22"/>
        </w:rPr>
        <w:t xml:space="preserve">Cobertura automática por nuevas adquisiciones, vehículos propios y/o de terceros dentro de los predios asegurados, </w:t>
      </w:r>
      <w:r w:rsidR="00C615F1" w:rsidRPr="00411D6C">
        <w:rPr>
          <w:b w:val="0"/>
          <w:szCs w:val="22"/>
        </w:rPr>
        <w:t>riesgos por impacto de Naves, aeronaves y vehículos,</w:t>
      </w:r>
    </w:p>
    <w:p w:rsidR="00E3296B" w:rsidRPr="00411D6C" w:rsidRDefault="00E3296B" w:rsidP="00670523">
      <w:pPr>
        <w:pStyle w:val="Textoindependiente2"/>
        <w:numPr>
          <w:ilvl w:val="0"/>
          <w:numId w:val="106"/>
        </w:numPr>
        <w:ind w:left="1418" w:hanging="425"/>
        <w:rPr>
          <w:b w:val="0"/>
          <w:szCs w:val="22"/>
        </w:rPr>
      </w:pPr>
      <w:r w:rsidRPr="00411D6C">
        <w:rPr>
          <w:b w:val="0"/>
          <w:szCs w:val="22"/>
        </w:rPr>
        <w:t xml:space="preserve">Cobertura por hundimiento de terreno, corrimiento de tierras y movimientos de tierras. </w:t>
      </w:r>
    </w:p>
    <w:p w:rsidR="00E3296B" w:rsidRPr="00411D6C" w:rsidRDefault="00E3296B" w:rsidP="00670523">
      <w:pPr>
        <w:pStyle w:val="Textoindependiente2"/>
        <w:numPr>
          <w:ilvl w:val="0"/>
          <w:numId w:val="106"/>
        </w:numPr>
        <w:ind w:left="1418" w:hanging="425"/>
        <w:rPr>
          <w:b w:val="0"/>
          <w:szCs w:val="22"/>
        </w:rPr>
      </w:pPr>
      <w:r w:rsidRPr="00411D6C">
        <w:rPr>
          <w:b w:val="0"/>
          <w:szCs w:val="22"/>
        </w:rPr>
        <w:t>Cobertura por errores de diseño y los vicios ocultos que se puedan manifestar en la infraestructura.</w:t>
      </w:r>
    </w:p>
    <w:p w:rsidR="00E3296B" w:rsidRPr="00411D6C" w:rsidRDefault="00E3296B" w:rsidP="00670523">
      <w:pPr>
        <w:pStyle w:val="Textoindependiente2"/>
        <w:numPr>
          <w:ilvl w:val="0"/>
          <w:numId w:val="106"/>
        </w:numPr>
        <w:ind w:left="1418" w:hanging="425"/>
        <w:rPr>
          <w:b w:val="0"/>
          <w:szCs w:val="22"/>
        </w:rPr>
      </w:pPr>
      <w:r w:rsidRPr="00411D6C">
        <w:rPr>
          <w:b w:val="0"/>
          <w:szCs w:val="22"/>
        </w:rPr>
        <w:t>Cobertura por riesgos de pérdidas directas por cualquier tipo de siniestro, incluyendo gastos de demolición, limpieza, remoción de escombros, gastos extras y gastos extraordinarios.</w:t>
      </w:r>
    </w:p>
    <w:p w:rsidR="00673151" w:rsidRPr="00E321F2" w:rsidRDefault="00673151"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 xml:space="preserve">El CONCESIONARIO deberá declarar a la compañía aseguradora el valor de reposición total de la Obra a las que se refiere la presente </w:t>
      </w:r>
      <w:r w:rsidR="00CC177A">
        <w:rPr>
          <w:b w:val="0"/>
          <w:szCs w:val="22"/>
          <w:lang w:val="es-PE"/>
        </w:rPr>
        <w:t>C</w:t>
      </w:r>
      <w:r w:rsidRPr="00E321F2">
        <w:rPr>
          <w:b w:val="0"/>
          <w:szCs w:val="22"/>
          <w:lang w:val="es-PE"/>
        </w:rPr>
        <w:t>láusula, incluyendo todas sus instalaciones, equipos y existencias, como valor total de la exposición del riesgo. Sin embargo, las sumas aseguradas deberán ser como mínimo la máxima pérdida probable por cada riesgo.</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 xml:space="preserve">El valor asegurado en todo momento debe incluir la cláusula de valor de reposición a nuevo. Dicha suma asegurada deberá ser como mínimo la máxima perdida probable que resulte del análisis de riesgos indicado en la Cláusula </w:t>
      </w:r>
      <w:r w:rsidR="009F23CF">
        <w:rPr>
          <w:b w:val="0"/>
          <w:szCs w:val="22"/>
          <w:lang w:val="es-PE"/>
        </w:rPr>
        <w:t>10.3</w:t>
      </w:r>
      <w:r w:rsidRPr="00E321F2">
        <w:rPr>
          <w:b w:val="0"/>
          <w:szCs w:val="22"/>
          <w:lang w:val="es-PE"/>
        </w:rPr>
        <w:t xml:space="preserve"> del Contrato.</w:t>
      </w:r>
      <w:r w:rsidR="00644202" w:rsidRPr="00E321F2">
        <w:rPr>
          <w:lang w:val="es-PE"/>
        </w:rPr>
        <w:t xml:space="preserve"> </w:t>
      </w:r>
      <w:r w:rsidR="00644202" w:rsidRPr="00E321F2">
        <w:rPr>
          <w:b w:val="0"/>
          <w:szCs w:val="22"/>
          <w:lang w:val="es-PE"/>
        </w:rPr>
        <w:t>El CONCEDENTE deberá ser el beneficiario único de las pólizas de seguro contratadas bajo el presente numeral. Los flujos derivados de cualquier siniestro cubierto bajo esta póliza deberán ser utilizados para la reparación, reposición, reconstrucción de la Obra, según corresponda. Sin perjuicio de ello, los flujos de las pólizas podrán ser canalizados a través de las cuentas o fideicomisos dispuestos por el CONCESIONARIO, siempre que en los contratos correspondientes se respete lo señalado en el presente párrafo. Cualquier monto pagado por los seguros que exceda el costo de reparación, reposición o reconstrucción, según corresponda, serán de libre disposición del CONCESIONARIO.</w:t>
      </w:r>
    </w:p>
    <w:p w:rsidR="00721754" w:rsidRPr="00E321F2" w:rsidRDefault="00721754" w:rsidP="00721754">
      <w:pPr>
        <w:pStyle w:val="Textoindependiente2"/>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El CONCEDENTE</w:t>
      </w:r>
      <w:r w:rsidR="00E654AD" w:rsidRPr="00E321F2">
        <w:rPr>
          <w:b w:val="0"/>
          <w:szCs w:val="22"/>
          <w:lang w:val="es-PE"/>
        </w:rPr>
        <w:t>, previa opinión del REGULADOR;</w:t>
      </w:r>
      <w:r w:rsidRPr="00E321F2">
        <w:rPr>
          <w:b w:val="0"/>
          <w:szCs w:val="22"/>
          <w:lang w:val="es-PE"/>
        </w:rPr>
        <w:t xml:space="preserve"> suspenderá la obligación del CONCESIONARIO de contratar y mantener vigente la póliza que cubra daños a la Obra terminada únicamente respecto de actos de terrorismo, si este tipo de seguro dejase de ser ofrecido en el mercado nacional e internacional</w:t>
      </w:r>
      <w:r w:rsidR="00E654AD" w:rsidRPr="00E321F2">
        <w:rPr>
          <w:b w:val="0"/>
          <w:szCs w:val="22"/>
          <w:lang w:val="es-PE"/>
        </w:rPr>
        <w:t>. Para acreditar ello, el CONCESIONARIO deberá presentar un informe elaborado</w:t>
      </w:r>
      <w:r w:rsidR="00B56FFA">
        <w:rPr>
          <w:b w:val="0"/>
          <w:szCs w:val="22"/>
          <w:lang w:val="es-PE"/>
        </w:rPr>
        <w:t xml:space="preserve"> </w:t>
      </w:r>
      <w:r w:rsidRPr="00E321F2">
        <w:rPr>
          <w:b w:val="0"/>
          <w:szCs w:val="22"/>
          <w:lang w:val="es-PE"/>
        </w:rPr>
        <w:t xml:space="preserve">por una empresa especializada de reconocido prestigio internacional, distinta del bróker, corredor o asesor de seguros del CONCESIONARIO. La suspensión de esta obligación operará desde el momento en que entre en vigencia el tratamiento alternativo que deberán acordar el CONCESIONARIO y el CONCEDENTE por escrito para regular el supuesto en que la Obra terminada sufra daños por actos de terrorismo. Si durante la suspensión a que se refiere este párrafo, el mercado nacional o internacional ofreciera nuevamente pólizas para cubrir daños causados por actos de terrorismo, </w:t>
      </w:r>
      <w:r w:rsidR="00E654AD" w:rsidRPr="00E321F2">
        <w:rPr>
          <w:b w:val="0"/>
          <w:szCs w:val="22"/>
          <w:lang w:val="es-PE"/>
        </w:rPr>
        <w:t xml:space="preserve">el CONCESIONARIO deberá cumplir con informar sobre dicha situación al CONCEDENTE y al REGULADOR, reactivándose </w:t>
      </w:r>
      <w:r w:rsidRPr="00E321F2">
        <w:rPr>
          <w:b w:val="0"/>
          <w:szCs w:val="22"/>
          <w:lang w:val="es-PE"/>
        </w:rPr>
        <w:t>la obligación del CONCESIONARIO de contratar y mantener vigente la póliza que cubra este tipo de daños recobrará vigencia y el CONCESIONARIO deberá contratar dicha póliza dentro de los veinte (20) Días de requerido por escrito por el CONCEDENTE. Esta obligación retomará vigencia en el momento en que el CONCESIONARIO contrate la póliza para cubrir daños a la Obra terminada por actos de terrorismo; o, una vez transcurridos el plazo de veinte (20) Días referido, lo que ocurra primero. Simultáneamente con la entrada en vigencia de esta obligación quedará sin efecto el tratamiento alternativo que hubiesen acordado las Partes, existiendo nuevamente la posibilidad de suspenderla en los mismos términos a que se refiere este párrafo, si ocurriera nuevamente el supuesto acá previsto.</w:t>
      </w:r>
    </w:p>
    <w:p w:rsidR="00721754" w:rsidRPr="00E321F2" w:rsidRDefault="00721754" w:rsidP="00721754">
      <w:pPr>
        <w:pStyle w:val="Textoindependiente2"/>
        <w:rPr>
          <w:b w:val="0"/>
          <w:szCs w:val="22"/>
          <w:lang w:val="es-PE"/>
        </w:rPr>
      </w:pPr>
    </w:p>
    <w:p w:rsidR="00721754" w:rsidRPr="00E321F2" w:rsidRDefault="00721754" w:rsidP="00565844">
      <w:pPr>
        <w:pStyle w:val="Textoindependiente"/>
        <w:numPr>
          <w:ilvl w:val="1"/>
          <w:numId w:val="45"/>
        </w:numPr>
        <w:suppressLineNumbers/>
        <w:suppressAutoHyphens/>
        <w:ind w:left="709" w:hanging="709"/>
        <w:rPr>
          <w:szCs w:val="22"/>
          <w:lang w:val="es-PE"/>
        </w:rPr>
      </w:pPr>
      <w:bookmarkStart w:id="737" w:name="_Ref297723595"/>
      <w:bookmarkStart w:id="738" w:name="_Ref423103535"/>
      <w:r w:rsidRPr="00E321F2">
        <w:rPr>
          <w:szCs w:val="22"/>
          <w:lang w:val="es-PE"/>
        </w:rPr>
        <w:t>Seguro de Responsabilidad Civil General, Contractual, Extra-Contractual, Patronal</w:t>
      </w:r>
      <w:bookmarkEnd w:id="737"/>
      <w:r w:rsidRPr="00E321F2">
        <w:rPr>
          <w:szCs w:val="22"/>
          <w:lang w:val="es-PE"/>
        </w:rPr>
        <w:t>.</w:t>
      </w:r>
      <w:bookmarkEnd w:id="738"/>
    </w:p>
    <w:p w:rsidR="00721754" w:rsidRPr="00E321F2" w:rsidRDefault="00721754" w:rsidP="00721754">
      <w:pPr>
        <w:rPr>
          <w:rFonts w:cs="Arial"/>
          <w:lang w:val="es-PE"/>
        </w:rPr>
      </w:pPr>
    </w:p>
    <w:p w:rsidR="00721754" w:rsidRPr="00E321F2" w:rsidRDefault="004443F8" w:rsidP="00721754">
      <w:pPr>
        <w:pStyle w:val="Textoindependiente2"/>
        <w:ind w:left="709"/>
        <w:rPr>
          <w:b w:val="0"/>
          <w:szCs w:val="22"/>
          <w:lang w:val="es-PE"/>
        </w:rPr>
      </w:pPr>
      <w:r>
        <w:rPr>
          <w:b w:val="0"/>
          <w:szCs w:val="22"/>
          <w:lang w:val="es-PE"/>
        </w:rPr>
        <w:t>Durante la vigencia de la Concesión, e</w:t>
      </w:r>
      <w:r w:rsidR="00721754" w:rsidRPr="00E321F2">
        <w:rPr>
          <w:b w:val="0"/>
          <w:szCs w:val="22"/>
          <w:lang w:val="es-PE"/>
        </w:rPr>
        <w:t xml:space="preserve">l CONCESIONARIO deberá cumplir con contratar la cobertura de responsabilidad civil que cubrirá cualquier daño, perdida o lesión que pudiere sobrevenir a bienes de terceros o a terceros a causa de cualquier acción del </w:t>
      </w:r>
      <w:r w:rsidR="00232AAF" w:rsidRPr="00E321F2">
        <w:rPr>
          <w:b w:val="0"/>
          <w:szCs w:val="22"/>
          <w:lang w:val="es-PE"/>
        </w:rPr>
        <w:t>CONCESIONARIO</w:t>
      </w:r>
      <w:r w:rsidR="00721754" w:rsidRPr="00E321F2">
        <w:rPr>
          <w:b w:val="0"/>
          <w:szCs w:val="22"/>
          <w:lang w:val="es-PE"/>
        </w:rPr>
        <w:t>, sus contratistas, subcontratistas, sus funcionarios y/o dependientes, en relación con la ejecución del presente Contrato de Concesión. Este seguro deberá contar al menos con las siguientes cláusulas, por todo el periodo de la vigencia del presente Contrato:</w:t>
      </w:r>
    </w:p>
    <w:p w:rsidR="00721754" w:rsidRPr="00E321F2" w:rsidRDefault="00721754" w:rsidP="00721754">
      <w:pPr>
        <w:pStyle w:val="Textoindependiente2"/>
        <w:ind w:left="709"/>
        <w:rPr>
          <w:b w:val="0"/>
          <w:szCs w:val="22"/>
          <w:lang w:val="es-PE"/>
        </w:rPr>
      </w:pPr>
    </w:p>
    <w:p w:rsidR="00721754" w:rsidRPr="00E321F2"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Extra-Contractual General.</w:t>
      </w:r>
    </w:p>
    <w:p w:rsidR="00721754"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Patronal</w:t>
      </w:r>
    </w:p>
    <w:p w:rsidR="00674A0A" w:rsidRPr="00A20D9C" w:rsidRDefault="00674A0A" w:rsidP="00565844">
      <w:pPr>
        <w:pStyle w:val="Textoindependiente2"/>
        <w:numPr>
          <w:ilvl w:val="0"/>
          <w:numId w:val="46"/>
        </w:numPr>
        <w:tabs>
          <w:tab w:val="clear" w:pos="2291"/>
          <w:tab w:val="num" w:pos="1134"/>
        </w:tabs>
        <w:ind w:left="1134" w:hanging="425"/>
        <w:rPr>
          <w:b w:val="0"/>
        </w:rPr>
      </w:pPr>
      <w:r w:rsidRPr="000B3340">
        <w:rPr>
          <w:b w:val="0"/>
        </w:rPr>
        <w:t>Responsabilidad Civil de Operador Portuario</w:t>
      </w:r>
    </w:p>
    <w:p w:rsidR="00721754" w:rsidRPr="00E321F2"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Contractual</w:t>
      </w:r>
    </w:p>
    <w:p w:rsidR="00721754" w:rsidRPr="00E321F2"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Cruzada entre el CONCESIONARIO, Contratistas y Sub-contratistas.</w:t>
      </w:r>
    </w:p>
    <w:p w:rsidR="00DC78F3" w:rsidRPr="002B64AF" w:rsidRDefault="00DC78F3" w:rsidP="00565844">
      <w:pPr>
        <w:pStyle w:val="Textoindependiente2"/>
        <w:numPr>
          <w:ilvl w:val="0"/>
          <w:numId w:val="46"/>
        </w:numPr>
        <w:ind w:left="1134" w:hanging="425"/>
        <w:rPr>
          <w:szCs w:val="22"/>
          <w:lang w:val="es-PE"/>
        </w:rPr>
      </w:pPr>
      <w:r w:rsidRPr="00DC78F3">
        <w:rPr>
          <w:b w:val="0"/>
          <w:szCs w:val="22"/>
          <w:lang w:val="es-PE"/>
        </w:rPr>
        <w:t>R</w:t>
      </w:r>
      <w:r>
        <w:rPr>
          <w:b w:val="0"/>
          <w:szCs w:val="22"/>
          <w:lang w:val="es-PE"/>
        </w:rPr>
        <w:t xml:space="preserve">esponsabilidad </w:t>
      </w:r>
      <w:r w:rsidRPr="002B64AF">
        <w:rPr>
          <w:b w:val="0"/>
          <w:szCs w:val="22"/>
          <w:lang w:val="es-PE"/>
        </w:rPr>
        <w:t>C</w:t>
      </w:r>
      <w:r>
        <w:rPr>
          <w:b w:val="0"/>
          <w:szCs w:val="22"/>
          <w:lang w:val="es-PE"/>
        </w:rPr>
        <w:t>ivil</w:t>
      </w:r>
      <w:r w:rsidRPr="002B64AF">
        <w:rPr>
          <w:b w:val="0"/>
          <w:szCs w:val="22"/>
          <w:lang w:val="es-PE"/>
        </w:rPr>
        <w:t xml:space="preserve"> por Filtración, Polución o Contaminación Súbita, Imprevista y Accidental.</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Aunque el riesgo de la cobertura de responsabilidad civil es distinto durante las etapas de construcción y Operación, las características de dicha cobertura son similares y deben responder a las siguientes particularidades:</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 xml:space="preserve">Para todos los efectos las entidades del Estado, con excepción del CONCEDENTE o quien éste designe, serán consideradas terceras personas por cualquier reclamo que pudieran hacer por daños directos </w:t>
      </w:r>
      <w:r w:rsidR="006230FB">
        <w:rPr>
          <w:b w:val="0"/>
          <w:szCs w:val="22"/>
          <w:lang w:val="es-PE"/>
        </w:rPr>
        <w:t xml:space="preserve">e indirectos </w:t>
      </w:r>
      <w:r w:rsidRPr="00E321F2">
        <w:rPr>
          <w:b w:val="0"/>
          <w:szCs w:val="22"/>
          <w:lang w:val="es-PE"/>
        </w:rPr>
        <w:t xml:space="preserve">y otros perjuicios económicos que puedan sufrir como consecuencia de la </w:t>
      </w:r>
      <w:r w:rsidR="00C40435">
        <w:rPr>
          <w:b w:val="0"/>
          <w:szCs w:val="22"/>
          <w:lang w:val="es-PE"/>
        </w:rPr>
        <w:t xml:space="preserve">ejecución </w:t>
      </w:r>
      <w:r w:rsidRPr="00E321F2">
        <w:rPr>
          <w:b w:val="0"/>
          <w:szCs w:val="22"/>
          <w:lang w:val="es-PE"/>
        </w:rPr>
        <w:t>de la Obra y posterior operación de la Infraestructura a Cargo del CONCESIONARIO, por lo que cualquier entidad del Estado tendrá su derecho expedito para efectuar su reclamo legal, como terceras personas por cualquier perjuicio directo de la Obra y operaciones materia del presente Contrato y que legalmente sean atribuibles al CONCESIONARIO, a sus contratistas, sub-contratistas y/o cualquier otra empresa, vinculada, relacionada o designada por el CONCESIONARIO.</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La suma asegurada para la cobertura de responsabilidad civil para daños personales, materiales y ambientales, tanto durante la etapa de construcción, como durante la Operación, será determinada por el CONCESIONARIO en un nivel suficiente para cubrir estos daños. Dicha suma asegurada deberá ser como mínimo la máxima perdida probable que resulte del análisis de riesgos indicado en la Cláusula 10.3 del Contrato.</w:t>
      </w:r>
    </w:p>
    <w:p w:rsidR="00721754" w:rsidRPr="00E321F2" w:rsidRDefault="00721754" w:rsidP="00721754">
      <w:pPr>
        <w:pStyle w:val="Textoindependiente2"/>
        <w:ind w:left="709"/>
        <w:rPr>
          <w:b w:val="0"/>
          <w:szCs w:val="22"/>
          <w:lang w:val="es-PE"/>
        </w:rPr>
      </w:pPr>
    </w:p>
    <w:p w:rsidR="006757AC" w:rsidRPr="002B64AF" w:rsidRDefault="006757AC" w:rsidP="002B64AF">
      <w:pPr>
        <w:pStyle w:val="Textoindependiente2"/>
        <w:ind w:left="709"/>
        <w:rPr>
          <w:lang w:val="es-PE"/>
        </w:rPr>
      </w:pPr>
      <w:r w:rsidRPr="00E321F2">
        <w:rPr>
          <w:b w:val="0"/>
          <w:szCs w:val="22"/>
          <w:lang w:val="es-PE"/>
        </w:rPr>
        <w:t xml:space="preserve">El CONCESIONARIO </w:t>
      </w:r>
      <w:r>
        <w:rPr>
          <w:b w:val="0"/>
          <w:szCs w:val="22"/>
          <w:lang w:val="es-PE"/>
        </w:rPr>
        <w:t xml:space="preserve">deberá contar con una cobertura para las </w:t>
      </w:r>
      <w:r w:rsidRPr="002B64AF">
        <w:rPr>
          <w:b w:val="0"/>
          <w:szCs w:val="22"/>
          <w:lang w:val="es-PE"/>
        </w:rPr>
        <w:t xml:space="preserve">visitas inopinadas o tránsito de personas, pasajeros o tripulantes que deben </w:t>
      </w:r>
      <w:r>
        <w:rPr>
          <w:b w:val="0"/>
          <w:szCs w:val="22"/>
          <w:lang w:val="es-PE"/>
        </w:rPr>
        <w:t>ingresar al terminal</w:t>
      </w:r>
      <w:r w:rsidRPr="002B64AF">
        <w:rPr>
          <w:b w:val="0"/>
          <w:szCs w:val="22"/>
          <w:lang w:val="es-PE"/>
        </w:rPr>
        <w:t>.</w:t>
      </w:r>
    </w:p>
    <w:p w:rsidR="006757AC" w:rsidRDefault="006757AC"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 xml:space="preserve">El CONCESIONARIO será </w:t>
      </w:r>
      <w:r w:rsidR="00B13B97">
        <w:rPr>
          <w:b w:val="0"/>
          <w:szCs w:val="22"/>
          <w:lang w:val="es-PE"/>
        </w:rPr>
        <w:t xml:space="preserve">el único </w:t>
      </w:r>
      <w:r w:rsidRPr="00E321F2">
        <w:rPr>
          <w:b w:val="0"/>
          <w:szCs w:val="22"/>
          <w:lang w:val="es-PE"/>
        </w:rPr>
        <w:t xml:space="preserve">responsable </w:t>
      </w:r>
      <w:r w:rsidR="00B13B97">
        <w:rPr>
          <w:b w:val="0"/>
          <w:szCs w:val="22"/>
          <w:lang w:val="es-PE"/>
        </w:rPr>
        <w:t xml:space="preserve">de asumir </w:t>
      </w:r>
      <w:r w:rsidRPr="00E321F2">
        <w:rPr>
          <w:b w:val="0"/>
          <w:szCs w:val="22"/>
          <w:lang w:val="es-PE"/>
        </w:rPr>
        <w:t xml:space="preserve">el saldo no cubierto por el seguro contratado, en </w:t>
      </w:r>
      <w:r w:rsidR="00B13B97">
        <w:rPr>
          <w:b w:val="0"/>
          <w:szCs w:val="22"/>
          <w:lang w:val="es-PE"/>
        </w:rPr>
        <w:t xml:space="preserve">aquellos casos en que el siniestro, imputable a él, </w:t>
      </w:r>
      <w:r w:rsidRPr="00E321F2">
        <w:rPr>
          <w:b w:val="0"/>
          <w:szCs w:val="22"/>
          <w:lang w:val="es-PE"/>
        </w:rPr>
        <w:t>supere la suma asegurada</w:t>
      </w:r>
      <w:r w:rsidR="00B13B97">
        <w:rPr>
          <w:b w:val="0"/>
          <w:szCs w:val="22"/>
          <w:lang w:val="es-PE"/>
        </w:rPr>
        <w:t xml:space="preserve">; por tanto releva de </w:t>
      </w:r>
      <w:r w:rsidRPr="00E321F2">
        <w:rPr>
          <w:b w:val="0"/>
          <w:szCs w:val="22"/>
          <w:lang w:val="es-PE"/>
        </w:rPr>
        <w:t>responsabilidad al CONCEDENTE. El hecho de no asumir esta responsabilidad será considerado causal de resolución de Contrato.</w:t>
      </w:r>
    </w:p>
    <w:p w:rsidR="006757AC" w:rsidRDefault="006757AC" w:rsidP="002B64AF">
      <w:pPr>
        <w:pStyle w:val="Textoindependiente"/>
        <w:suppressLineNumbers/>
        <w:suppressAutoHyphens/>
        <w:ind w:left="709"/>
        <w:rPr>
          <w:b/>
          <w:szCs w:val="22"/>
          <w:lang w:val="es-PE"/>
        </w:rPr>
      </w:pPr>
    </w:p>
    <w:p w:rsidR="00721754" w:rsidRPr="002B64AF" w:rsidRDefault="00721754" w:rsidP="002B64AF">
      <w:pPr>
        <w:pStyle w:val="Textoindependiente"/>
        <w:suppressLineNumbers/>
        <w:suppressAutoHyphens/>
        <w:ind w:left="709"/>
        <w:rPr>
          <w:szCs w:val="22"/>
          <w:lang w:val="es-PE"/>
        </w:rPr>
      </w:pPr>
      <w:r w:rsidRPr="00CB2393">
        <w:rPr>
          <w:b/>
          <w:szCs w:val="22"/>
          <w:lang w:val="es-PE"/>
        </w:rPr>
        <w:t>Otras pólizas</w:t>
      </w:r>
      <w:r w:rsidR="00453CD3" w:rsidRPr="002B64AF">
        <w:rPr>
          <w:szCs w:val="22"/>
          <w:lang w:val="es-PE"/>
        </w:rPr>
        <w:t>.</w:t>
      </w:r>
      <w:r w:rsidRPr="002B64AF">
        <w:rPr>
          <w:szCs w:val="22"/>
          <w:lang w:val="es-PE"/>
        </w:rPr>
        <w:t xml:space="preserve"> </w:t>
      </w:r>
    </w:p>
    <w:p w:rsidR="00721754" w:rsidRPr="00E321F2" w:rsidRDefault="00721754" w:rsidP="00721754">
      <w:pPr>
        <w:pStyle w:val="Textoindependiente"/>
        <w:suppressLineNumbers/>
        <w:rPr>
          <w:b/>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 xml:space="preserve">Sin perjuicio de las pólizas obligatorias indicadas en las Cláusulas </w:t>
      </w:r>
      <w:r w:rsidRPr="00E321F2">
        <w:rPr>
          <w:b w:val="0"/>
          <w:szCs w:val="22"/>
          <w:lang w:val="es-PE"/>
        </w:rPr>
        <w:fldChar w:fldCharType="begin"/>
      </w:r>
      <w:r w:rsidRPr="00E321F2">
        <w:rPr>
          <w:b w:val="0"/>
          <w:szCs w:val="22"/>
          <w:lang w:val="es-PE"/>
        </w:rPr>
        <w:instrText xml:space="preserve"> REF _Ref297723578 \r \h </w:instrText>
      </w:r>
      <w:r w:rsidR="005B6A05" w:rsidRPr="00E321F2">
        <w:rPr>
          <w:b w:val="0"/>
          <w:szCs w:val="22"/>
          <w:lang w:val="es-PE"/>
        </w:rPr>
        <w:instrText xml:space="preserve"> \* MERGEFORMAT </w:instrText>
      </w:r>
      <w:r w:rsidRPr="00E321F2">
        <w:rPr>
          <w:b w:val="0"/>
          <w:szCs w:val="22"/>
          <w:lang w:val="es-PE"/>
        </w:rPr>
      </w:r>
      <w:r w:rsidRPr="00E321F2">
        <w:rPr>
          <w:b w:val="0"/>
          <w:szCs w:val="22"/>
          <w:lang w:val="es-PE"/>
        </w:rPr>
        <w:fldChar w:fldCharType="separate"/>
      </w:r>
      <w:r w:rsidR="003809CD">
        <w:rPr>
          <w:b w:val="0"/>
          <w:szCs w:val="22"/>
          <w:lang w:val="es-PE"/>
        </w:rPr>
        <w:t>10.7</w:t>
      </w:r>
      <w:r w:rsidRPr="00E321F2">
        <w:rPr>
          <w:b w:val="0"/>
          <w:szCs w:val="22"/>
          <w:lang w:val="es-PE"/>
        </w:rPr>
        <w:fldChar w:fldCharType="end"/>
      </w:r>
      <w:r w:rsidRPr="00E321F2">
        <w:rPr>
          <w:b w:val="0"/>
          <w:szCs w:val="22"/>
          <w:lang w:val="es-PE"/>
        </w:rPr>
        <w:t xml:space="preserve"> a la </w:t>
      </w:r>
      <w:r w:rsidRPr="00E321F2">
        <w:rPr>
          <w:b w:val="0"/>
          <w:szCs w:val="22"/>
          <w:lang w:val="es-PE"/>
        </w:rPr>
        <w:fldChar w:fldCharType="begin"/>
      </w:r>
      <w:r w:rsidRPr="00E321F2">
        <w:rPr>
          <w:b w:val="0"/>
          <w:szCs w:val="22"/>
          <w:lang w:val="es-PE"/>
        </w:rPr>
        <w:instrText xml:space="preserve"> REF _Ref423103535 \r \h </w:instrText>
      </w:r>
      <w:r w:rsidR="005B6A05" w:rsidRPr="00E321F2">
        <w:rPr>
          <w:b w:val="0"/>
          <w:szCs w:val="22"/>
          <w:lang w:val="es-PE"/>
        </w:rPr>
        <w:instrText xml:space="preserve"> \* MERGEFORMAT </w:instrText>
      </w:r>
      <w:r w:rsidRPr="00E321F2">
        <w:rPr>
          <w:b w:val="0"/>
          <w:szCs w:val="22"/>
          <w:lang w:val="es-PE"/>
        </w:rPr>
      </w:r>
      <w:r w:rsidRPr="00E321F2">
        <w:rPr>
          <w:b w:val="0"/>
          <w:szCs w:val="22"/>
          <w:lang w:val="es-PE"/>
        </w:rPr>
        <w:fldChar w:fldCharType="separate"/>
      </w:r>
      <w:r w:rsidR="003809CD">
        <w:rPr>
          <w:b w:val="0"/>
          <w:szCs w:val="22"/>
          <w:lang w:val="es-PE"/>
        </w:rPr>
        <w:t>10.11</w:t>
      </w:r>
      <w:r w:rsidRPr="00E321F2">
        <w:rPr>
          <w:b w:val="0"/>
          <w:szCs w:val="22"/>
          <w:lang w:val="es-PE"/>
        </w:rPr>
        <w:fldChar w:fldCharType="end"/>
      </w:r>
      <w:r w:rsidRPr="00E321F2">
        <w:rPr>
          <w:b w:val="0"/>
          <w:szCs w:val="22"/>
          <w:lang w:val="es-PE"/>
        </w:rPr>
        <w:t xml:space="preserve"> el CONCESIONARIO podrá, de acuerdo a su propia visión estratégica de manejo y distribución de los riesgos o bien para cumplir con lo establecido por las Leyes y Disposiciones Aplicables o bien por cualquier otra causa debidamente justificada, tomar cualquier otra póliza de seguros adicional a las establecidas, debiendo comunicar al CONCEDENTE</w:t>
      </w:r>
      <w:r w:rsidR="00A36255">
        <w:rPr>
          <w:b w:val="0"/>
          <w:szCs w:val="22"/>
          <w:lang w:val="es-PE"/>
        </w:rPr>
        <w:t>, con copia al REGULADOR,</w:t>
      </w:r>
      <w:r w:rsidRPr="00E321F2">
        <w:rPr>
          <w:b w:val="0"/>
          <w:szCs w:val="22"/>
          <w:lang w:val="es-PE"/>
        </w:rPr>
        <w:t xml:space="preserve"> una vez contratadas las mismas.</w:t>
      </w:r>
    </w:p>
    <w:p w:rsidR="00721754" w:rsidRPr="00E321F2" w:rsidRDefault="00721754" w:rsidP="00721754">
      <w:pPr>
        <w:pStyle w:val="Textoindependiente2"/>
        <w:ind w:left="709"/>
        <w:rPr>
          <w:b w:val="0"/>
          <w:lang w:val="es-PE"/>
        </w:rPr>
      </w:pPr>
    </w:p>
    <w:p w:rsidR="00721754" w:rsidRPr="00E321F2" w:rsidRDefault="00721754" w:rsidP="00565844">
      <w:pPr>
        <w:pStyle w:val="Textoindependiente"/>
        <w:numPr>
          <w:ilvl w:val="1"/>
          <w:numId w:val="47"/>
        </w:numPr>
        <w:suppressLineNumbers/>
        <w:suppressAutoHyphens/>
        <w:rPr>
          <w:lang w:val="es-PE"/>
        </w:rPr>
      </w:pPr>
      <w:r w:rsidRPr="00E321F2">
        <w:rPr>
          <w:b/>
          <w:lang w:val="es-PE"/>
        </w:rPr>
        <w:t>Comunicaciones.</w:t>
      </w:r>
    </w:p>
    <w:p w:rsidR="00721754" w:rsidRPr="00E321F2" w:rsidRDefault="00721754" w:rsidP="00721754">
      <w:pPr>
        <w:pStyle w:val="Textoindependiente2"/>
        <w:ind w:left="709"/>
        <w:rPr>
          <w:lang w:val="es-PE"/>
        </w:rPr>
      </w:pPr>
    </w:p>
    <w:p w:rsidR="00721754" w:rsidRPr="00E321F2" w:rsidRDefault="00721754" w:rsidP="00721754">
      <w:pPr>
        <w:pStyle w:val="Textoindependiente2"/>
        <w:ind w:left="709"/>
        <w:rPr>
          <w:b w:val="0"/>
          <w:szCs w:val="22"/>
          <w:lang w:val="es-PE"/>
        </w:rPr>
      </w:pPr>
      <w:r w:rsidRPr="00E321F2">
        <w:rPr>
          <w:b w:val="0"/>
          <w:szCs w:val="22"/>
          <w:lang w:val="es-PE"/>
        </w:rPr>
        <w:t>Las pólizas contratadas de acuerdo con lo establecido en el presente Contrato deberán contener una estipulación que obligue a la respectiva compañía aseguradora a notificar por escrito al CONCEDENTE</w:t>
      </w:r>
      <w:r w:rsidR="00E654AD" w:rsidRPr="00E321F2">
        <w:rPr>
          <w:b w:val="0"/>
          <w:szCs w:val="22"/>
          <w:lang w:val="es-PE"/>
        </w:rPr>
        <w:t xml:space="preserve"> y al REGULADOR</w:t>
      </w:r>
      <w:r w:rsidRPr="00E321F2">
        <w:rPr>
          <w:b w:val="0"/>
          <w:szCs w:val="22"/>
          <w:lang w:val="es-PE"/>
        </w:rPr>
        <w:t xml:space="preserve"> de cualquier incumplimiento por parte del CONCESIONARIO</w:t>
      </w:r>
      <w:r w:rsidR="0012548E">
        <w:rPr>
          <w:b w:val="0"/>
          <w:szCs w:val="22"/>
          <w:lang w:val="es-PE"/>
        </w:rPr>
        <w:t>, ya sea</w:t>
      </w:r>
      <w:r w:rsidRPr="00E321F2">
        <w:rPr>
          <w:b w:val="0"/>
          <w:szCs w:val="22"/>
          <w:lang w:val="es-PE"/>
        </w:rPr>
        <w:t xml:space="preserve"> en el pago de las primas</w:t>
      </w:r>
      <w:r w:rsidR="0012548E">
        <w:rPr>
          <w:b w:val="0"/>
          <w:szCs w:val="22"/>
          <w:lang w:val="es-PE"/>
        </w:rPr>
        <w:t xml:space="preserve"> o cualquier obligación que afecte la vigencia, validez o efectividad de las pólizas contratadas</w:t>
      </w:r>
      <w:r w:rsidRPr="00E321F2">
        <w:rPr>
          <w:b w:val="0"/>
          <w:szCs w:val="22"/>
          <w:lang w:val="es-PE"/>
        </w:rPr>
        <w:t>, con por lo menos veinticinco (25) Días Calendario de anticipación a la fecha en que tal incumplimiento pueda resultar en la suspensión de cobertura y/o cancelación parcial o total de la póliza.</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 xml:space="preserve">La obligación de notificación establecida en el presente Capítulo también se requerirá en caso de </w:t>
      </w:r>
      <w:r w:rsidR="002C6CB6">
        <w:rPr>
          <w:b w:val="0"/>
          <w:szCs w:val="22"/>
          <w:lang w:val="es-PE"/>
        </w:rPr>
        <w:t xml:space="preserve">cesación, retiro, </w:t>
      </w:r>
      <w:r w:rsidRPr="00E321F2">
        <w:rPr>
          <w:b w:val="0"/>
          <w:szCs w:val="22"/>
          <w:lang w:val="es-PE"/>
        </w:rPr>
        <w:t xml:space="preserve">cancelación o falta de renovación de cualquier seguro, en cuyo caso el pre-aviso se deberá hacer con </w:t>
      </w:r>
      <w:r w:rsidR="009F23CF">
        <w:rPr>
          <w:b w:val="0"/>
          <w:szCs w:val="22"/>
          <w:lang w:val="es-PE"/>
        </w:rPr>
        <w:t xml:space="preserve">diez </w:t>
      </w:r>
      <w:r w:rsidRPr="00E321F2">
        <w:rPr>
          <w:b w:val="0"/>
          <w:szCs w:val="22"/>
          <w:lang w:val="es-PE"/>
        </w:rPr>
        <w:t>(</w:t>
      </w:r>
      <w:r w:rsidR="009F23CF">
        <w:rPr>
          <w:b w:val="0"/>
          <w:szCs w:val="22"/>
          <w:lang w:val="es-PE"/>
        </w:rPr>
        <w:t>1</w:t>
      </w:r>
      <w:r w:rsidRPr="00E321F2">
        <w:rPr>
          <w:b w:val="0"/>
          <w:szCs w:val="22"/>
          <w:lang w:val="es-PE"/>
        </w:rPr>
        <w:t xml:space="preserve">0) Días Calendario de anticipación. La póliza respectiva deberá al mismo tiempo establecer que su vencimiento sólo ocurrirá si la compañía aseguradora ha cumplido con la obligación a la que se refiere la primera parte de la presente </w:t>
      </w:r>
      <w:r w:rsidR="00CC177A">
        <w:rPr>
          <w:b w:val="0"/>
          <w:szCs w:val="22"/>
          <w:lang w:val="es-PE"/>
        </w:rPr>
        <w:t>C</w:t>
      </w:r>
      <w:r w:rsidRPr="00E321F2">
        <w:rPr>
          <w:b w:val="0"/>
          <w:szCs w:val="22"/>
          <w:lang w:val="es-PE"/>
        </w:rPr>
        <w:t>láusula.</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El CONCESIONARIO deberá notificar al CONCEDENTE</w:t>
      </w:r>
      <w:r w:rsidR="009F23CF">
        <w:rPr>
          <w:b w:val="0"/>
          <w:szCs w:val="22"/>
          <w:lang w:val="es-PE"/>
        </w:rPr>
        <w:t>, con copia</w:t>
      </w:r>
      <w:r w:rsidR="002C6CB6">
        <w:rPr>
          <w:b w:val="0"/>
          <w:szCs w:val="22"/>
          <w:lang w:val="es-PE"/>
        </w:rPr>
        <w:t xml:space="preserve"> al REGULADOR</w:t>
      </w:r>
      <w:r w:rsidRPr="00E321F2">
        <w:rPr>
          <w:b w:val="0"/>
          <w:szCs w:val="22"/>
          <w:lang w:val="es-PE"/>
        </w:rPr>
        <w:t>, con treinta (30) Días Calendario de anticipación al vencimiento de las pólizas correspondientes, las fechas en que efectuará las renovaciones de las mismas</w:t>
      </w:r>
      <w:r w:rsidR="002B7C85">
        <w:rPr>
          <w:b w:val="0"/>
          <w:szCs w:val="22"/>
          <w:lang w:val="es-PE"/>
        </w:rPr>
        <w:t>,</w:t>
      </w:r>
      <w:r w:rsidRPr="00E321F2">
        <w:rPr>
          <w:b w:val="0"/>
          <w:szCs w:val="22"/>
          <w:lang w:val="es-PE"/>
        </w:rPr>
        <w:t xml:space="preserve"> </w:t>
      </w:r>
      <w:r w:rsidR="002B7C85" w:rsidRPr="002B7C85">
        <w:rPr>
          <w:b w:val="0"/>
          <w:szCs w:val="22"/>
          <w:lang w:val="es-PE"/>
        </w:rPr>
        <w:t>remitiéndolas con el objeto que CONCEDENTE pueda revisar y opinar respecto de las condiciones en que éstas serán emitidas y cuya conformidad será realizada conforme a lo estipulado en la Cláusula 10.2 del presente Contrato</w:t>
      </w:r>
      <w:r w:rsidRPr="00E321F2">
        <w:rPr>
          <w:b w:val="0"/>
          <w:szCs w:val="22"/>
          <w:lang w:val="es-PE"/>
        </w:rPr>
        <w:t>.</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
        <w:suppressLineNumbers/>
        <w:tabs>
          <w:tab w:val="num" w:pos="1418"/>
          <w:tab w:val="left" w:pos="2127"/>
        </w:tabs>
        <w:ind w:left="709" w:right="44"/>
        <w:rPr>
          <w:szCs w:val="22"/>
          <w:lang w:val="es-PE"/>
        </w:rPr>
      </w:pPr>
      <w:r w:rsidRPr="00E321F2">
        <w:rPr>
          <w:szCs w:val="22"/>
          <w:lang w:val="es-PE"/>
        </w:rPr>
        <w:t xml:space="preserve">Cuando las renovaciones de las pólizas de seguro no impliquen una modificación de sus términos y condiciones, sólo será necesario informar tal hecho al CONCEDENTE, </w:t>
      </w:r>
      <w:r w:rsidR="002B7C85">
        <w:rPr>
          <w:szCs w:val="22"/>
          <w:lang w:val="es-PE"/>
        </w:rPr>
        <w:t xml:space="preserve">con diez (10) Días Calendario de anticipación al vencimiento de las pólizas correspondientes. En este sentido, </w:t>
      </w:r>
      <w:r w:rsidR="002C6CB6">
        <w:rPr>
          <w:szCs w:val="22"/>
          <w:lang w:val="es-PE"/>
        </w:rPr>
        <w:t>CONCESIONARIO contará con un plazo máximo de cinco</w:t>
      </w:r>
      <w:r w:rsidR="002B7C85">
        <w:rPr>
          <w:szCs w:val="22"/>
          <w:lang w:val="es-PE"/>
        </w:rPr>
        <w:t xml:space="preserve"> (5)</w:t>
      </w:r>
      <w:r w:rsidR="002C6CB6">
        <w:rPr>
          <w:szCs w:val="22"/>
          <w:lang w:val="es-PE"/>
        </w:rPr>
        <w:t xml:space="preserve"> Días </w:t>
      </w:r>
      <w:r w:rsidR="002B7C85">
        <w:rPr>
          <w:szCs w:val="22"/>
          <w:lang w:val="es-PE"/>
        </w:rPr>
        <w:t xml:space="preserve">Calendario, antes del vencimiento de la póliza vigente, para remitir </w:t>
      </w:r>
      <w:r w:rsidR="002C6CB6">
        <w:rPr>
          <w:szCs w:val="22"/>
          <w:lang w:val="es-PE"/>
        </w:rPr>
        <w:t xml:space="preserve">al </w:t>
      </w:r>
      <w:r w:rsidR="002C6CB6" w:rsidRPr="00E321F2">
        <w:rPr>
          <w:szCs w:val="22"/>
          <w:lang w:val="es-PE"/>
        </w:rPr>
        <w:t xml:space="preserve">CONCEDENTE </w:t>
      </w:r>
      <w:r w:rsidR="002B7C85">
        <w:rPr>
          <w:szCs w:val="22"/>
          <w:lang w:val="es-PE"/>
        </w:rPr>
        <w:t>una copia de la póliza renovada</w:t>
      </w:r>
      <w:r w:rsidR="002C6CB6">
        <w:rPr>
          <w:szCs w:val="22"/>
          <w:lang w:val="es-PE"/>
        </w:rPr>
        <w:t xml:space="preserve">. </w:t>
      </w:r>
    </w:p>
    <w:p w:rsidR="00E3296B" w:rsidRDefault="00E3296B" w:rsidP="002B64AF">
      <w:pPr>
        <w:pStyle w:val="Textoindependiente"/>
        <w:suppressLineNumbers/>
        <w:tabs>
          <w:tab w:val="num" w:pos="1418"/>
          <w:tab w:val="left" w:pos="2127"/>
        </w:tabs>
        <w:ind w:left="709" w:right="44"/>
        <w:rPr>
          <w:szCs w:val="22"/>
          <w:lang w:val="es-PE"/>
        </w:rPr>
      </w:pPr>
    </w:p>
    <w:p w:rsidR="00721754" w:rsidRDefault="00E3296B" w:rsidP="002B64AF">
      <w:pPr>
        <w:pStyle w:val="Textoindependiente"/>
        <w:suppressLineNumbers/>
        <w:tabs>
          <w:tab w:val="num" w:pos="1418"/>
          <w:tab w:val="left" w:pos="2127"/>
        </w:tabs>
        <w:ind w:left="709" w:right="44"/>
        <w:rPr>
          <w:szCs w:val="22"/>
          <w:lang w:val="es-PE"/>
        </w:rPr>
      </w:pPr>
      <w:r w:rsidRPr="002B64AF">
        <w:rPr>
          <w:szCs w:val="22"/>
          <w:lang w:val="es-PE"/>
        </w:rPr>
        <w:t xml:space="preserve">Una vez </w:t>
      </w:r>
      <w:r w:rsidR="002B7C85">
        <w:rPr>
          <w:szCs w:val="22"/>
          <w:lang w:val="es-PE"/>
        </w:rPr>
        <w:t xml:space="preserve">aprobada </w:t>
      </w:r>
      <w:r w:rsidRPr="002B64AF">
        <w:rPr>
          <w:szCs w:val="22"/>
          <w:lang w:val="es-PE"/>
        </w:rPr>
        <w:t>por parte del CONCEDENTE la renovación de la póliza de seguros en los mismos términos y condiciones, una copia de la referida póliza de seguros deberá ser remitida al REGULADOR en un plazo máximo de cinco (5) Días para el control posterior respectivo</w:t>
      </w:r>
      <w:r>
        <w:rPr>
          <w:szCs w:val="22"/>
          <w:lang w:val="es-PE"/>
        </w:rPr>
        <w:t>.</w:t>
      </w:r>
    </w:p>
    <w:p w:rsidR="00E3296B" w:rsidRPr="00E3296B" w:rsidRDefault="00E3296B" w:rsidP="002B64AF">
      <w:pPr>
        <w:pStyle w:val="Textoindependiente"/>
        <w:suppressLineNumbers/>
        <w:tabs>
          <w:tab w:val="num" w:pos="1418"/>
          <w:tab w:val="left" w:pos="2127"/>
        </w:tabs>
        <w:ind w:left="709" w:right="44"/>
        <w:rPr>
          <w:szCs w:val="22"/>
          <w:lang w:val="es-PE"/>
        </w:rPr>
      </w:pPr>
    </w:p>
    <w:p w:rsidR="00721754" w:rsidRPr="00E321F2" w:rsidRDefault="00721754" w:rsidP="00721754">
      <w:pPr>
        <w:pStyle w:val="Textoindependiente"/>
        <w:suppressLineNumbers/>
        <w:suppressAutoHyphens/>
        <w:ind w:left="720" w:hanging="720"/>
        <w:rPr>
          <w:rStyle w:val="nfasis"/>
          <w:b/>
          <w:i w:val="0"/>
          <w:szCs w:val="22"/>
          <w:lang w:val="es-PE"/>
        </w:rPr>
      </w:pPr>
      <w:bookmarkStart w:id="739" w:name="_Ref422331032"/>
      <w:r w:rsidRPr="00E321F2">
        <w:rPr>
          <w:rStyle w:val="nfasis"/>
          <w:i w:val="0"/>
          <w:szCs w:val="22"/>
          <w:lang w:val="es-PE"/>
        </w:rPr>
        <w:t>10.13</w:t>
      </w:r>
      <w:r w:rsidRPr="00E321F2">
        <w:rPr>
          <w:rStyle w:val="nfasis"/>
          <w:b/>
          <w:i w:val="0"/>
          <w:szCs w:val="22"/>
          <w:lang w:val="es-PE"/>
        </w:rPr>
        <w:t xml:space="preserve"> Contratación de pólizas por el CONCEDENTE</w:t>
      </w:r>
      <w:bookmarkEnd w:id="739"/>
    </w:p>
    <w:p w:rsidR="00721754" w:rsidRPr="00E321F2" w:rsidRDefault="00721754" w:rsidP="00721754">
      <w:pPr>
        <w:pStyle w:val="Textoindependiente"/>
        <w:suppressLineNumbers/>
        <w:suppressAutoHyphens/>
        <w:rPr>
          <w:lang w:val="es-PE"/>
        </w:rPr>
      </w:pPr>
    </w:p>
    <w:p w:rsidR="00721754" w:rsidRPr="00E321F2" w:rsidRDefault="00721754" w:rsidP="00721754">
      <w:pPr>
        <w:pStyle w:val="Textoindependiente2"/>
        <w:ind w:left="709"/>
        <w:rPr>
          <w:b w:val="0"/>
          <w:szCs w:val="22"/>
          <w:lang w:val="es-PE"/>
        </w:rPr>
      </w:pPr>
      <w:r w:rsidRPr="00E321F2">
        <w:rPr>
          <w:b w:val="0"/>
          <w:szCs w:val="22"/>
          <w:lang w:val="es-PE"/>
        </w:rPr>
        <w:t>Si el CONCESIONARIO no mantiene las pólizas vigentes, tal y como se le requiere de acuerdo con el presente Capítulo, el CONCEDENTE notificará al CONCESIONARIO la contratación y el pago de las primas a cuenta</w:t>
      </w:r>
      <w:r w:rsidR="00FB2A87">
        <w:rPr>
          <w:b w:val="0"/>
          <w:szCs w:val="22"/>
          <w:lang w:val="es-PE"/>
        </w:rPr>
        <w:t>, costo y riesgo</w:t>
      </w:r>
      <w:r w:rsidRPr="00E321F2">
        <w:rPr>
          <w:b w:val="0"/>
          <w:szCs w:val="22"/>
          <w:lang w:val="es-PE"/>
        </w:rPr>
        <w:t xml:space="preserve"> del CONCESIONARIO. El monto de tales primas más intereses, desde su pago por el CONCEDENTE hasta su rembolso al mismo, a una tasa de interés anual (sobre la base de un año de trescientos sesenta Días Calendario) igual a la tasa de interés más alta que durante dicho periodo rija en el sistema financiero peruano, para las operaciones activas en la moneda correspondiente, deberá ser rembolsado por el CONCESIONARIO al CONCEDENTE en un plazo máximo de cinco (5) Días contados a partir de su notificación por el CONCEDENTE.</w:t>
      </w:r>
    </w:p>
    <w:p w:rsidR="00721754" w:rsidRPr="00E321F2" w:rsidRDefault="00721754" w:rsidP="00721754">
      <w:pPr>
        <w:pStyle w:val="Textoindependiente2"/>
        <w:ind w:left="709"/>
        <w:rPr>
          <w:b w:val="0"/>
          <w:szCs w:val="22"/>
          <w:lang w:val="es-PE"/>
        </w:rPr>
      </w:pPr>
    </w:p>
    <w:p w:rsidR="00721754" w:rsidRPr="00E321F2" w:rsidRDefault="00721754" w:rsidP="00721754">
      <w:pPr>
        <w:pStyle w:val="Textoindependiente2"/>
        <w:ind w:left="709"/>
        <w:rPr>
          <w:b w:val="0"/>
          <w:szCs w:val="22"/>
          <w:lang w:val="es-PE"/>
        </w:rPr>
      </w:pPr>
      <w:r w:rsidRPr="00E321F2">
        <w:rPr>
          <w:b w:val="0"/>
          <w:szCs w:val="22"/>
          <w:lang w:val="es-PE"/>
        </w:rPr>
        <w:t>Lo establecido en el párrafo anterior es aplicable, sin perjuicio de la ejecución de la Garantía de Fiel Cumplimiento de Contrato y la aplicación de las penalidades correspondientes, conforme lo establecido en el Contrato de Concesión.</w:t>
      </w:r>
    </w:p>
    <w:p w:rsidR="00721754" w:rsidRPr="00E321F2" w:rsidRDefault="00721754" w:rsidP="00721754">
      <w:pPr>
        <w:pStyle w:val="Textoindependiente2"/>
        <w:rPr>
          <w:b w:val="0"/>
          <w:lang w:val="es-PE"/>
        </w:rPr>
      </w:pPr>
    </w:p>
    <w:p w:rsidR="00721754" w:rsidRPr="00E321F2" w:rsidRDefault="00721754" w:rsidP="00565844">
      <w:pPr>
        <w:pStyle w:val="Textoindependiente"/>
        <w:numPr>
          <w:ilvl w:val="1"/>
          <w:numId w:val="48"/>
        </w:numPr>
        <w:suppressLineNumbers/>
        <w:suppressAutoHyphens/>
        <w:rPr>
          <w:lang w:val="es-PE"/>
        </w:rPr>
      </w:pPr>
      <w:r w:rsidRPr="00E321F2">
        <w:rPr>
          <w:b/>
          <w:lang w:val="es-PE"/>
        </w:rPr>
        <w:t xml:space="preserve">Obligaciones No Afectadas. </w:t>
      </w:r>
    </w:p>
    <w:p w:rsidR="00721754" w:rsidRPr="00E321F2" w:rsidRDefault="00721754" w:rsidP="00721754">
      <w:pPr>
        <w:pStyle w:val="Textoindependiente"/>
        <w:suppressLineNumbers/>
        <w:suppressAutoHyphens/>
        <w:rPr>
          <w:rStyle w:val="nfasis"/>
          <w:lang w:val="es-PE"/>
        </w:rPr>
      </w:pPr>
    </w:p>
    <w:p w:rsidR="00721754" w:rsidRPr="00E321F2" w:rsidRDefault="00721754" w:rsidP="00721754">
      <w:pPr>
        <w:pStyle w:val="Textoindependiente2"/>
        <w:ind w:left="709"/>
        <w:rPr>
          <w:b w:val="0"/>
          <w:szCs w:val="22"/>
          <w:lang w:val="es-PE"/>
        </w:rPr>
      </w:pPr>
      <w:r w:rsidRPr="00E321F2">
        <w:rPr>
          <w:b w:val="0"/>
          <w:szCs w:val="22"/>
          <w:lang w:val="es-PE"/>
        </w:rPr>
        <w:t>La contratación de los seguros no reduce o altera en modo alguno las demás obligaciones que asume el CONCESIONARIO de acuerdo con el presente Contrato.</w:t>
      </w:r>
    </w:p>
    <w:p w:rsidR="00721754" w:rsidRPr="00E321F2" w:rsidRDefault="00721754" w:rsidP="00721754">
      <w:pPr>
        <w:pStyle w:val="Textoindependiente2"/>
        <w:ind w:left="709"/>
        <w:rPr>
          <w:b w:val="0"/>
          <w:iCs/>
          <w:lang w:val="es-PE"/>
        </w:rPr>
      </w:pPr>
    </w:p>
    <w:p w:rsidR="00721754" w:rsidRPr="00E321F2" w:rsidRDefault="00721754" w:rsidP="00565844">
      <w:pPr>
        <w:pStyle w:val="Textoindependiente"/>
        <w:numPr>
          <w:ilvl w:val="1"/>
          <w:numId w:val="48"/>
        </w:numPr>
        <w:suppressLineNumbers/>
        <w:suppressAutoHyphens/>
        <w:rPr>
          <w:lang w:val="es-PE"/>
        </w:rPr>
      </w:pPr>
      <w:r w:rsidRPr="00E321F2">
        <w:rPr>
          <w:b/>
          <w:lang w:val="es-PE"/>
        </w:rPr>
        <w:t xml:space="preserve">Cumplimiento de Pólizas. </w:t>
      </w:r>
    </w:p>
    <w:p w:rsidR="00721754" w:rsidRPr="00E321F2" w:rsidRDefault="00721754" w:rsidP="00721754">
      <w:pPr>
        <w:pStyle w:val="Textoindependiente2"/>
        <w:ind w:left="709"/>
        <w:rPr>
          <w:lang w:val="es-PE"/>
        </w:rPr>
      </w:pPr>
    </w:p>
    <w:p w:rsidR="00721754" w:rsidRPr="00E321F2" w:rsidRDefault="00721754" w:rsidP="00721754">
      <w:pPr>
        <w:pStyle w:val="Textoindependiente2"/>
        <w:ind w:left="709"/>
        <w:rPr>
          <w:b w:val="0"/>
          <w:szCs w:val="22"/>
          <w:lang w:val="es-PE"/>
        </w:rPr>
      </w:pPr>
      <w:r w:rsidRPr="00E321F2">
        <w:rPr>
          <w:b w:val="0"/>
          <w:szCs w:val="22"/>
          <w:lang w:val="es-PE"/>
        </w:rPr>
        <w:t xml:space="preserve">El CONCESIONARIO queda obligado frente al CONCEDENTE a cumplir con los términos y condiciones de todas las pólizas de seguro contratadas de acuerdo con lo establecido en el presente Contrato. En caso de siniestro, el CONCESIONARIO deberá reportarlo a </w:t>
      </w:r>
      <w:r w:rsidR="00A72F6B">
        <w:rPr>
          <w:b w:val="0"/>
          <w:szCs w:val="22"/>
          <w:lang w:val="es-PE"/>
        </w:rPr>
        <w:t xml:space="preserve">la compañía aseguradora </w:t>
      </w:r>
      <w:r w:rsidR="00704C56">
        <w:rPr>
          <w:b w:val="0"/>
          <w:szCs w:val="22"/>
          <w:lang w:val="es-PE"/>
        </w:rPr>
        <w:t xml:space="preserve">conforme a los plazos previstos en la respectiva póliza o marco legal aplicable </w:t>
      </w:r>
      <w:r w:rsidR="00A72F6B">
        <w:rPr>
          <w:b w:val="0"/>
          <w:szCs w:val="22"/>
          <w:lang w:val="es-PE"/>
        </w:rPr>
        <w:t xml:space="preserve">y al CONCEDENTE a </w:t>
      </w:r>
      <w:r w:rsidRPr="00E321F2">
        <w:rPr>
          <w:b w:val="0"/>
          <w:szCs w:val="22"/>
          <w:lang w:val="es-PE"/>
        </w:rPr>
        <w:t xml:space="preserve">más tardar al Día siguiente de iniciado </w:t>
      </w:r>
      <w:r w:rsidR="00A72F6B">
        <w:rPr>
          <w:b w:val="0"/>
          <w:szCs w:val="22"/>
          <w:lang w:val="es-PE"/>
        </w:rPr>
        <w:t>el siniestro</w:t>
      </w:r>
      <w:r w:rsidRPr="00E321F2">
        <w:rPr>
          <w:b w:val="0"/>
          <w:szCs w:val="22"/>
          <w:lang w:val="es-PE"/>
        </w:rPr>
        <w:t>. Si la cobertura del seguro se cancela por falta de notificación oportuna de un siniestro, la responsabilidad en que se incurra será por cuenta del CONCESIONARIO y libera de toda responsabilidad al CONCEDENTE, respecto al equivalente del monto que hubiera debido indemnizar a la parte asegurada en caso se hubiera notificado oportunamente del siniestro. El CONCESIONARIO asumirá los costos de todos y cada uno de los deducibles y/o coaseguros que haya contratado en las pólizas de seguros requeridas.</w:t>
      </w:r>
    </w:p>
    <w:p w:rsidR="00721754" w:rsidRPr="00E321F2" w:rsidRDefault="00721754" w:rsidP="00721754">
      <w:pPr>
        <w:jc w:val="both"/>
        <w:rPr>
          <w:rStyle w:val="nfasis"/>
          <w:rFonts w:cs="Arial"/>
          <w:lang w:val="es-PE"/>
        </w:rPr>
      </w:pPr>
    </w:p>
    <w:p w:rsidR="00721754" w:rsidRPr="00E321F2" w:rsidRDefault="00721754" w:rsidP="00565844">
      <w:pPr>
        <w:pStyle w:val="Textoindependiente"/>
        <w:numPr>
          <w:ilvl w:val="1"/>
          <w:numId w:val="48"/>
        </w:numPr>
        <w:suppressLineNumbers/>
        <w:suppressAutoHyphens/>
        <w:rPr>
          <w:lang w:val="es-PE"/>
        </w:rPr>
      </w:pPr>
      <w:r w:rsidRPr="00E321F2">
        <w:rPr>
          <w:b/>
          <w:lang w:val="es-PE"/>
        </w:rPr>
        <w:t>Informe de Cobertura.</w:t>
      </w:r>
    </w:p>
    <w:p w:rsidR="00721754" w:rsidRPr="00E321F2" w:rsidRDefault="00721754" w:rsidP="00721754">
      <w:pPr>
        <w:jc w:val="both"/>
        <w:rPr>
          <w:rStyle w:val="nfasis"/>
          <w:rFonts w:cs="Arial"/>
          <w:lang w:val="es-PE"/>
        </w:rPr>
      </w:pPr>
      <w:r w:rsidRPr="00E321F2">
        <w:rPr>
          <w:rStyle w:val="nfasis"/>
          <w:rFonts w:cs="Arial"/>
          <w:i w:val="0"/>
          <w:lang w:val="es-PE"/>
        </w:rPr>
        <w:t xml:space="preserve"> </w:t>
      </w:r>
    </w:p>
    <w:p w:rsidR="00721754" w:rsidRPr="00E321F2" w:rsidRDefault="00721754" w:rsidP="00721754">
      <w:pPr>
        <w:pStyle w:val="Textoindependiente2"/>
        <w:ind w:left="709"/>
        <w:rPr>
          <w:b w:val="0"/>
          <w:szCs w:val="22"/>
          <w:lang w:val="es-PE"/>
        </w:rPr>
      </w:pPr>
      <w:r w:rsidRPr="00E321F2">
        <w:rPr>
          <w:b w:val="0"/>
          <w:szCs w:val="22"/>
          <w:lang w:val="es-PE"/>
        </w:rPr>
        <w:t xml:space="preserve">Dentro de los primeros </w:t>
      </w:r>
      <w:r w:rsidR="002740FF">
        <w:rPr>
          <w:b w:val="0"/>
          <w:szCs w:val="22"/>
          <w:lang w:val="es-PE"/>
        </w:rPr>
        <w:t>treinta</w:t>
      </w:r>
      <w:r w:rsidRPr="00E321F2">
        <w:rPr>
          <w:b w:val="0"/>
          <w:szCs w:val="22"/>
          <w:lang w:val="es-PE"/>
        </w:rPr>
        <w:t xml:space="preserve"> (</w:t>
      </w:r>
      <w:r w:rsidR="002740FF">
        <w:rPr>
          <w:b w:val="0"/>
          <w:szCs w:val="22"/>
          <w:lang w:val="es-PE"/>
        </w:rPr>
        <w:t>3</w:t>
      </w:r>
      <w:r w:rsidRPr="00E321F2">
        <w:rPr>
          <w:b w:val="0"/>
          <w:szCs w:val="22"/>
          <w:lang w:val="es-PE"/>
        </w:rPr>
        <w:t>0) Días Calendarios de cada Año de Concesión y durante la vigencia de ésta, el CONCESIONARIO presentará al CONCEDENTE</w:t>
      </w:r>
      <w:r w:rsidR="00E654AD" w:rsidRPr="00E321F2">
        <w:rPr>
          <w:b w:val="0"/>
          <w:szCs w:val="22"/>
          <w:lang w:val="es-PE"/>
        </w:rPr>
        <w:t>, con copia al REGULADOR</w:t>
      </w:r>
      <w:r w:rsidRPr="00E321F2">
        <w:rPr>
          <w:b w:val="0"/>
          <w:szCs w:val="22"/>
          <w:lang w:val="es-PE"/>
        </w:rPr>
        <w:t xml:space="preserve">, </w:t>
      </w:r>
      <w:r w:rsidR="00C95269">
        <w:rPr>
          <w:b w:val="0"/>
          <w:szCs w:val="22"/>
          <w:lang w:val="es-PE"/>
        </w:rPr>
        <w:t xml:space="preserve">un informe de cobertura que deberá contener </w:t>
      </w:r>
      <w:r w:rsidRPr="00E321F2">
        <w:rPr>
          <w:b w:val="0"/>
          <w:szCs w:val="22"/>
          <w:lang w:val="es-PE"/>
        </w:rPr>
        <w:t xml:space="preserve">lo siguiente: </w:t>
      </w:r>
    </w:p>
    <w:p w:rsidR="00721754" w:rsidRPr="00E321F2" w:rsidRDefault="00721754" w:rsidP="00721754">
      <w:pPr>
        <w:pStyle w:val="Textoindependiente2"/>
        <w:ind w:left="709"/>
        <w:rPr>
          <w:b w:val="0"/>
          <w:szCs w:val="22"/>
          <w:lang w:val="es-PE"/>
        </w:rPr>
      </w:pPr>
    </w:p>
    <w:p w:rsidR="00C95269" w:rsidRPr="002B64AF" w:rsidRDefault="00C95269" w:rsidP="00D4470D">
      <w:pPr>
        <w:pStyle w:val="Textoindependiente2"/>
        <w:numPr>
          <w:ilvl w:val="0"/>
          <w:numId w:val="130"/>
        </w:numPr>
        <w:tabs>
          <w:tab w:val="clear" w:pos="3536"/>
          <w:tab w:val="num" w:pos="2835"/>
        </w:tabs>
        <w:ind w:left="851" w:hanging="284"/>
        <w:rPr>
          <w:b w:val="0"/>
          <w:szCs w:val="22"/>
          <w:lang w:val="es-PE"/>
        </w:rPr>
      </w:pPr>
      <w:r w:rsidRPr="002B64AF">
        <w:rPr>
          <w:b w:val="0"/>
          <w:szCs w:val="22"/>
          <w:lang w:val="es-PE"/>
        </w:rPr>
        <w:t>La lista de las pólizas de seguro que estuvieron vigentes durante el Año Calendario anterior en la que se precise para cada una de estas pólizas</w:t>
      </w:r>
    </w:p>
    <w:p w:rsidR="00C95269" w:rsidRPr="008C4880" w:rsidRDefault="00C95269" w:rsidP="00EF6978">
      <w:pPr>
        <w:pStyle w:val="Textoindependiente2"/>
        <w:numPr>
          <w:ilvl w:val="0"/>
          <w:numId w:val="104"/>
        </w:numPr>
        <w:tabs>
          <w:tab w:val="num" w:pos="2835"/>
        </w:tabs>
        <w:ind w:left="1134" w:hanging="283"/>
        <w:rPr>
          <w:b w:val="0"/>
          <w:szCs w:val="22"/>
        </w:rPr>
      </w:pPr>
      <w:r w:rsidRPr="008C4880">
        <w:rPr>
          <w:b w:val="0"/>
          <w:szCs w:val="22"/>
        </w:rPr>
        <w:t xml:space="preserve">las reclamaciones realizadas por el </w:t>
      </w:r>
      <w:r w:rsidR="006B7BF9" w:rsidRPr="008C4880">
        <w:rPr>
          <w:b w:val="0"/>
          <w:szCs w:val="22"/>
        </w:rPr>
        <w:t>CONCESIONARIO</w:t>
      </w:r>
      <w:r w:rsidR="00411D6C">
        <w:rPr>
          <w:b w:val="0"/>
          <w:szCs w:val="22"/>
        </w:rPr>
        <w:t>.</w:t>
      </w:r>
    </w:p>
    <w:p w:rsidR="00C95269" w:rsidRPr="008C4880" w:rsidRDefault="00C95269" w:rsidP="00EF6978">
      <w:pPr>
        <w:pStyle w:val="Textoindependiente2"/>
        <w:numPr>
          <w:ilvl w:val="0"/>
          <w:numId w:val="104"/>
        </w:numPr>
        <w:tabs>
          <w:tab w:val="num" w:pos="2835"/>
        </w:tabs>
        <w:ind w:left="1134" w:hanging="283"/>
        <w:rPr>
          <w:b w:val="0"/>
          <w:szCs w:val="22"/>
        </w:rPr>
      </w:pPr>
      <w:r w:rsidRPr="008C4880">
        <w:rPr>
          <w:b w:val="0"/>
          <w:szCs w:val="22"/>
        </w:rPr>
        <w:t>el detalle de la situación actual de dichas reclamaciones el cual precise las indemnizaciones realizadas por la Compañía Aseguradora</w:t>
      </w:r>
      <w:r w:rsidR="00411D6C">
        <w:rPr>
          <w:b w:val="0"/>
          <w:szCs w:val="22"/>
        </w:rPr>
        <w:t>.</w:t>
      </w:r>
    </w:p>
    <w:p w:rsidR="00A72F6B" w:rsidRDefault="00A72F6B" w:rsidP="00EF6978">
      <w:pPr>
        <w:pStyle w:val="Textoindependiente2"/>
        <w:tabs>
          <w:tab w:val="num" w:pos="2835"/>
        </w:tabs>
        <w:ind w:left="851" w:hanging="284"/>
        <w:rPr>
          <w:b w:val="0"/>
          <w:szCs w:val="22"/>
          <w:lang w:val="es-PE"/>
        </w:rPr>
      </w:pPr>
    </w:p>
    <w:p w:rsidR="00A72F6B" w:rsidRDefault="00721754" w:rsidP="00D4470D">
      <w:pPr>
        <w:pStyle w:val="Textoindependiente2"/>
        <w:numPr>
          <w:ilvl w:val="0"/>
          <w:numId w:val="130"/>
        </w:numPr>
        <w:tabs>
          <w:tab w:val="clear" w:pos="3536"/>
          <w:tab w:val="num" w:pos="2835"/>
        </w:tabs>
        <w:ind w:left="851" w:hanging="284"/>
        <w:rPr>
          <w:b w:val="0"/>
          <w:szCs w:val="22"/>
          <w:lang w:val="es-PE"/>
        </w:rPr>
      </w:pPr>
      <w:r w:rsidRPr="00E321F2">
        <w:rPr>
          <w:b w:val="0"/>
          <w:szCs w:val="22"/>
          <w:lang w:val="es-PE"/>
        </w:rPr>
        <w:t xml:space="preserve">Una lista de las pólizas de seguro a ser tomadas y/o mantenidas por el CONCESIONARIO durante el año en cuestión, indicando al menos </w:t>
      </w:r>
      <w:r w:rsidR="00A72F6B">
        <w:rPr>
          <w:b w:val="0"/>
          <w:szCs w:val="22"/>
          <w:lang w:val="es-PE"/>
        </w:rPr>
        <w:t>lo siguiente:</w:t>
      </w:r>
    </w:p>
    <w:p w:rsidR="00A72F6B" w:rsidRPr="00411D6C" w:rsidRDefault="00A72F6B" w:rsidP="00EF6978">
      <w:pPr>
        <w:pStyle w:val="Textoindependiente2"/>
        <w:numPr>
          <w:ilvl w:val="0"/>
          <w:numId w:val="105"/>
        </w:numPr>
        <w:tabs>
          <w:tab w:val="num" w:pos="1134"/>
        </w:tabs>
        <w:ind w:left="851" w:firstLine="0"/>
        <w:rPr>
          <w:b w:val="0"/>
          <w:szCs w:val="22"/>
        </w:rPr>
      </w:pPr>
      <w:r w:rsidRPr="008C4880">
        <w:rPr>
          <w:b w:val="0"/>
          <w:szCs w:val="22"/>
        </w:rPr>
        <w:t>Las coberturas de las pólizas de seguros,</w:t>
      </w:r>
    </w:p>
    <w:p w:rsidR="00A72F6B" w:rsidRPr="00411D6C" w:rsidRDefault="00A72F6B" w:rsidP="00EF6978">
      <w:pPr>
        <w:pStyle w:val="Textoindependiente2"/>
        <w:numPr>
          <w:ilvl w:val="0"/>
          <w:numId w:val="105"/>
        </w:numPr>
        <w:tabs>
          <w:tab w:val="num" w:pos="1134"/>
        </w:tabs>
        <w:ind w:left="851" w:firstLine="0"/>
        <w:rPr>
          <w:b w:val="0"/>
          <w:szCs w:val="22"/>
        </w:rPr>
      </w:pPr>
      <w:r w:rsidRPr="008C4880">
        <w:rPr>
          <w:b w:val="0"/>
          <w:szCs w:val="22"/>
        </w:rPr>
        <w:t xml:space="preserve">Las compañías aseguradoras. </w:t>
      </w:r>
    </w:p>
    <w:p w:rsidR="00A72F6B" w:rsidRPr="002B64AF" w:rsidRDefault="00A72F6B" w:rsidP="00EF6978">
      <w:pPr>
        <w:pStyle w:val="Textoindependiente2"/>
        <w:tabs>
          <w:tab w:val="num" w:pos="2835"/>
        </w:tabs>
        <w:ind w:left="851" w:hanging="284"/>
        <w:rPr>
          <w:b w:val="0"/>
          <w:szCs w:val="22"/>
        </w:rPr>
      </w:pPr>
    </w:p>
    <w:p w:rsidR="00721754" w:rsidRPr="00E321F2" w:rsidRDefault="00721754" w:rsidP="00D4470D">
      <w:pPr>
        <w:pStyle w:val="Textoindependiente2"/>
        <w:numPr>
          <w:ilvl w:val="0"/>
          <w:numId w:val="130"/>
        </w:numPr>
        <w:tabs>
          <w:tab w:val="clear" w:pos="3536"/>
          <w:tab w:val="num" w:pos="2835"/>
        </w:tabs>
        <w:ind w:left="851" w:hanging="284"/>
        <w:rPr>
          <w:b w:val="0"/>
          <w:szCs w:val="22"/>
          <w:lang w:val="es-PE"/>
        </w:rPr>
      </w:pPr>
      <w:r w:rsidRPr="00E321F2">
        <w:rPr>
          <w:b w:val="0"/>
          <w:szCs w:val="22"/>
          <w:lang w:val="es-PE"/>
        </w:rPr>
        <w:t xml:space="preserve">A partir del segundo Año de la Concesión, un certificado emitido por el representante autorizado de la compañía aseguradora indicando las pólizas y coberturas que el CONCESIONARIO ha contratado durante el año anterior, a fin de demostrar el cumplimiento de los términos del presente Capítulo. </w:t>
      </w:r>
    </w:p>
    <w:p w:rsidR="00721754" w:rsidRPr="00E321F2" w:rsidRDefault="00721754" w:rsidP="00721754">
      <w:pPr>
        <w:ind w:left="360"/>
        <w:jc w:val="both"/>
        <w:rPr>
          <w:rStyle w:val="nfasis"/>
          <w:rFonts w:cs="Arial"/>
          <w:lang w:val="es-PE"/>
        </w:rPr>
      </w:pPr>
    </w:p>
    <w:p w:rsidR="00721754" w:rsidRPr="00E321F2" w:rsidRDefault="00721754" w:rsidP="00565844">
      <w:pPr>
        <w:pStyle w:val="Textoindependiente"/>
        <w:numPr>
          <w:ilvl w:val="1"/>
          <w:numId w:val="48"/>
        </w:numPr>
        <w:suppressLineNumbers/>
        <w:suppressAutoHyphens/>
        <w:rPr>
          <w:rStyle w:val="nfasis"/>
          <w:rFonts w:ascii="Times New Roman" w:hAnsi="Times New Roman" w:cs="Times New Roman"/>
          <w:b/>
          <w:i w:val="0"/>
          <w:sz w:val="20"/>
          <w:lang w:val="es-PE"/>
        </w:rPr>
      </w:pPr>
      <w:r w:rsidRPr="00E321F2">
        <w:rPr>
          <w:rStyle w:val="nfasis"/>
          <w:i w:val="0"/>
          <w:szCs w:val="22"/>
          <w:lang w:val="es-PE"/>
        </w:rPr>
        <w:t xml:space="preserve">Sin perjuicio de lo indicado precedentemente, durante el transcurso del Contrato y cada vez que el CONCEDENTE </w:t>
      </w:r>
      <w:r w:rsidR="00E654AD" w:rsidRPr="00E321F2">
        <w:rPr>
          <w:rStyle w:val="nfasis"/>
          <w:i w:val="0"/>
          <w:szCs w:val="22"/>
          <w:lang w:val="es-PE"/>
        </w:rPr>
        <w:t xml:space="preserve">y/o el REGULADOR </w:t>
      </w:r>
      <w:r w:rsidRPr="00E321F2">
        <w:rPr>
          <w:rStyle w:val="nfasis"/>
          <w:i w:val="0"/>
          <w:szCs w:val="22"/>
          <w:lang w:val="es-PE"/>
        </w:rPr>
        <w:t>lo requiera, el CONCESIONARIO deberá presentar prueba fehaciente ante el CONCEDENTE de que todas las pólizas de seguro siguen vigentes y al día en sus pagos.</w:t>
      </w:r>
    </w:p>
    <w:p w:rsidR="00721754" w:rsidRPr="00E321F2" w:rsidRDefault="00721754" w:rsidP="00721754">
      <w:pPr>
        <w:pStyle w:val="Textoindependiente"/>
        <w:suppressLineNumbers/>
        <w:rPr>
          <w:rStyle w:val="nfasis"/>
          <w:i w:val="0"/>
          <w:szCs w:val="22"/>
          <w:lang w:val="es-PE"/>
        </w:rPr>
      </w:pPr>
    </w:p>
    <w:p w:rsidR="00721754" w:rsidRPr="00E321F2" w:rsidRDefault="00721754" w:rsidP="00721754">
      <w:pPr>
        <w:pStyle w:val="Textoindependiente"/>
        <w:suppressLineNumbers/>
        <w:ind w:left="709"/>
        <w:rPr>
          <w:lang w:val="es-PE"/>
        </w:rPr>
      </w:pPr>
      <w:r w:rsidRPr="00E321F2">
        <w:rPr>
          <w:rStyle w:val="nfasis"/>
          <w:i w:val="0"/>
          <w:szCs w:val="22"/>
          <w:lang w:val="es-PE"/>
        </w:rPr>
        <w:t>El CONCEDENTE, en todo momento, podrá solicitar al CONCESIONARIO la entrega del original de las pólizas de seguros que tenga contratadas, o copias legalizadas de las mismas, así como recibos o justificantes de encontrarse al corriente en el pago de las primas correspondientes.</w:t>
      </w:r>
    </w:p>
    <w:p w:rsidR="002C6CB6" w:rsidRDefault="002C6CB6" w:rsidP="002B64AF">
      <w:pPr>
        <w:pStyle w:val="Textoindependiente"/>
        <w:suppressLineNumbers/>
        <w:suppressAutoHyphens/>
        <w:ind w:left="720"/>
        <w:rPr>
          <w:lang w:val="es-PE"/>
        </w:rPr>
      </w:pPr>
    </w:p>
    <w:p w:rsidR="00721754" w:rsidRPr="00E321F2" w:rsidRDefault="00721754" w:rsidP="00565844">
      <w:pPr>
        <w:pStyle w:val="Textoindependiente"/>
        <w:numPr>
          <w:ilvl w:val="1"/>
          <w:numId w:val="48"/>
        </w:numPr>
        <w:suppressLineNumbers/>
        <w:suppressAutoHyphens/>
        <w:rPr>
          <w:lang w:val="es-PE"/>
        </w:rPr>
      </w:pPr>
      <w:r w:rsidRPr="00E321F2">
        <w:rPr>
          <w:lang w:val="es-PE"/>
        </w:rPr>
        <w:t xml:space="preserve">De verificarse el incumplimiento de la obligación de mantener vigentes las pólizas, el </w:t>
      </w:r>
      <w:r w:rsidRPr="00E321F2">
        <w:rPr>
          <w:rStyle w:val="nfasis"/>
          <w:i w:val="0"/>
          <w:szCs w:val="22"/>
          <w:lang w:val="es-PE"/>
        </w:rPr>
        <w:t xml:space="preserve">CONCEDENTE podrá ejecutar la Garantía de Fiel Cumplimiento del Contrato, sin perjuicio de las penalidades a que diera lugar el referido incumplimiento o a la </w:t>
      </w:r>
      <w:r w:rsidR="00E654AD" w:rsidRPr="00E321F2">
        <w:rPr>
          <w:rStyle w:val="nfasis"/>
          <w:i w:val="0"/>
          <w:szCs w:val="22"/>
          <w:lang w:val="es-PE"/>
        </w:rPr>
        <w:t>C</w:t>
      </w:r>
      <w:r w:rsidRPr="00E321F2">
        <w:rPr>
          <w:rStyle w:val="nfasis"/>
          <w:i w:val="0"/>
          <w:szCs w:val="22"/>
          <w:lang w:val="es-PE"/>
        </w:rPr>
        <w:t xml:space="preserve">aducidad del Contrato, de conformidad con lo establecido en </w:t>
      </w:r>
      <w:r w:rsidRPr="00E321F2">
        <w:rPr>
          <w:lang w:val="es-PE"/>
        </w:rPr>
        <w:t>la Sección</w:t>
      </w:r>
      <w:r w:rsidR="00B56FFA">
        <w:rPr>
          <w:lang w:val="es-PE"/>
        </w:rPr>
        <w:t xml:space="preserve"> </w:t>
      </w:r>
      <w:r w:rsidRPr="00E321F2">
        <w:rPr>
          <w:lang w:val="es-PE"/>
        </w:rPr>
        <w:t xml:space="preserve">XIV del </w:t>
      </w:r>
      <w:r w:rsidR="00E654AD" w:rsidRPr="00E321F2">
        <w:rPr>
          <w:lang w:val="es-PE"/>
        </w:rPr>
        <w:t>C</w:t>
      </w:r>
      <w:r w:rsidRPr="00E321F2">
        <w:rPr>
          <w:lang w:val="es-PE"/>
        </w:rPr>
        <w:t>ontrato.</w:t>
      </w:r>
    </w:p>
    <w:p w:rsidR="00721754" w:rsidRPr="00E321F2" w:rsidRDefault="00721754" w:rsidP="00721754">
      <w:pPr>
        <w:pStyle w:val="Textoindependiente"/>
        <w:suppressLineNumbers/>
        <w:suppressAutoHyphens/>
        <w:ind w:left="720"/>
        <w:rPr>
          <w:lang w:val="es-PE"/>
        </w:rPr>
      </w:pPr>
    </w:p>
    <w:p w:rsidR="00721754" w:rsidRPr="00E321F2" w:rsidRDefault="00721754" w:rsidP="00565844">
      <w:pPr>
        <w:pStyle w:val="Textoindependiente"/>
        <w:numPr>
          <w:ilvl w:val="1"/>
          <w:numId w:val="48"/>
        </w:numPr>
        <w:suppressLineNumbers/>
        <w:suppressAutoHyphens/>
        <w:rPr>
          <w:lang w:val="es-PE"/>
        </w:rPr>
      </w:pPr>
      <w:r w:rsidRPr="00E321F2">
        <w:rPr>
          <w:lang w:val="es-PE"/>
        </w:rPr>
        <w:t xml:space="preserve">Eventos No Cubiertos. </w:t>
      </w:r>
    </w:p>
    <w:p w:rsidR="00721754" w:rsidRPr="00867A39" w:rsidRDefault="00721754" w:rsidP="00721754">
      <w:pPr>
        <w:pStyle w:val="Textoindependiente"/>
        <w:suppressLineNumbers/>
        <w:suppressAutoHyphens/>
        <w:ind w:left="720"/>
        <w:rPr>
          <w:rStyle w:val="nfasis"/>
          <w:i w:val="0"/>
          <w:szCs w:val="22"/>
          <w:lang w:val="es-PE"/>
        </w:rPr>
      </w:pPr>
      <w:bookmarkStart w:id="740" w:name="_Toc135232060"/>
      <w:bookmarkStart w:id="741" w:name="_Toc136748112"/>
      <w:r w:rsidRPr="00867A39">
        <w:rPr>
          <w:rStyle w:val="nfasis"/>
          <w:i w:val="0"/>
          <w:szCs w:val="22"/>
          <w:lang w:val="es-PE"/>
        </w:rPr>
        <w:t xml:space="preserve">El CONCESIONARIO será responsable frente al CONCEDENTE por las pérdidas, daños y responsabilidades no cubiertas por las mencionadas pólizas de seguros, excepto en los casos de Fuerza Mayor o </w:t>
      </w:r>
      <w:r w:rsidR="007A3DC0" w:rsidRPr="00867A39">
        <w:rPr>
          <w:rStyle w:val="nfasis"/>
          <w:i w:val="0"/>
          <w:szCs w:val="22"/>
          <w:lang w:val="es-PE"/>
        </w:rPr>
        <w:t>c</w:t>
      </w:r>
      <w:r w:rsidRPr="00867A39">
        <w:rPr>
          <w:rStyle w:val="nfasis"/>
          <w:i w:val="0"/>
          <w:szCs w:val="22"/>
          <w:lang w:val="es-PE"/>
        </w:rPr>
        <w:t xml:space="preserve">aso </w:t>
      </w:r>
      <w:r w:rsidR="007A3DC0" w:rsidRPr="00867A39">
        <w:rPr>
          <w:rStyle w:val="nfasis"/>
          <w:i w:val="0"/>
          <w:szCs w:val="22"/>
          <w:lang w:val="es-PE"/>
        </w:rPr>
        <w:t>f</w:t>
      </w:r>
      <w:r w:rsidRPr="00867A39">
        <w:rPr>
          <w:rStyle w:val="nfasis"/>
          <w:i w:val="0"/>
          <w:szCs w:val="22"/>
          <w:lang w:val="es-PE"/>
        </w:rPr>
        <w:t xml:space="preserve">ortuito que </w:t>
      </w:r>
      <w:r w:rsidR="00867A39" w:rsidRPr="00867A39">
        <w:rPr>
          <w:rStyle w:val="nfasis"/>
          <w:i w:val="0"/>
          <w:szCs w:val="22"/>
        </w:rPr>
        <w:t>no hayan podido ser asegurables en el mercado</w:t>
      </w:r>
      <w:r w:rsidRPr="00867A39">
        <w:rPr>
          <w:rStyle w:val="nfasis"/>
          <w:i w:val="0"/>
          <w:szCs w:val="22"/>
          <w:lang w:val="es-PE"/>
        </w:rPr>
        <w:t>.</w:t>
      </w:r>
      <w:r w:rsidR="002C6CB6" w:rsidRPr="00867A39">
        <w:rPr>
          <w:rStyle w:val="nfasis"/>
          <w:i w:val="0"/>
          <w:szCs w:val="22"/>
          <w:lang w:val="es-PE"/>
        </w:rPr>
        <w:t xml:space="preserve"> El </w:t>
      </w:r>
      <w:r w:rsidR="003A3550" w:rsidRPr="00867A39">
        <w:rPr>
          <w:rStyle w:val="nfasis"/>
          <w:i w:val="0"/>
          <w:szCs w:val="22"/>
          <w:lang w:val="es-PE"/>
        </w:rPr>
        <w:t>REGULADOR</w:t>
      </w:r>
      <w:r w:rsidR="002C6CB6" w:rsidRPr="00867A39">
        <w:rPr>
          <w:rStyle w:val="nfasis"/>
          <w:i w:val="0"/>
          <w:szCs w:val="22"/>
          <w:lang w:val="es-PE"/>
        </w:rPr>
        <w:t xml:space="preserve"> determinará en decisión inimpugnable la ausencia de coberturas.</w:t>
      </w:r>
    </w:p>
    <w:p w:rsidR="00721754" w:rsidRPr="00E321F2" w:rsidRDefault="00721754" w:rsidP="00721754">
      <w:pPr>
        <w:pStyle w:val="Textoindependiente"/>
        <w:suppressLineNumbers/>
        <w:suppressAutoHyphens/>
        <w:ind w:left="720"/>
        <w:rPr>
          <w:rStyle w:val="nfasis"/>
          <w:szCs w:val="22"/>
          <w:lang w:val="es-PE"/>
        </w:rPr>
      </w:pPr>
      <w:r w:rsidRPr="00E321F2">
        <w:rPr>
          <w:rStyle w:val="nfasis"/>
          <w:i w:val="0"/>
          <w:szCs w:val="22"/>
          <w:lang w:val="es-PE"/>
        </w:rPr>
        <w:t xml:space="preserve"> </w:t>
      </w:r>
    </w:p>
    <w:p w:rsidR="00721754" w:rsidRPr="00E321F2" w:rsidRDefault="00721754" w:rsidP="00721754">
      <w:pPr>
        <w:pStyle w:val="Ttulo2"/>
        <w:ind w:left="0"/>
        <w:jc w:val="both"/>
        <w:rPr>
          <w:rFonts w:ascii="Arial" w:hAnsi="Arial" w:cs="Arial"/>
          <w:b/>
          <w:bCs/>
          <w:iCs/>
          <w:u w:val="none"/>
          <w:lang w:val="es-PE"/>
        </w:rPr>
      </w:pPr>
      <w:bookmarkStart w:id="742" w:name="_Toc508088167"/>
      <w:r w:rsidRPr="00E321F2">
        <w:rPr>
          <w:rFonts w:ascii="Arial" w:hAnsi="Arial" w:cs="Arial"/>
          <w:b/>
          <w:bCs/>
          <w:iCs/>
          <w:u w:val="none"/>
          <w:lang w:val="es-PE"/>
        </w:rPr>
        <w:t>RESPONSABILIDAD DEL CONCESIONARIO</w:t>
      </w:r>
      <w:bookmarkEnd w:id="740"/>
      <w:bookmarkEnd w:id="741"/>
      <w:bookmarkEnd w:id="742"/>
    </w:p>
    <w:p w:rsidR="00721754" w:rsidRPr="00E321F2" w:rsidRDefault="00721754" w:rsidP="00721754">
      <w:pPr>
        <w:ind w:left="705" w:hanging="705"/>
        <w:jc w:val="both"/>
        <w:rPr>
          <w:rStyle w:val="nfasis"/>
          <w:rFonts w:cs="Arial"/>
          <w:u w:val="single"/>
          <w:lang w:val="es-PE"/>
        </w:rPr>
      </w:pPr>
    </w:p>
    <w:p w:rsidR="00721754" w:rsidRPr="00E321F2" w:rsidRDefault="00721754" w:rsidP="00565844">
      <w:pPr>
        <w:pStyle w:val="Textoindependiente"/>
        <w:numPr>
          <w:ilvl w:val="1"/>
          <w:numId w:val="48"/>
        </w:numPr>
        <w:suppressLineNumbers/>
        <w:suppressAutoHyphens/>
        <w:rPr>
          <w:rStyle w:val="nfasis"/>
          <w:b/>
          <w:i w:val="0"/>
          <w:szCs w:val="22"/>
          <w:lang w:val="es-PE"/>
        </w:rPr>
      </w:pPr>
      <w:r w:rsidRPr="00E321F2">
        <w:rPr>
          <w:rStyle w:val="nfasis"/>
          <w:i w:val="0"/>
          <w:szCs w:val="22"/>
          <w:lang w:val="es-PE"/>
        </w:rPr>
        <w:t xml:space="preserve">La contratación de pólizas de seguros por parte del CONCESIONARIO no disminuye su responsabilidad por causas que le sean imputables, por lo que éste será responsable directo de todas las obligaciones establecidas en el Contrato por encima de cualquier responsabilidad asegurada, salvo por causas que no le sean imputables. En esos términos se obliga a </w:t>
      </w:r>
      <w:r w:rsidR="001E3BE7">
        <w:rPr>
          <w:rStyle w:val="nfasis"/>
          <w:i w:val="0"/>
          <w:szCs w:val="22"/>
          <w:lang w:val="es-PE"/>
        </w:rPr>
        <w:t xml:space="preserve">comunicar a las autoridades </w:t>
      </w:r>
      <w:r w:rsidR="002C6CB6">
        <w:rPr>
          <w:rStyle w:val="nfasis"/>
          <w:i w:val="0"/>
          <w:szCs w:val="22"/>
          <w:lang w:val="es-PE"/>
        </w:rPr>
        <w:t>correspondientes</w:t>
      </w:r>
      <w:r w:rsidR="001E3BE7">
        <w:rPr>
          <w:rStyle w:val="nfasis"/>
          <w:i w:val="0"/>
          <w:szCs w:val="22"/>
          <w:lang w:val="es-PE"/>
        </w:rPr>
        <w:t xml:space="preserve">, a las empresas </w:t>
      </w:r>
      <w:r w:rsidR="002C6CB6">
        <w:rPr>
          <w:rStyle w:val="nfasis"/>
          <w:i w:val="0"/>
          <w:szCs w:val="22"/>
          <w:lang w:val="es-PE"/>
        </w:rPr>
        <w:t xml:space="preserve">aseguradoras, así como </w:t>
      </w:r>
      <w:r w:rsidRPr="00E321F2">
        <w:rPr>
          <w:rStyle w:val="nfasis"/>
          <w:i w:val="0"/>
          <w:szCs w:val="22"/>
          <w:lang w:val="es-PE"/>
        </w:rPr>
        <w:t>mantener indemne al CONCEDENTE ante cualquier demanda, demora o reclamo vinculado con su Operación, subrogándose asimismo en lugar del CONCEDENTE, si existe pretensión de terceros por esta causa, en cualquier vía.</w:t>
      </w:r>
    </w:p>
    <w:p w:rsidR="00721754" w:rsidRPr="00E321F2" w:rsidRDefault="00721754" w:rsidP="00721754">
      <w:pPr>
        <w:pStyle w:val="Textoindependiente"/>
        <w:suppressLineNumbers/>
        <w:suppressAutoHyphens/>
        <w:ind w:left="720"/>
        <w:rPr>
          <w:rStyle w:val="nfasis"/>
          <w:i w:val="0"/>
          <w:szCs w:val="22"/>
          <w:lang w:val="es-PE"/>
        </w:rPr>
      </w:pPr>
    </w:p>
    <w:p w:rsidR="00721754" w:rsidRPr="00E321F2" w:rsidRDefault="00721754" w:rsidP="00565844">
      <w:pPr>
        <w:pStyle w:val="Textoindependiente"/>
        <w:numPr>
          <w:ilvl w:val="1"/>
          <w:numId w:val="48"/>
        </w:numPr>
        <w:suppressLineNumbers/>
        <w:suppressAutoHyphens/>
        <w:rPr>
          <w:rStyle w:val="nfasis"/>
          <w:rFonts w:ascii="Times New Roman" w:hAnsi="Times New Roman" w:cs="Times New Roman"/>
          <w:b/>
          <w:i w:val="0"/>
          <w:sz w:val="20"/>
          <w:szCs w:val="22"/>
          <w:lang w:val="es-PE"/>
        </w:rPr>
      </w:pPr>
      <w:r w:rsidRPr="00E321F2">
        <w:rPr>
          <w:rStyle w:val="nfasis"/>
          <w:i w:val="0"/>
          <w:szCs w:val="22"/>
          <w:lang w:val="es-PE"/>
        </w:rPr>
        <w:t xml:space="preserve">Con independencia de lo estipulado en el presente Capítulo y las obligaciones en ella establecidas, el CONCESIONARIO deberá pagar la totalidad de las sumas adeudadas a cualquier persona de acuerdo con las Leyes y Disposiciones Aplicables. Esto implica que, en caso de siniestro por causa de dolo o culpa de su parte, y que no fuere cubierto </w:t>
      </w:r>
      <w:r w:rsidR="002C6CB6">
        <w:rPr>
          <w:rStyle w:val="nfasis"/>
          <w:i w:val="0"/>
          <w:szCs w:val="22"/>
          <w:lang w:val="es-PE"/>
        </w:rPr>
        <w:t>o que excediera a</w:t>
      </w:r>
      <w:r w:rsidRPr="00E321F2">
        <w:rPr>
          <w:rStyle w:val="nfasis"/>
          <w:i w:val="0"/>
          <w:szCs w:val="22"/>
          <w:lang w:val="es-PE"/>
        </w:rPr>
        <w:t xml:space="preserve"> las mencionadas pólizas de seguro, el CONCESIONARIO será el único responsable por cualquier posible daño que fuere causado.</w:t>
      </w:r>
    </w:p>
    <w:p w:rsidR="00721754" w:rsidRPr="00E321F2" w:rsidRDefault="00721754" w:rsidP="00721754">
      <w:pPr>
        <w:pStyle w:val="Textoindependiente"/>
        <w:suppressLineNumbers/>
        <w:ind w:left="794"/>
        <w:rPr>
          <w:rStyle w:val="nfasis"/>
          <w:i w:val="0"/>
          <w:szCs w:val="22"/>
          <w:lang w:val="es-PE"/>
        </w:rPr>
      </w:pPr>
    </w:p>
    <w:p w:rsidR="00FF60F8" w:rsidRPr="005C78E9" w:rsidRDefault="001E3BE7" w:rsidP="002B64AF">
      <w:pPr>
        <w:pStyle w:val="Textoindependiente"/>
        <w:suppressLineNumbers/>
        <w:suppressAutoHyphens/>
        <w:ind w:left="720"/>
        <w:rPr>
          <w:rStyle w:val="nfasis"/>
          <w:i w:val="0"/>
          <w:szCs w:val="22"/>
          <w:lang w:val="es-PE"/>
        </w:rPr>
      </w:pPr>
      <w:r>
        <w:rPr>
          <w:rStyle w:val="nfasis"/>
          <w:i w:val="0"/>
          <w:szCs w:val="22"/>
          <w:lang w:val="es-PE"/>
        </w:rPr>
        <w:t>Sin perjuicio de la obligación de contar con coberturas por hecho de terceros,  e</w:t>
      </w:r>
      <w:r w:rsidR="00721754" w:rsidRPr="00E321F2">
        <w:rPr>
          <w:rStyle w:val="nfasis"/>
          <w:i w:val="0"/>
          <w:szCs w:val="22"/>
          <w:lang w:val="es-PE"/>
        </w:rPr>
        <w:t xml:space="preserve">n ningún caso el CONCESIONARIO será responsable de los actos o hechos cometidos por el CONCEDENTE o terceros, a quienes corresponderá responder por los daños y perjuicios que les sean imputables. Esta exención de responsabilidad abarca las disposiciones relativas a </w:t>
      </w:r>
      <w:r w:rsidR="008E6F52" w:rsidRPr="00E321F2">
        <w:rPr>
          <w:rStyle w:val="nfasis"/>
          <w:i w:val="0"/>
          <w:szCs w:val="22"/>
          <w:lang w:val="es-PE"/>
        </w:rPr>
        <w:t xml:space="preserve">Pasivos Ambientales </w:t>
      </w:r>
      <w:r w:rsidR="00721754" w:rsidRPr="00E321F2">
        <w:rPr>
          <w:rStyle w:val="nfasis"/>
          <w:i w:val="0"/>
          <w:szCs w:val="22"/>
          <w:lang w:val="es-PE"/>
        </w:rPr>
        <w:t>a que se refiere el Contrato.</w:t>
      </w:r>
    </w:p>
    <w:p w:rsidR="00721754" w:rsidRPr="00E321F2" w:rsidRDefault="00721754" w:rsidP="00721754">
      <w:pPr>
        <w:pStyle w:val="Textoindependiente"/>
        <w:suppressLineNumbers/>
        <w:suppressAutoHyphens/>
        <w:rPr>
          <w:rStyle w:val="nfasis"/>
          <w:lang w:val="es-PE"/>
        </w:rPr>
      </w:pPr>
    </w:p>
    <w:p w:rsidR="00D80242" w:rsidRDefault="00D80242" w:rsidP="00721754">
      <w:pPr>
        <w:pStyle w:val="Ttulo1"/>
        <w:rPr>
          <w:rFonts w:cs="Arial"/>
          <w:lang w:val="es-PE"/>
        </w:rPr>
      </w:pPr>
      <w:bookmarkStart w:id="743" w:name="_Toc508088168"/>
    </w:p>
    <w:p w:rsidR="00721754" w:rsidRPr="00E321F2" w:rsidRDefault="00721754" w:rsidP="00721754">
      <w:pPr>
        <w:pStyle w:val="Ttulo1"/>
        <w:rPr>
          <w:rFonts w:cs="Arial"/>
          <w:lang w:val="es-PE"/>
        </w:rPr>
      </w:pPr>
      <w:r w:rsidRPr="00E321F2">
        <w:rPr>
          <w:rFonts w:cs="Arial"/>
          <w:lang w:val="es-PE"/>
        </w:rPr>
        <w:t>SECCIÓN XI: CONSIDERACIONES SOCIO AMBIENTALES</w:t>
      </w:r>
      <w:bookmarkEnd w:id="743"/>
      <w:r w:rsidRPr="00E321F2">
        <w:rPr>
          <w:rFonts w:cs="Arial"/>
          <w:lang w:val="es-PE"/>
        </w:rPr>
        <w:t xml:space="preserve"> </w:t>
      </w:r>
    </w:p>
    <w:p w:rsidR="00721754" w:rsidRPr="00000BE8" w:rsidRDefault="00721754" w:rsidP="00721754">
      <w:pPr>
        <w:rPr>
          <w:rFonts w:cs="Arial"/>
          <w:szCs w:val="22"/>
          <w:lang w:val="es-PE"/>
        </w:rPr>
      </w:pPr>
    </w:p>
    <w:p w:rsidR="00721754" w:rsidRPr="00E321F2" w:rsidRDefault="00721754" w:rsidP="00721754">
      <w:pPr>
        <w:pStyle w:val="Ttulo2"/>
        <w:ind w:left="0"/>
        <w:jc w:val="both"/>
        <w:rPr>
          <w:rFonts w:ascii="Arial" w:hAnsi="Arial" w:cs="Arial"/>
          <w:b/>
          <w:bCs/>
          <w:iCs/>
          <w:u w:val="none"/>
          <w:lang w:val="es-PE"/>
        </w:rPr>
      </w:pPr>
      <w:bookmarkStart w:id="744" w:name="_Toc508088169"/>
      <w:r w:rsidRPr="00E321F2">
        <w:rPr>
          <w:rFonts w:ascii="Arial" w:hAnsi="Arial" w:cs="Arial"/>
          <w:b/>
          <w:bCs/>
          <w:iCs/>
          <w:u w:val="none"/>
          <w:lang w:val="es-PE"/>
        </w:rPr>
        <w:t>RESPONSABILIDAD AMBIENTAL</w:t>
      </w:r>
      <w:bookmarkEnd w:id="744"/>
      <w:r w:rsidRPr="00E321F2">
        <w:rPr>
          <w:rFonts w:ascii="Arial" w:hAnsi="Arial" w:cs="Arial"/>
          <w:b/>
          <w:bCs/>
          <w:iCs/>
          <w:u w:val="none"/>
          <w:lang w:val="es-PE"/>
        </w:rPr>
        <w:t xml:space="preserve"> </w:t>
      </w:r>
    </w:p>
    <w:p w:rsidR="00721754" w:rsidRPr="00000BE8" w:rsidRDefault="00721754" w:rsidP="00721754">
      <w:pPr>
        <w:rPr>
          <w:rFonts w:cs="Arial"/>
          <w:szCs w:val="22"/>
          <w:lang w:val="es-PE"/>
        </w:rPr>
      </w:pPr>
    </w:p>
    <w:p w:rsidR="00AA6AC3" w:rsidRPr="00AA6AC3" w:rsidRDefault="00AA6AC3" w:rsidP="00AA6AC3">
      <w:pPr>
        <w:numPr>
          <w:ilvl w:val="1"/>
          <w:numId w:val="22"/>
        </w:numPr>
        <w:ind w:left="709" w:hanging="709"/>
        <w:jc w:val="both"/>
        <w:rPr>
          <w:rFonts w:cs="Arial"/>
          <w:szCs w:val="22"/>
          <w:lang w:val="es-PE"/>
        </w:rPr>
      </w:pPr>
      <w:r w:rsidRPr="00AA6AC3">
        <w:rPr>
          <w:rFonts w:cs="Arial"/>
          <w:szCs w:val="22"/>
          <w:lang w:val="es-PE"/>
        </w:rPr>
        <w:t xml:space="preserve">El CONCESIONARIO declara conocer las Leyes y Disposiciones Aplicables, incluida la normatividad internacional a que se refiere la Segunda Disposición Transitoria, Complementaria y Final de la Ley General del Ambiente, y las obligaciones que establece este Contrato en materia ambiental, durante la ejecución de las inversiones obligatorias, explotación y conservación. </w:t>
      </w:r>
    </w:p>
    <w:p w:rsidR="00AA6AC3" w:rsidRPr="00AA6AC3" w:rsidRDefault="00AA6AC3" w:rsidP="00AA6AC3">
      <w:pPr>
        <w:ind w:left="709"/>
        <w:jc w:val="both"/>
        <w:rPr>
          <w:rFonts w:cs="Arial"/>
          <w:szCs w:val="22"/>
          <w:lang w:val="es-PE"/>
        </w:rPr>
      </w:pPr>
    </w:p>
    <w:p w:rsidR="00AA6AC3" w:rsidRPr="00AA6AC3" w:rsidRDefault="00AA6AC3" w:rsidP="00AA6AC3">
      <w:pPr>
        <w:ind w:left="709"/>
        <w:jc w:val="both"/>
        <w:rPr>
          <w:rFonts w:cs="Arial"/>
          <w:szCs w:val="22"/>
          <w:lang w:val="es-PE"/>
        </w:rPr>
      </w:pPr>
      <w:r w:rsidRPr="00AA6AC3">
        <w:rPr>
          <w:rFonts w:cs="Arial"/>
          <w:szCs w:val="22"/>
          <w:lang w:val="es-PE"/>
        </w:rPr>
        <w:t xml:space="preserve">El CONCESIONARIO deberá cumplir con las Leyes y Disposiciones Aplicables referentes a la conservación del ambiente como una variable fundamental de su gestión, implementando las medidas necesarias que aseguren el manejo socio ambiental apropiado de la Concesión y los mecanismos que permitan una adecuada participación ciudadana y comunicación con la comunidad. </w:t>
      </w:r>
    </w:p>
    <w:p w:rsidR="00AA6AC3" w:rsidRPr="00AA6AC3" w:rsidRDefault="00AA6AC3" w:rsidP="00AA6AC3">
      <w:pPr>
        <w:ind w:left="709"/>
        <w:jc w:val="both"/>
        <w:rPr>
          <w:rFonts w:cs="Arial"/>
          <w:szCs w:val="22"/>
          <w:lang w:val="es-PE"/>
        </w:rPr>
      </w:pPr>
    </w:p>
    <w:p w:rsidR="00AA6AC3" w:rsidRPr="00AA6AC3" w:rsidRDefault="00AA6AC3" w:rsidP="00AA6AC3">
      <w:pPr>
        <w:ind w:left="709"/>
        <w:jc w:val="both"/>
        <w:rPr>
          <w:rFonts w:cs="Arial"/>
          <w:szCs w:val="22"/>
          <w:lang w:val="es-PE"/>
        </w:rPr>
      </w:pPr>
      <w:r w:rsidRPr="00AA6AC3">
        <w:rPr>
          <w:rFonts w:cs="Arial"/>
          <w:szCs w:val="22"/>
          <w:lang w:val="es-PE"/>
        </w:rPr>
        <w:t>Para tal efecto, deberá regirse por los Instrumentos de Gestión Ambiental que apruebe la Autoridad Ambiental Competente, así como los mandatos que ésta establezca en el marco de la normativa ambiental vigente. La certificación ambiental otorgada por la Autoridad Ambiental Competente no exime de responsabilidad al CONCESIONARIO respecto al cumplimiento de la normativa ambiental vigente, el incumplimiento será sancionado por la Autoridad Ambiental Competente.</w:t>
      </w:r>
    </w:p>
    <w:p w:rsidR="00C934A6" w:rsidRPr="00AA6AC3" w:rsidRDefault="00C934A6" w:rsidP="00C934A6">
      <w:pPr>
        <w:ind w:left="709"/>
        <w:jc w:val="both"/>
        <w:rPr>
          <w:rFonts w:cs="Arial"/>
          <w:szCs w:val="22"/>
        </w:rPr>
      </w:pPr>
    </w:p>
    <w:p w:rsidR="00AA6AC3" w:rsidRDefault="00721754" w:rsidP="0026439A">
      <w:pPr>
        <w:numPr>
          <w:ilvl w:val="1"/>
          <w:numId w:val="22"/>
        </w:numPr>
        <w:ind w:left="709" w:hanging="709"/>
        <w:jc w:val="both"/>
        <w:rPr>
          <w:rFonts w:cs="Arial"/>
          <w:szCs w:val="22"/>
          <w:lang w:val="es-PE"/>
        </w:rPr>
      </w:pPr>
      <w:r w:rsidRPr="00AA6AC3">
        <w:rPr>
          <w:rFonts w:cs="Arial"/>
          <w:szCs w:val="22"/>
          <w:lang w:val="es-PE"/>
        </w:rPr>
        <w:t>Para tales efectos,</w:t>
      </w:r>
      <w:r w:rsidR="00C934A6" w:rsidRPr="00AA6AC3">
        <w:rPr>
          <w:rFonts w:cs="Arial"/>
          <w:szCs w:val="22"/>
          <w:lang w:val="es-PE"/>
        </w:rPr>
        <w:t xml:space="preserve"> y con el propósito de minimizar los impactos </w:t>
      </w:r>
      <w:r w:rsidR="008A5EA2" w:rsidRPr="00AA6AC3">
        <w:rPr>
          <w:rFonts w:cs="Arial"/>
          <w:szCs w:val="22"/>
          <w:lang w:val="es-PE"/>
        </w:rPr>
        <w:t xml:space="preserve">ambientales </w:t>
      </w:r>
      <w:r w:rsidR="00C934A6" w:rsidRPr="00AA6AC3">
        <w:rPr>
          <w:rFonts w:cs="Arial"/>
          <w:szCs w:val="22"/>
          <w:lang w:val="es-PE"/>
        </w:rPr>
        <w:t xml:space="preserve">negativos que se puedan producir al ambiente por efecto de las actividades de la Concesión, el CONCESIONARIO se obliga a cumplir, durante la </w:t>
      </w:r>
      <w:r w:rsidR="00C40435" w:rsidRPr="00AA6AC3">
        <w:rPr>
          <w:rFonts w:cs="Arial"/>
          <w:szCs w:val="22"/>
          <w:lang w:val="es-PE"/>
        </w:rPr>
        <w:t xml:space="preserve">ejecución de las </w:t>
      </w:r>
      <w:r w:rsidR="00C47587">
        <w:rPr>
          <w:rFonts w:cs="Arial"/>
          <w:szCs w:val="22"/>
          <w:lang w:val="es-PE"/>
        </w:rPr>
        <w:t>I</w:t>
      </w:r>
      <w:r w:rsidR="00C40435" w:rsidRPr="00AA6AC3">
        <w:rPr>
          <w:rFonts w:cs="Arial"/>
          <w:szCs w:val="22"/>
          <w:lang w:val="es-PE"/>
        </w:rPr>
        <w:t>nversiones</w:t>
      </w:r>
      <w:r w:rsidR="00C934A6" w:rsidRPr="00AA6AC3">
        <w:rPr>
          <w:rFonts w:cs="Arial"/>
          <w:szCs w:val="22"/>
          <w:lang w:val="es-PE"/>
        </w:rPr>
        <w:t>, Explotación y Conservación, con las Leyes y Disposiciones Aplicables y los términos asumidos</w:t>
      </w:r>
      <w:r w:rsidR="00B56FFA" w:rsidRPr="00AA6AC3">
        <w:rPr>
          <w:rFonts w:cs="Arial"/>
          <w:szCs w:val="22"/>
          <w:lang w:val="es-PE"/>
        </w:rPr>
        <w:t xml:space="preserve"> </w:t>
      </w:r>
      <w:r w:rsidR="00C934A6" w:rsidRPr="00AA6AC3">
        <w:rPr>
          <w:rFonts w:cs="Arial"/>
          <w:szCs w:val="22"/>
          <w:lang w:val="es-PE"/>
        </w:rPr>
        <w:t>en</w:t>
      </w:r>
      <w:r w:rsidRPr="00AA6AC3">
        <w:rPr>
          <w:rFonts w:cs="Arial"/>
          <w:szCs w:val="22"/>
          <w:lang w:val="es-PE"/>
        </w:rPr>
        <w:t xml:space="preserve"> los Instrumentos de Gestión Ambiental que apruebe la Autoridad Ambiental Competente, así como los mandatos que ésta establezca en el marco de la normativa ambiental vigente.</w:t>
      </w:r>
      <w:r w:rsidR="00C934A6" w:rsidRPr="00AA6AC3">
        <w:rPr>
          <w:rFonts w:cs="Arial"/>
          <w:lang w:val="es-PE"/>
        </w:rPr>
        <w:t xml:space="preserve"> </w:t>
      </w:r>
      <w:r w:rsidR="00AA6AC3" w:rsidRPr="00AA6AC3">
        <w:rPr>
          <w:rFonts w:cs="Arial"/>
          <w:szCs w:val="22"/>
          <w:lang w:val="es-PE"/>
        </w:rPr>
        <w:t xml:space="preserve">Tales instrumentos formarán parte integrante del Contrato como parte del Anexo 14. </w:t>
      </w:r>
    </w:p>
    <w:p w:rsidR="00AA6AC3" w:rsidRDefault="00AA6AC3" w:rsidP="00AA6AC3">
      <w:pPr>
        <w:ind w:left="709"/>
        <w:jc w:val="both"/>
        <w:rPr>
          <w:rFonts w:cs="Arial"/>
          <w:szCs w:val="22"/>
          <w:lang w:val="es-PE"/>
        </w:rPr>
      </w:pPr>
    </w:p>
    <w:p w:rsidR="00AA6AC3" w:rsidRPr="00AA6AC3" w:rsidRDefault="00AA6AC3" w:rsidP="00AA6AC3">
      <w:pPr>
        <w:ind w:left="709"/>
        <w:jc w:val="both"/>
        <w:rPr>
          <w:rFonts w:cs="Arial"/>
          <w:szCs w:val="22"/>
          <w:lang w:val="es-PE"/>
        </w:rPr>
      </w:pPr>
      <w:r w:rsidRPr="00AA6AC3">
        <w:rPr>
          <w:rFonts w:cs="Arial"/>
          <w:szCs w:val="22"/>
          <w:lang w:val="es-PE"/>
        </w:rPr>
        <w:t xml:space="preserve">Cabe indicar que </w:t>
      </w:r>
      <w:r w:rsidR="00236C3F">
        <w:rPr>
          <w:rFonts w:cs="Arial"/>
          <w:szCs w:val="22"/>
          <w:lang w:val="es-PE"/>
        </w:rPr>
        <w:t xml:space="preserve">conforme a </w:t>
      </w:r>
      <w:r w:rsidRPr="00AA6AC3">
        <w:rPr>
          <w:rFonts w:cs="Arial"/>
          <w:szCs w:val="22"/>
          <w:lang w:val="es-PE"/>
        </w:rPr>
        <w:t xml:space="preserve">la </w:t>
      </w:r>
      <w:r w:rsidR="00CC177A">
        <w:rPr>
          <w:rFonts w:cs="Arial"/>
          <w:szCs w:val="22"/>
          <w:lang w:val="es-PE"/>
        </w:rPr>
        <w:t>C</w:t>
      </w:r>
      <w:r w:rsidRPr="00AA6AC3">
        <w:rPr>
          <w:rFonts w:cs="Arial"/>
          <w:szCs w:val="22"/>
          <w:lang w:val="es-PE"/>
        </w:rPr>
        <w:t xml:space="preserve">láusula 11.7 el CONCESIONARIO </w:t>
      </w:r>
      <w:r w:rsidR="00236C3F">
        <w:rPr>
          <w:rFonts w:cs="Arial"/>
          <w:szCs w:val="22"/>
          <w:lang w:val="es-PE"/>
        </w:rPr>
        <w:t xml:space="preserve">en un </w:t>
      </w:r>
      <w:r w:rsidRPr="00AA6AC3">
        <w:rPr>
          <w:rFonts w:cs="Arial"/>
          <w:szCs w:val="22"/>
          <w:lang w:val="es-PE"/>
        </w:rPr>
        <w:t>plazo máximo a los diecinueve (19) Meses contados a partir de la Fecha de Cierre</w:t>
      </w:r>
      <w:r w:rsidR="00236C3F">
        <w:rPr>
          <w:rFonts w:cs="Arial"/>
          <w:szCs w:val="22"/>
          <w:lang w:val="es-PE"/>
        </w:rPr>
        <w:t xml:space="preserve"> deberá </w:t>
      </w:r>
      <w:r w:rsidRPr="00AA6AC3">
        <w:rPr>
          <w:rFonts w:cs="Arial"/>
          <w:szCs w:val="22"/>
          <w:lang w:val="es-PE"/>
        </w:rPr>
        <w:t>contar con el IGA aprobado por la Autoridad Ambiental Competente.</w:t>
      </w:r>
    </w:p>
    <w:p w:rsidR="00AA6AC3" w:rsidRDefault="00AA6AC3" w:rsidP="00721754">
      <w:pPr>
        <w:ind w:left="709" w:hanging="709"/>
        <w:jc w:val="both"/>
        <w:rPr>
          <w:rFonts w:cs="Arial"/>
          <w:szCs w:val="22"/>
          <w:lang w:val="es-PE"/>
        </w:rPr>
      </w:pPr>
    </w:p>
    <w:p w:rsidR="007F2B23" w:rsidRDefault="00AA6AC3" w:rsidP="007F2B23">
      <w:pPr>
        <w:ind w:left="709"/>
        <w:jc w:val="both"/>
        <w:rPr>
          <w:rFonts w:cs="Arial"/>
          <w:szCs w:val="22"/>
          <w:lang w:val="es-PE"/>
        </w:rPr>
      </w:pPr>
      <w:r w:rsidRPr="00AA6AC3">
        <w:rPr>
          <w:rFonts w:cs="Arial"/>
          <w:szCs w:val="22"/>
          <w:lang w:val="es-PE"/>
        </w:rPr>
        <w:t>El CONCESIONARIO asumirá la responsabilidad exclusiva frente a terceros por los impactos ambientales negativos no identificados en los Instrumentos de Gestión Ambiental durante la ejecución de</w:t>
      </w:r>
      <w:r>
        <w:rPr>
          <w:rFonts w:cs="Arial"/>
          <w:szCs w:val="22"/>
          <w:lang w:val="es-PE"/>
        </w:rPr>
        <w:t xml:space="preserve"> las Inversiones</w:t>
      </w:r>
      <w:r w:rsidRPr="00AA6AC3">
        <w:rPr>
          <w:rFonts w:cs="Arial"/>
          <w:szCs w:val="22"/>
          <w:lang w:val="es-PE"/>
        </w:rPr>
        <w:t xml:space="preserve">, </w:t>
      </w:r>
      <w:r>
        <w:rPr>
          <w:rFonts w:cs="Arial"/>
          <w:szCs w:val="22"/>
          <w:lang w:val="es-PE"/>
        </w:rPr>
        <w:t>E</w:t>
      </w:r>
      <w:r w:rsidRPr="00AA6AC3">
        <w:rPr>
          <w:rFonts w:cs="Arial"/>
          <w:szCs w:val="22"/>
          <w:lang w:val="es-PE"/>
        </w:rPr>
        <w:t xml:space="preserve">xplotación y </w:t>
      </w:r>
      <w:r>
        <w:rPr>
          <w:rFonts w:cs="Arial"/>
          <w:szCs w:val="22"/>
          <w:lang w:val="es-PE"/>
        </w:rPr>
        <w:t>C</w:t>
      </w:r>
      <w:r w:rsidRPr="00AA6AC3">
        <w:rPr>
          <w:rFonts w:cs="Arial"/>
          <w:szCs w:val="22"/>
          <w:lang w:val="es-PE"/>
        </w:rPr>
        <w:t>onservación.</w:t>
      </w:r>
    </w:p>
    <w:p w:rsidR="00AA6AC3" w:rsidRPr="00000BE8" w:rsidRDefault="00AA6AC3" w:rsidP="007F2B23">
      <w:pPr>
        <w:ind w:left="709"/>
        <w:jc w:val="both"/>
        <w:rPr>
          <w:rFonts w:cs="Arial"/>
          <w:szCs w:val="22"/>
          <w:lang w:val="es-PE"/>
        </w:rPr>
      </w:pPr>
    </w:p>
    <w:p w:rsidR="00AA6AC3" w:rsidRPr="008C4880" w:rsidRDefault="00C47587" w:rsidP="00AA6AC3">
      <w:pPr>
        <w:ind w:left="709"/>
        <w:jc w:val="both"/>
        <w:rPr>
          <w:rFonts w:cs="Arial"/>
          <w:szCs w:val="22"/>
          <w:lang w:val="es-PE"/>
        </w:rPr>
      </w:pPr>
      <w:r w:rsidRPr="008C4880">
        <w:rPr>
          <w:rFonts w:cs="Arial"/>
          <w:szCs w:val="22"/>
          <w:lang w:val="es-PE"/>
        </w:rPr>
        <w:t xml:space="preserve">El CONCESIONARIO </w:t>
      </w:r>
      <w:r w:rsidR="00AA6AC3" w:rsidRPr="008C4880">
        <w:rPr>
          <w:rFonts w:cs="Arial"/>
          <w:szCs w:val="22"/>
          <w:lang w:val="es-PE"/>
        </w:rPr>
        <w:t xml:space="preserve">será solidariamente responsable con los subcontratistas del cumplimiento de la normativa ambiental vigente aplicable a las actividades que se desarrollarán en la </w:t>
      </w:r>
      <w:r w:rsidRPr="008C4880">
        <w:rPr>
          <w:rFonts w:cs="Arial"/>
          <w:szCs w:val="22"/>
          <w:lang w:val="es-PE"/>
        </w:rPr>
        <w:t>etapa constructiva de las Inversiones</w:t>
      </w:r>
      <w:r w:rsidR="00AA6AC3" w:rsidRPr="008C4880">
        <w:rPr>
          <w:rFonts w:cs="Arial"/>
          <w:szCs w:val="22"/>
          <w:lang w:val="es-PE"/>
        </w:rPr>
        <w:t xml:space="preserve">, </w:t>
      </w:r>
      <w:r w:rsidRPr="008C4880">
        <w:rPr>
          <w:rFonts w:cs="Arial"/>
          <w:szCs w:val="22"/>
          <w:lang w:val="es-PE"/>
        </w:rPr>
        <w:t>E</w:t>
      </w:r>
      <w:r w:rsidR="00AA6AC3" w:rsidRPr="008C4880">
        <w:rPr>
          <w:rFonts w:cs="Arial"/>
          <w:szCs w:val="22"/>
          <w:lang w:val="es-PE"/>
        </w:rPr>
        <w:t xml:space="preserve">xplotación y </w:t>
      </w:r>
      <w:r w:rsidRPr="008C4880">
        <w:rPr>
          <w:rFonts w:cs="Arial"/>
          <w:szCs w:val="22"/>
          <w:lang w:val="es-PE"/>
        </w:rPr>
        <w:t>Conservación</w:t>
      </w:r>
      <w:r w:rsidR="00AA6AC3" w:rsidRPr="008C4880">
        <w:rPr>
          <w:rFonts w:cs="Arial"/>
          <w:szCs w:val="22"/>
          <w:lang w:val="es-PE"/>
        </w:rPr>
        <w:t xml:space="preserve"> </w:t>
      </w:r>
      <w:r w:rsidRPr="008C4880">
        <w:rPr>
          <w:rFonts w:cs="Arial"/>
          <w:szCs w:val="22"/>
          <w:lang w:val="es-PE"/>
        </w:rPr>
        <w:t xml:space="preserve">de la Concesión </w:t>
      </w:r>
      <w:r w:rsidR="00AA6AC3" w:rsidRPr="008C4880">
        <w:rPr>
          <w:rFonts w:cs="Arial"/>
          <w:szCs w:val="22"/>
          <w:lang w:val="es-PE"/>
        </w:rPr>
        <w:t xml:space="preserve">que le corresponden en virtud del presente Contrato, en especial del cumplimiento de lo establecido en la Ley N° 28611 – Ley General del Ambiente, la Ley del Sistema Nacional de Evaluación de Impacto Ambiental N° 27446 y su Reglamento aprobado mediante Decreto Supremo N° 019-2009-MINAM; Reglamento de Protección Ambiental del Sector Transporte aprobado mediante Decreto Supremo N° 004-2017-MTC, Ley Nº 29325 - Ley del Sistema Nacional de Evaluación y Fiscalización Ambiental y su modificatoria y en las normas ambientales vigentes; así como de las obligaciones que se deriven del Estudio de Impacto Ambiental Detallado </w:t>
      </w:r>
      <w:r w:rsidRPr="008C4880">
        <w:rPr>
          <w:rFonts w:cs="Arial"/>
          <w:szCs w:val="22"/>
          <w:lang w:val="es-PE"/>
        </w:rPr>
        <w:t xml:space="preserve">que apruebe </w:t>
      </w:r>
      <w:r w:rsidR="00AA6AC3" w:rsidRPr="008C4880">
        <w:rPr>
          <w:rFonts w:cs="Arial"/>
          <w:szCs w:val="22"/>
          <w:lang w:val="es-PE"/>
        </w:rPr>
        <w:t>la Autoridad Ambiental Competente</w:t>
      </w:r>
      <w:r w:rsidRPr="008C4880">
        <w:rPr>
          <w:rFonts w:cs="Arial"/>
          <w:szCs w:val="22"/>
          <w:lang w:val="es-PE"/>
        </w:rPr>
        <w:t xml:space="preserve"> y cualquier otro Instrumento de Gestión Ambiental, sus modificaciones o actualizaciones que sean aplicables a la Concesión</w:t>
      </w:r>
      <w:r w:rsidR="00AA6AC3" w:rsidRPr="008C4880">
        <w:rPr>
          <w:rFonts w:cs="Arial"/>
          <w:szCs w:val="22"/>
          <w:lang w:val="es-PE"/>
        </w:rPr>
        <w:t>.</w:t>
      </w:r>
    </w:p>
    <w:p w:rsidR="00800C03" w:rsidRPr="008C4880" w:rsidRDefault="00800C03" w:rsidP="002D216A">
      <w:pPr>
        <w:ind w:left="709"/>
        <w:jc w:val="both"/>
        <w:rPr>
          <w:rFonts w:cs="Arial"/>
          <w:szCs w:val="22"/>
          <w:lang w:val="es-PE"/>
        </w:rPr>
      </w:pPr>
    </w:p>
    <w:p w:rsidR="00800C03" w:rsidRPr="00000BE8" w:rsidRDefault="00800C03" w:rsidP="002D216A">
      <w:pPr>
        <w:ind w:left="709"/>
        <w:jc w:val="both"/>
        <w:rPr>
          <w:rFonts w:cs="Arial"/>
          <w:szCs w:val="22"/>
          <w:lang w:val="es-PE"/>
        </w:rPr>
      </w:pPr>
      <w:r w:rsidRPr="008C4880">
        <w:rPr>
          <w:rFonts w:cs="Arial"/>
          <w:szCs w:val="22"/>
          <w:lang w:val="es-PE"/>
        </w:rPr>
        <w:t>En todos aquellos casos en que no sea posible</w:t>
      </w:r>
      <w:r w:rsidRPr="00000BE8">
        <w:rPr>
          <w:rFonts w:cs="Arial"/>
          <w:szCs w:val="22"/>
          <w:lang w:val="es-PE"/>
        </w:rPr>
        <w:t xml:space="preserve"> identificar a los responsables de la contaminación o impactos ambientales a la fecha de Toma de Posesión de los Bienes de la Concesión, el Estado de la República del Perú asumirá progresivamente su remediación según las Leyes y Disposiciones Aplicables.</w:t>
      </w:r>
    </w:p>
    <w:p w:rsidR="00C73CB3" w:rsidRPr="00000BE8" w:rsidRDefault="00C73CB3" w:rsidP="002D216A">
      <w:pPr>
        <w:ind w:left="709"/>
        <w:jc w:val="both"/>
        <w:rPr>
          <w:rFonts w:cs="Arial"/>
          <w:szCs w:val="22"/>
          <w:lang w:val="es-PE"/>
        </w:rPr>
      </w:pPr>
    </w:p>
    <w:p w:rsidR="00C73CB3" w:rsidRDefault="00AA6AC3" w:rsidP="002D216A">
      <w:pPr>
        <w:ind w:left="709"/>
        <w:jc w:val="both"/>
        <w:rPr>
          <w:rFonts w:cs="Arial"/>
          <w:szCs w:val="22"/>
          <w:lang w:val="es-PE"/>
        </w:rPr>
      </w:pPr>
      <w:r w:rsidRPr="00AA6AC3">
        <w:rPr>
          <w:rFonts w:cs="Arial"/>
          <w:szCs w:val="22"/>
          <w:lang w:val="es-PE"/>
        </w:rPr>
        <w:t xml:space="preserve">El CONCESIONARIO llevará a cabo, la identificación, caracterización, plan de medidas, costos y cronograma de ejecución de los Pasivos Ambientales durante la elaboración del Instrumento de Gestión Ambiental, la oportunidad de ejecución de las medidas ambientales para los Pasivos Ambientales deberá ser durante el periodo de </w:t>
      </w:r>
      <w:r>
        <w:rPr>
          <w:rFonts w:cs="Arial"/>
          <w:szCs w:val="22"/>
          <w:lang w:val="es-PE"/>
        </w:rPr>
        <w:t>Inversiones</w:t>
      </w:r>
      <w:r w:rsidRPr="00AA6AC3">
        <w:rPr>
          <w:rFonts w:cs="Arial"/>
          <w:szCs w:val="22"/>
          <w:lang w:val="es-PE"/>
        </w:rPr>
        <w:t xml:space="preserve"> Obligatorias.</w:t>
      </w:r>
    </w:p>
    <w:p w:rsidR="00AA6AC3" w:rsidRPr="00000BE8" w:rsidRDefault="00AA6AC3" w:rsidP="002D216A">
      <w:pPr>
        <w:ind w:left="709"/>
        <w:jc w:val="both"/>
        <w:rPr>
          <w:rFonts w:cs="Arial"/>
          <w:szCs w:val="22"/>
          <w:lang w:val="es-PE"/>
        </w:rPr>
      </w:pPr>
    </w:p>
    <w:p w:rsidR="00E15FEA" w:rsidRPr="004C58FF" w:rsidRDefault="00E15FEA" w:rsidP="004C58FF">
      <w:pPr>
        <w:numPr>
          <w:ilvl w:val="1"/>
          <w:numId w:val="22"/>
        </w:numPr>
        <w:ind w:left="709" w:hanging="709"/>
        <w:jc w:val="both"/>
        <w:rPr>
          <w:rFonts w:cs="Arial"/>
          <w:szCs w:val="22"/>
          <w:lang w:val="es-PE"/>
        </w:rPr>
      </w:pPr>
      <w:r w:rsidRPr="004C58FF">
        <w:rPr>
          <w:rFonts w:cs="Arial"/>
          <w:szCs w:val="22"/>
          <w:lang w:val="es-PE"/>
        </w:rPr>
        <w:t>La Certificación Ambiental otorgada por la Autoridad Ambiental Competente no exime de responsabilidad al CONCESIONARIO respecto al cumplimiento de la normativa ambiental vigente. El incumplimiento de las obligaciones, en materia ambiental no contempladas expresamente en el Contrato o en el Instrumento de Gestión Ambiental y cualquier otro Instrumento de Gestión Ambiental, sus modificatorias o actualizaciones que sean aplicables a la Concesión y que se deriven de las Leyes y Disposiciones Aplicables que se encuentren vigentes, por parte del CONCESIONARIO, podrá ser materia de sanción por parte de la Autoridad Ambiental Competente.</w:t>
      </w:r>
    </w:p>
    <w:p w:rsidR="001A7B66" w:rsidRPr="004C58FF" w:rsidRDefault="001A7B66" w:rsidP="001A7B66">
      <w:pPr>
        <w:ind w:left="709"/>
        <w:jc w:val="both"/>
        <w:rPr>
          <w:rFonts w:cs="Arial"/>
          <w:szCs w:val="22"/>
        </w:rPr>
      </w:pPr>
    </w:p>
    <w:p w:rsidR="00AA6AC3" w:rsidRPr="00AA6AC3" w:rsidRDefault="00AA6AC3" w:rsidP="00AA6AC3">
      <w:pPr>
        <w:numPr>
          <w:ilvl w:val="1"/>
          <w:numId w:val="22"/>
        </w:numPr>
        <w:ind w:left="709" w:hanging="709"/>
        <w:jc w:val="both"/>
        <w:rPr>
          <w:rFonts w:cs="Arial"/>
          <w:szCs w:val="22"/>
          <w:lang w:val="es-PE"/>
        </w:rPr>
      </w:pPr>
      <w:r w:rsidRPr="00AA6AC3">
        <w:rPr>
          <w:rFonts w:cs="Arial"/>
          <w:szCs w:val="22"/>
          <w:lang w:val="es-PE"/>
        </w:rPr>
        <w:t xml:space="preserve">El CONCESIONARIO no será responsable de los </w:t>
      </w:r>
      <w:r w:rsidR="00B83C70">
        <w:rPr>
          <w:rFonts w:cs="Arial"/>
          <w:szCs w:val="22"/>
          <w:lang w:val="es-PE"/>
        </w:rPr>
        <w:t>P</w:t>
      </w:r>
      <w:r w:rsidRPr="00AA6AC3">
        <w:rPr>
          <w:rFonts w:cs="Arial"/>
          <w:szCs w:val="22"/>
          <w:lang w:val="es-PE"/>
        </w:rPr>
        <w:t xml:space="preserve">asivos </w:t>
      </w:r>
      <w:r w:rsidR="00B83C70">
        <w:rPr>
          <w:rFonts w:cs="Arial"/>
          <w:szCs w:val="22"/>
          <w:lang w:val="es-PE"/>
        </w:rPr>
        <w:t>A</w:t>
      </w:r>
      <w:r w:rsidRPr="00AA6AC3">
        <w:rPr>
          <w:rFonts w:cs="Arial"/>
          <w:szCs w:val="22"/>
          <w:lang w:val="es-PE"/>
        </w:rPr>
        <w:t xml:space="preserve">mbientales, contaminación ambiental o impactos socio ambientales que se pudieran haber generado fuera o dentro del área de influencia de la Concesión, así como en otras áreas utilizadas para la instalación, uso u operación de almacenes, oficinas, talleres, patio de maquinarias, almacenes, entre otros, con anterioridad a la fecha de </w:t>
      </w:r>
      <w:r>
        <w:rPr>
          <w:rFonts w:cs="Arial"/>
          <w:szCs w:val="22"/>
          <w:lang w:val="es-PE"/>
        </w:rPr>
        <w:t>T</w:t>
      </w:r>
      <w:r w:rsidRPr="00AA6AC3">
        <w:rPr>
          <w:rFonts w:cs="Arial"/>
          <w:szCs w:val="22"/>
          <w:lang w:val="es-PE"/>
        </w:rPr>
        <w:t xml:space="preserve">oma de </w:t>
      </w:r>
      <w:r>
        <w:rPr>
          <w:rFonts w:cs="Arial"/>
          <w:szCs w:val="22"/>
          <w:lang w:val="es-PE"/>
        </w:rPr>
        <w:t>P</w:t>
      </w:r>
      <w:r w:rsidRPr="00AA6AC3">
        <w:rPr>
          <w:rFonts w:cs="Arial"/>
          <w:szCs w:val="22"/>
          <w:lang w:val="es-PE"/>
        </w:rPr>
        <w:t>osesión, aun cuando los efectos de la contaminación se produzcan después de dicha fecha.</w:t>
      </w:r>
    </w:p>
    <w:p w:rsidR="00AA6AC3" w:rsidRPr="00AA6AC3" w:rsidRDefault="00AA6AC3" w:rsidP="00AA6AC3">
      <w:pPr>
        <w:ind w:left="709"/>
        <w:jc w:val="both"/>
        <w:rPr>
          <w:rFonts w:cs="Arial"/>
          <w:szCs w:val="22"/>
          <w:lang w:val="es-PE"/>
        </w:rPr>
      </w:pPr>
    </w:p>
    <w:p w:rsidR="001A7B66" w:rsidRPr="00000BE8" w:rsidRDefault="00AA6AC3" w:rsidP="00AA6AC3">
      <w:pPr>
        <w:ind w:left="709"/>
        <w:jc w:val="both"/>
        <w:rPr>
          <w:rFonts w:cs="Arial"/>
          <w:szCs w:val="22"/>
          <w:lang w:val="es-PE"/>
        </w:rPr>
      </w:pPr>
      <w:r w:rsidRPr="00AA6AC3">
        <w:rPr>
          <w:rFonts w:cs="Arial"/>
          <w:szCs w:val="22"/>
          <w:lang w:val="es-PE"/>
        </w:rPr>
        <w:t xml:space="preserve">El CONCESIONARIO, es responsable de los daños ambientales que se pudieran generar dentro o fuera del área de influencia de la Concesión producto de las actividades constructivas, explotación y conservación del proyecto, a partir de la fecha de </w:t>
      </w:r>
      <w:r>
        <w:rPr>
          <w:rFonts w:cs="Arial"/>
          <w:szCs w:val="22"/>
          <w:lang w:val="es-PE"/>
        </w:rPr>
        <w:t>T</w:t>
      </w:r>
      <w:r w:rsidRPr="00AA6AC3">
        <w:rPr>
          <w:rFonts w:cs="Arial"/>
          <w:szCs w:val="22"/>
          <w:lang w:val="es-PE"/>
        </w:rPr>
        <w:t xml:space="preserve">oma de </w:t>
      </w:r>
      <w:r>
        <w:rPr>
          <w:rFonts w:cs="Arial"/>
          <w:szCs w:val="22"/>
          <w:lang w:val="es-PE"/>
        </w:rPr>
        <w:t>P</w:t>
      </w:r>
      <w:r w:rsidRPr="00AA6AC3">
        <w:rPr>
          <w:rFonts w:cs="Arial"/>
          <w:szCs w:val="22"/>
          <w:lang w:val="es-PE"/>
        </w:rPr>
        <w:t>osesión.</w:t>
      </w:r>
    </w:p>
    <w:p w:rsidR="00721754" w:rsidRPr="00000BE8" w:rsidRDefault="00721754" w:rsidP="00721754">
      <w:pPr>
        <w:jc w:val="both"/>
        <w:rPr>
          <w:rFonts w:cs="Arial"/>
          <w:szCs w:val="22"/>
          <w:lang w:val="es-PE"/>
        </w:rPr>
      </w:pPr>
    </w:p>
    <w:p w:rsidR="00721754" w:rsidRPr="00E321F2" w:rsidRDefault="00721754" w:rsidP="00721754">
      <w:pPr>
        <w:pStyle w:val="Ttulo2"/>
        <w:ind w:left="0"/>
        <w:jc w:val="both"/>
        <w:rPr>
          <w:rFonts w:ascii="Arial" w:hAnsi="Arial" w:cs="Arial"/>
          <w:b/>
          <w:bCs/>
          <w:iCs/>
          <w:u w:val="none"/>
          <w:lang w:val="es-PE"/>
        </w:rPr>
      </w:pPr>
      <w:bookmarkStart w:id="745" w:name="_Toc508088170"/>
      <w:r w:rsidRPr="00E321F2">
        <w:rPr>
          <w:rFonts w:ascii="Arial" w:hAnsi="Arial" w:cs="Arial"/>
          <w:b/>
          <w:bCs/>
          <w:iCs/>
          <w:u w:val="none"/>
          <w:lang w:val="es-PE"/>
        </w:rPr>
        <w:t xml:space="preserve">GESTION </w:t>
      </w:r>
      <w:r w:rsidR="00A174D9" w:rsidRPr="00E321F2">
        <w:rPr>
          <w:rFonts w:ascii="Arial" w:hAnsi="Arial" w:cs="Arial"/>
          <w:b/>
          <w:bCs/>
          <w:iCs/>
          <w:u w:val="none"/>
          <w:lang w:val="es-PE"/>
        </w:rPr>
        <w:t xml:space="preserve">SOCIO </w:t>
      </w:r>
      <w:r w:rsidRPr="00E321F2">
        <w:rPr>
          <w:rFonts w:ascii="Arial" w:hAnsi="Arial" w:cs="Arial"/>
          <w:b/>
          <w:bCs/>
          <w:iCs/>
          <w:u w:val="none"/>
          <w:lang w:val="es-PE"/>
        </w:rPr>
        <w:t>AMBIENTAL</w:t>
      </w:r>
      <w:bookmarkEnd w:id="745"/>
    </w:p>
    <w:p w:rsidR="00721754" w:rsidRPr="00000BE8" w:rsidRDefault="00721754" w:rsidP="00721754">
      <w:pPr>
        <w:shd w:val="solid" w:color="FFFFFF" w:fill="auto"/>
        <w:tabs>
          <w:tab w:val="num" w:pos="705"/>
        </w:tabs>
        <w:jc w:val="both"/>
        <w:rPr>
          <w:rFonts w:eastAsia="Arial Unicode MS" w:cs="Arial"/>
          <w:szCs w:val="22"/>
          <w:lang w:val="es-PE"/>
        </w:rPr>
      </w:pPr>
    </w:p>
    <w:p w:rsidR="00A174D9" w:rsidRPr="00000BE8" w:rsidRDefault="00A174D9" w:rsidP="00565844">
      <w:pPr>
        <w:pStyle w:val="Prrafodelista"/>
        <w:keepNext/>
        <w:keepLines/>
        <w:numPr>
          <w:ilvl w:val="1"/>
          <w:numId w:val="22"/>
        </w:numPr>
        <w:ind w:left="709" w:hanging="709"/>
        <w:jc w:val="both"/>
        <w:rPr>
          <w:rFonts w:cs="Arial"/>
          <w:szCs w:val="22"/>
          <w:lang w:val="es-PE"/>
        </w:rPr>
      </w:pPr>
      <w:r w:rsidRPr="00000BE8">
        <w:rPr>
          <w:rFonts w:cs="Arial"/>
          <w:szCs w:val="22"/>
          <w:lang w:val="es-PE"/>
        </w:rPr>
        <w:t>El CONCESIONARIO deberá cumplir durante la vigencia de la Concesión, como parte de su gestión socio ambiental, con las normas legales referidas a:</w:t>
      </w:r>
    </w:p>
    <w:p w:rsidR="00A174D9" w:rsidRPr="00000BE8" w:rsidRDefault="00A174D9" w:rsidP="00A174D9">
      <w:pPr>
        <w:tabs>
          <w:tab w:val="num" w:pos="847"/>
        </w:tabs>
        <w:rPr>
          <w:rFonts w:cs="Arial"/>
          <w:szCs w:val="22"/>
          <w:lang w:val="es-PE"/>
        </w:rPr>
      </w:pPr>
    </w:p>
    <w:p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Afectación de la población y/o comunidades asentadas en el Área de Influencia de la Concesión.</w:t>
      </w:r>
    </w:p>
    <w:p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 xml:space="preserve">Manejo y Disposición Final de residuos sólidos, lodos, aguas residuales y demás subproductos generados durante la </w:t>
      </w:r>
      <w:r w:rsidR="00821E29">
        <w:rPr>
          <w:rFonts w:cs="Arial"/>
          <w:szCs w:val="22"/>
          <w:lang w:val="es-PE"/>
        </w:rPr>
        <w:t>ejecución de Inversiones</w:t>
      </w:r>
      <w:r w:rsidRPr="00000BE8">
        <w:rPr>
          <w:rFonts w:cs="Arial"/>
          <w:szCs w:val="22"/>
          <w:lang w:val="es-PE"/>
        </w:rPr>
        <w:t xml:space="preserve"> y Explotación de la Obra del Proyecto.</w:t>
      </w:r>
    </w:p>
    <w:p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Control de olores y ruido, calidad de agua, aire y suelo, consumo de hidrocarburos, zonificación, protección y conservación de los recursos naturales en el Área de Influencia de la Concesión, entre otros aspectos ambientales regulados por las Leyes y Disposiciones Aplicables.</w:t>
      </w:r>
    </w:p>
    <w:p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 xml:space="preserve">Manejo del desmonte generado por las actividades de excavación y/o movimiento de tierras durante la </w:t>
      </w:r>
      <w:r w:rsidR="00821E29">
        <w:rPr>
          <w:rFonts w:cs="Arial"/>
          <w:szCs w:val="22"/>
          <w:lang w:val="es-PE"/>
        </w:rPr>
        <w:t xml:space="preserve">ejecución </w:t>
      </w:r>
      <w:r w:rsidRPr="00000BE8">
        <w:rPr>
          <w:rFonts w:cs="Arial"/>
          <w:szCs w:val="22"/>
          <w:lang w:val="es-PE"/>
        </w:rPr>
        <w:t xml:space="preserve">de las </w:t>
      </w:r>
      <w:r w:rsidR="00821E29">
        <w:rPr>
          <w:rFonts w:cs="Arial"/>
          <w:szCs w:val="22"/>
          <w:lang w:val="es-PE"/>
        </w:rPr>
        <w:t>Inversiones</w:t>
      </w:r>
      <w:r w:rsidRPr="00000BE8">
        <w:rPr>
          <w:rFonts w:cs="Arial"/>
          <w:szCs w:val="22"/>
          <w:lang w:val="es-PE"/>
        </w:rPr>
        <w:t>.</w:t>
      </w:r>
    </w:p>
    <w:p w:rsidR="00A174D9" w:rsidRDefault="00AA6AC3" w:rsidP="00670523">
      <w:pPr>
        <w:numPr>
          <w:ilvl w:val="0"/>
          <w:numId w:val="68"/>
        </w:numPr>
        <w:ind w:left="1134"/>
        <w:jc w:val="both"/>
        <w:rPr>
          <w:rFonts w:cs="Arial"/>
          <w:szCs w:val="22"/>
          <w:lang w:val="es-PE"/>
        </w:rPr>
      </w:pPr>
      <w:r w:rsidRPr="00AA6AC3">
        <w:rPr>
          <w:rFonts w:cs="Arial"/>
          <w:szCs w:val="22"/>
          <w:lang w:val="es-PE"/>
        </w:rPr>
        <w:t>Establecer e Implementar un Plan de Asuntos Sociales y Relaciones Comunitarias orientadas a la población y/o comunidades asentadas en el Área de Influencia de la Concesión.</w:t>
      </w:r>
    </w:p>
    <w:p w:rsidR="00AA6AC3" w:rsidRPr="00000BE8" w:rsidRDefault="00AA6AC3" w:rsidP="00AA6AC3">
      <w:pPr>
        <w:ind w:left="1134"/>
        <w:jc w:val="both"/>
        <w:rPr>
          <w:rFonts w:cs="Arial"/>
          <w:szCs w:val="22"/>
          <w:lang w:val="es-PE"/>
        </w:rPr>
      </w:pPr>
    </w:p>
    <w:p w:rsidR="00721754" w:rsidRDefault="00721754" w:rsidP="00512F1A">
      <w:pPr>
        <w:numPr>
          <w:ilvl w:val="1"/>
          <w:numId w:val="22"/>
        </w:numPr>
        <w:ind w:left="709" w:hanging="709"/>
        <w:jc w:val="both"/>
        <w:rPr>
          <w:rFonts w:cs="Arial"/>
          <w:szCs w:val="22"/>
          <w:lang w:val="es-PE"/>
        </w:rPr>
      </w:pPr>
      <w:r w:rsidRPr="00000BE8">
        <w:rPr>
          <w:rFonts w:cs="Arial"/>
          <w:szCs w:val="22"/>
          <w:lang w:val="es-PE"/>
        </w:rPr>
        <w:t>El CONCESIONARIO está obligado a elaborar el Instrumento de Gestión Ambiental, en base a la Resolución de Clasificación</w:t>
      </w:r>
      <w:r w:rsidR="00A174D9" w:rsidRPr="00000BE8">
        <w:rPr>
          <w:rFonts w:cs="Arial"/>
          <w:szCs w:val="22"/>
          <w:lang w:val="es-PE"/>
        </w:rPr>
        <w:t xml:space="preserve"> y</w:t>
      </w:r>
      <w:r w:rsidRPr="00000BE8">
        <w:rPr>
          <w:rFonts w:cs="Arial"/>
          <w:szCs w:val="22"/>
          <w:lang w:val="es-PE"/>
        </w:rPr>
        <w:t xml:space="preserve"> los Términos de referencia aprobados por la Autoridad Ambiental Competente, detallados en el Anexo 13 del presente Contrato.</w:t>
      </w:r>
      <w:r w:rsidR="00512F1A">
        <w:rPr>
          <w:rFonts w:cs="Arial"/>
          <w:szCs w:val="22"/>
          <w:lang w:val="es-PE"/>
        </w:rPr>
        <w:t xml:space="preserve"> </w:t>
      </w:r>
      <w:r w:rsidR="00512F1A" w:rsidRPr="00512F1A">
        <w:rPr>
          <w:rFonts w:cs="Arial"/>
          <w:szCs w:val="22"/>
          <w:lang w:val="es-PE"/>
        </w:rPr>
        <w:t>Asimismo, el CONCESIONARIO deberá contar previamente con las autorizaciones y permisos  para la elaboración del EIAd.</w:t>
      </w:r>
    </w:p>
    <w:p w:rsidR="00512F1A" w:rsidRPr="00512F1A" w:rsidRDefault="00512F1A" w:rsidP="00512F1A">
      <w:pPr>
        <w:ind w:left="709"/>
        <w:jc w:val="both"/>
        <w:rPr>
          <w:rFonts w:cs="Arial"/>
          <w:szCs w:val="22"/>
          <w:lang w:val="es-PE"/>
        </w:rPr>
      </w:pPr>
    </w:p>
    <w:p w:rsidR="00721754" w:rsidRDefault="00721754" w:rsidP="00721754">
      <w:pPr>
        <w:numPr>
          <w:ilvl w:val="1"/>
          <w:numId w:val="22"/>
        </w:numPr>
        <w:ind w:left="709" w:hanging="709"/>
        <w:jc w:val="both"/>
        <w:rPr>
          <w:rFonts w:cs="Arial"/>
          <w:szCs w:val="22"/>
          <w:lang w:val="es-PE"/>
        </w:rPr>
      </w:pPr>
      <w:r w:rsidRPr="004D190C">
        <w:rPr>
          <w:rFonts w:cs="Arial"/>
          <w:szCs w:val="22"/>
          <w:lang w:val="es-PE"/>
        </w:rPr>
        <w:t xml:space="preserve">El CONCESIONARIO deberá </w:t>
      </w:r>
      <w:r w:rsidR="00002866" w:rsidRPr="004D190C">
        <w:rPr>
          <w:rFonts w:cs="Arial"/>
          <w:szCs w:val="22"/>
          <w:lang w:val="es-PE"/>
        </w:rPr>
        <w:t xml:space="preserve">contar con </w:t>
      </w:r>
      <w:r w:rsidRPr="00557CB8">
        <w:rPr>
          <w:rFonts w:cs="Arial"/>
          <w:szCs w:val="22"/>
          <w:lang w:val="es-PE"/>
        </w:rPr>
        <w:t xml:space="preserve">el Instrumento de Gestión Ambiental </w:t>
      </w:r>
      <w:r w:rsidR="005B0320" w:rsidRPr="007640D9">
        <w:rPr>
          <w:rFonts w:cs="Arial"/>
          <w:szCs w:val="22"/>
          <w:lang w:val="es-PE"/>
        </w:rPr>
        <w:t>de las Inversiones Obligatorias</w:t>
      </w:r>
      <w:r w:rsidR="00344A22">
        <w:rPr>
          <w:rFonts w:cs="Arial"/>
          <w:szCs w:val="22"/>
          <w:lang w:val="es-PE"/>
        </w:rPr>
        <w:t>, así como de la Explotación y Conservación de dichas inversiones,</w:t>
      </w:r>
      <w:r w:rsidR="005B0320" w:rsidRPr="007640D9">
        <w:rPr>
          <w:rFonts w:cs="Arial"/>
          <w:szCs w:val="22"/>
          <w:lang w:val="es-PE"/>
        </w:rPr>
        <w:t xml:space="preserve"> </w:t>
      </w:r>
      <w:r w:rsidR="00002866" w:rsidRPr="007640D9">
        <w:rPr>
          <w:rFonts w:cs="Arial"/>
          <w:szCs w:val="22"/>
          <w:lang w:val="es-PE"/>
        </w:rPr>
        <w:t xml:space="preserve">debidamente aprobado por </w:t>
      </w:r>
      <w:r w:rsidRPr="007640D9">
        <w:rPr>
          <w:rFonts w:cs="Arial"/>
          <w:szCs w:val="22"/>
          <w:lang w:val="es-PE"/>
        </w:rPr>
        <w:t xml:space="preserve"> la Autoridad Ambiental Competente, como máximo a los </w:t>
      </w:r>
      <w:r w:rsidR="005151C6" w:rsidRPr="007640D9">
        <w:rPr>
          <w:rFonts w:cs="Arial"/>
          <w:szCs w:val="22"/>
          <w:lang w:val="es-PE"/>
        </w:rPr>
        <w:t>diecinueve (19)</w:t>
      </w:r>
      <w:r w:rsidR="00E86DE1">
        <w:rPr>
          <w:rFonts w:cs="Arial"/>
          <w:szCs w:val="22"/>
          <w:lang w:val="es-PE"/>
        </w:rPr>
        <w:t xml:space="preserve"> </w:t>
      </w:r>
      <w:r w:rsidR="005151C6" w:rsidRPr="007640D9">
        <w:rPr>
          <w:rFonts w:cs="Arial"/>
          <w:szCs w:val="22"/>
          <w:lang w:val="es-PE"/>
        </w:rPr>
        <w:t>M</w:t>
      </w:r>
      <w:r w:rsidR="00002866" w:rsidRPr="007640D9">
        <w:rPr>
          <w:rFonts w:cs="Arial"/>
          <w:szCs w:val="22"/>
          <w:lang w:val="es-PE"/>
        </w:rPr>
        <w:t xml:space="preserve">eses </w:t>
      </w:r>
      <w:r w:rsidR="00002866" w:rsidRPr="004D190C">
        <w:rPr>
          <w:rFonts w:cs="Arial"/>
          <w:szCs w:val="22"/>
          <w:lang w:val="es-PE"/>
        </w:rPr>
        <w:t xml:space="preserve"> </w:t>
      </w:r>
      <w:r w:rsidRPr="0021585F">
        <w:rPr>
          <w:rFonts w:cs="Arial"/>
          <w:szCs w:val="22"/>
          <w:lang w:val="es-PE"/>
        </w:rPr>
        <w:t xml:space="preserve">contados a partir de la Fecha de Cierre. </w:t>
      </w:r>
      <w:r w:rsidR="00B65FA9" w:rsidRPr="00B65FA9">
        <w:rPr>
          <w:rFonts w:cs="Arial"/>
          <w:szCs w:val="22"/>
          <w:lang w:val="es-PE"/>
        </w:rPr>
        <w:t>La Autoridad Ambiental Competente gestionará la opinión técnica respecto al Instrumento de Gestión Ambiental, conforme a la normatividad vigente.</w:t>
      </w:r>
      <w:r w:rsidR="00A2790E">
        <w:rPr>
          <w:rFonts w:cs="Arial"/>
          <w:szCs w:val="22"/>
          <w:lang w:val="es-PE"/>
        </w:rPr>
        <w:t xml:space="preserve"> De conformidad con la Cláusula 6.9, el contar con el</w:t>
      </w:r>
      <w:r w:rsidR="00A2790E" w:rsidRPr="004C58FF">
        <w:rPr>
          <w:rFonts w:cs="Arial"/>
          <w:szCs w:val="22"/>
          <w:lang w:val="es-PE"/>
        </w:rPr>
        <w:t xml:space="preserve"> Estudio de Impacto Ambiental Detallado debidamente aprobado por la Autoridad Ambiental Competente</w:t>
      </w:r>
      <w:r w:rsidR="00A2790E">
        <w:rPr>
          <w:rFonts w:cs="Arial"/>
          <w:szCs w:val="22"/>
          <w:lang w:val="es-PE"/>
        </w:rPr>
        <w:t xml:space="preserve"> constituye una de las condiciones para el inicio de ejecución de las Inversiones Obligatorias. </w:t>
      </w:r>
    </w:p>
    <w:p w:rsidR="00344A22" w:rsidRDefault="00344A22" w:rsidP="00344A22">
      <w:pPr>
        <w:pStyle w:val="Prrafodelista"/>
        <w:rPr>
          <w:rFonts w:cs="Arial"/>
          <w:szCs w:val="22"/>
          <w:lang w:val="es-PE"/>
        </w:rPr>
      </w:pPr>
    </w:p>
    <w:p w:rsidR="00344A22" w:rsidRPr="00344A22" w:rsidRDefault="00344A22" w:rsidP="00344A22">
      <w:pPr>
        <w:ind w:left="709"/>
        <w:jc w:val="both"/>
        <w:rPr>
          <w:rFonts w:cs="Arial"/>
          <w:szCs w:val="22"/>
          <w:lang w:val="es-PE"/>
        </w:rPr>
      </w:pPr>
      <w:r w:rsidRPr="00344A22">
        <w:rPr>
          <w:rFonts w:cs="Arial"/>
          <w:szCs w:val="22"/>
          <w:lang w:val="es-PE"/>
        </w:rPr>
        <w:t xml:space="preserve">Asimismo, durante la ejecución de </w:t>
      </w:r>
      <w:r>
        <w:rPr>
          <w:rFonts w:cs="Arial"/>
          <w:szCs w:val="22"/>
          <w:lang w:val="es-PE"/>
        </w:rPr>
        <w:t>las Inversiones Obligatorias o durante su E</w:t>
      </w:r>
      <w:r w:rsidRPr="00344A22">
        <w:rPr>
          <w:rFonts w:cs="Arial"/>
          <w:szCs w:val="22"/>
          <w:lang w:val="es-PE"/>
        </w:rPr>
        <w:t>xplotación y</w:t>
      </w:r>
      <w:r>
        <w:rPr>
          <w:rFonts w:cs="Arial"/>
          <w:szCs w:val="22"/>
          <w:lang w:val="es-PE"/>
        </w:rPr>
        <w:t>/o</w:t>
      </w:r>
      <w:r w:rsidRPr="00344A22">
        <w:rPr>
          <w:rFonts w:cs="Arial"/>
          <w:szCs w:val="22"/>
          <w:lang w:val="es-PE"/>
        </w:rPr>
        <w:t xml:space="preserve"> </w:t>
      </w:r>
      <w:r>
        <w:rPr>
          <w:rFonts w:cs="Arial"/>
          <w:szCs w:val="22"/>
          <w:lang w:val="es-PE"/>
        </w:rPr>
        <w:t>C</w:t>
      </w:r>
      <w:r w:rsidRPr="00344A22">
        <w:rPr>
          <w:rFonts w:cs="Arial"/>
          <w:szCs w:val="22"/>
          <w:lang w:val="es-PE"/>
        </w:rPr>
        <w:t>onservación, de considerarse la necesidad</w:t>
      </w:r>
      <w:r>
        <w:rPr>
          <w:rFonts w:cs="Arial"/>
          <w:szCs w:val="22"/>
          <w:lang w:val="es-PE"/>
        </w:rPr>
        <w:t xml:space="preserve"> </w:t>
      </w:r>
      <w:r w:rsidRPr="00344A22">
        <w:rPr>
          <w:rFonts w:cs="Arial"/>
          <w:szCs w:val="22"/>
          <w:lang w:val="es-PE"/>
        </w:rPr>
        <w:t xml:space="preserve">de </w:t>
      </w:r>
      <w:r w:rsidR="000D5ED9">
        <w:rPr>
          <w:rFonts w:cs="Arial"/>
          <w:szCs w:val="22"/>
          <w:lang w:val="es-PE"/>
        </w:rPr>
        <w:t xml:space="preserve">ejecutar nuevas Inversiones, o </w:t>
      </w:r>
      <w:r w:rsidRPr="00344A22">
        <w:rPr>
          <w:rFonts w:cs="Arial"/>
          <w:szCs w:val="22"/>
          <w:lang w:val="es-PE"/>
        </w:rPr>
        <w:t xml:space="preserve">implementar nuevos componentes auxiliares, adicionales, contingencia, seguridad, complementaria, accesorias, entre otras, comprendidas dentro del Contrato de Concesión y </w:t>
      </w:r>
      <w:r>
        <w:rPr>
          <w:rFonts w:cs="Arial"/>
          <w:szCs w:val="22"/>
          <w:lang w:val="es-PE"/>
        </w:rPr>
        <w:t>modificatorias</w:t>
      </w:r>
      <w:r w:rsidRPr="00344A22">
        <w:rPr>
          <w:rFonts w:cs="Arial"/>
          <w:szCs w:val="22"/>
          <w:lang w:val="es-PE"/>
        </w:rPr>
        <w:t>, se deberá solicitar bajo la modalidad de Informes Técnico Sustentatorio</w:t>
      </w:r>
      <w:r>
        <w:rPr>
          <w:rFonts w:cs="Arial"/>
          <w:szCs w:val="22"/>
          <w:lang w:val="es-PE"/>
        </w:rPr>
        <w:t>s</w:t>
      </w:r>
      <w:r w:rsidRPr="00344A22">
        <w:rPr>
          <w:rFonts w:cs="Arial"/>
          <w:szCs w:val="22"/>
          <w:lang w:val="es-PE"/>
        </w:rPr>
        <w:t xml:space="preserve"> (ITS) y/o modificación al IGA, lo cual dependerá del tipo de impacto ambiental a generar. </w:t>
      </w:r>
    </w:p>
    <w:p w:rsidR="00344A22" w:rsidRPr="00344A22" w:rsidRDefault="00344A22" w:rsidP="00344A22">
      <w:pPr>
        <w:ind w:left="709"/>
        <w:jc w:val="both"/>
        <w:rPr>
          <w:rFonts w:cs="Arial"/>
          <w:szCs w:val="22"/>
          <w:lang w:val="es-PE"/>
        </w:rPr>
      </w:pPr>
      <w:r w:rsidRPr="00344A22">
        <w:rPr>
          <w:rFonts w:cs="Arial"/>
          <w:szCs w:val="22"/>
          <w:lang w:val="es-PE"/>
        </w:rPr>
        <w:t xml:space="preserve"> </w:t>
      </w:r>
    </w:p>
    <w:p w:rsidR="00344A22" w:rsidRDefault="00344A22" w:rsidP="00344A22">
      <w:pPr>
        <w:ind w:left="709"/>
        <w:jc w:val="both"/>
        <w:rPr>
          <w:rFonts w:cs="Arial"/>
          <w:szCs w:val="22"/>
          <w:lang w:val="es-PE"/>
        </w:rPr>
      </w:pPr>
      <w:r w:rsidRPr="00344A22">
        <w:rPr>
          <w:rFonts w:cs="Arial"/>
          <w:szCs w:val="22"/>
          <w:lang w:val="es-PE"/>
        </w:rPr>
        <w:t xml:space="preserve">Para la ejecución del Plan de Manejo Socio Ambiental del Instrumento de Gestión Ambiental del proyecto, el </w:t>
      </w:r>
      <w:r w:rsidR="00286539" w:rsidRPr="00344A22">
        <w:rPr>
          <w:rFonts w:cs="Arial"/>
          <w:szCs w:val="22"/>
          <w:lang w:val="es-PE"/>
        </w:rPr>
        <w:t xml:space="preserve">CONCESIONARIO </w:t>
      </w:r>
      <w:r w:rsidR="00846512">
        <w:rPr>
          <w:rFonts w:cs="Arial"/>
          <w:szCs w:val="22"/>
          <w:lang w:val="es-PE"/>
        </w:rPr>
        <w:t xml:space="preserve">deberá establecer dentro de sus estructura orgánica </w:t>
      </w:r>
      <w:r w:rsidR="00D05C63">
        <w:rPr>
          <w:rFonts w:cs="Arial"/>
          <w:szCs w:val="22"/>
          <w:lang w:val="es-PE"/>
        </w:rPr>
        <w:t xml:space="preserve">cual será </w:t>
      </w:r>
      <w:r w:rsidR="00846512">
        <w:rPr>
          <w:rFonts w:cs="Arial"/>
          <w:szCs w:val="22"/>
          <w:lang w:val="es-PE"/>
        </w:rPr>
        <w:t>la dirección</w:t>
      </w:r>
      <w:r w:rsidR="004B5E41">
        <w:rPr>
          <w:rFonts w:cs="Arial"/>
          <w:szCs w:val="22"/>
          <w:lang w:val="es-PE"/>
        </w:rPr>
        <w:t>, oficina, o unidad r</w:t>
      </w:r>
      <w:r w:rsidR="00846512">
        <w:rPr>
          <w:rFonts w:cs="Arial"/>
          <w:szCs w:val="22"/>
          <w:lang w:val="es-PE"/>
        </w:rPr>
        <w:t>esponsable</w:t>
      </w:r>
      <w:r w:rsidR="004B5E41">
        <w:rPr>
          <w:rFonts w:cs="Arial"/>
          <w:szCs w:val="22"/>
          <w:lang w:val="es-PE"/>
        </w:rPr>
        <w:t>,</w:t>
      </w:r>
      <w:r w:rsidR="00846512">
        <w:rPr>
          <w:rFonts w:cs="Arial"/>
          <w:szCs w:val="22"/>
          <w:lang w:val="es-PE"/>
        </w:rPr>
        <w:t xml:space="preserve"> </w:t>
      </w:r>
      <w:r w:rsidR="004B5E41">
        <w:rPr>
          <w:rFonts w:cs="Arial"/>
          <w:szCs w:val="22"/>
          <w:lang w:val="es-PE"/>
        </w:rPr>
        <w:t xml:space="preserve">ante la Autoridad Ambiental Competente, </w:t>
      </w:r>
      <w:r w:rsidR="00846512">
        <w:rPr>
          <w:rFonts w:cs="Arial"/>
          <w:szCs w:val="22"/>
          <w:lang w:val="es-PE"/>
        </w:rPr>
        <w:t xml:space="preserve">de la implementación y reporte </w:t>
      </w:r>
      <w:r w:rsidRPr="00344A22">
        <w:rPr>
          <w:rFonts w:cs="Arial"/>
          <w:szCs w:val="22"/>
          <w:lang w:val="es-PE"/>
        </w:rPr>
        <w:t xml:space="preserve">del cumplimiento de las medidas, planes y programas ambientales y sociales aprobados por la </w:t>
      </w:r>
      <w:r>
        <w:rPr>
          <w:rFonts w:cs="Arial"/>
          <w:szCs w:val="22"/>
          <w:lang w:val="es-PE"/>
        </w:rPr>
        <w:t>A</w:t>
      </w:r>
      <w:r w:rsidRPr="00344A22">
        <w:rPr>
          <w:rFonts w:cs="Arial"/>
          <w:szCs w:val="22"/>
          <w:lang w:val="es-PE"/>
        </w:rPr>
        <w:t xml:space="preserve">utoridad </w:t>
      </w:r>
      <w:r>
        <w:rPr>
          <w:rFonts w:cs="Arial"/>
          <w:szCs w:val="22"/>
          <w:lang w:val="es-PE"/>
        </w:rPr>
        <w:t>A</w:t>
      </w:r>
      <w:r w:rsidRPr="00344A22">
        <w:rPr>
          <w:rFonts w:cs="Arial"/>
          <w:szCs w:val="22"/>
          <w:lang w:val="es-PE"/>
        </w:rPr>
        <w:t>mbiental</w:t>
      </w:r>
      <w:r>
        <w:rPr>
          <w:rFonts w:cs="Arial"/>
          <w:szCs w:val="22"/>
          <w:lang w:val="es-PE"/>
        </w:rPr>
        <w:t xml:space="preserve"> Competente</w:t>
      </w:r>
      <w:r w:rsidRPr="00344A22">
        <w:rPr>
          <w:rFonts w:cs="Arial"/>
          <w:szCs w:val="22"/>
          <w:lang w:val="es-PE"/>
        </w:rPr>
        <w:t>.</w:t>
      </w:r>
    </w:p>
    <w:p w:rsidR="00344A22" w:rsidRDefault="00344A22" w:rsidP="00B65FA9">
      <w:pPr>
        <w:pStyle w:val="Prrafodelista"/>
        <w:rPr>
          <w:rFonts w:cs="Arial"/>
          <w:szCs w:val="22"/>
          <w:lang w:val="es-PE"/>
        </w:rPr>
      </w:pPr>
    </w:p>
    <w:p w:rsidR="00721754" w:rsidRDefault="00721754" w:rsidP="00B65FA9">
      <w:pPr>
        <w:numPr>
          <w:ilvl w:val="1"/>
          <w:numId w:val="22"/>
        </w:numPr>
        <w:ind w:left="709" w:hanging="709"/>
        <w:jc w:val="both"/>
        <w:rPr>
          <w:rFonts w:cs="Arial"/>
          <w:szCs w:val="22"/>
          <w:lang w:val="es-PE"/>
        </w:rPr>
      </w:pPr>
      <w:r w:rsidRPr="00000BE8">
        <w:rPr>
          <w:rFonts w:cs="Arial"/>
          <w:szCs w:val="22"/>
          <w:lang w:val="es-PE"/>
        </w:rPr>
        <w:t>El inicio de la Obra está sujeto a la aprobación del documento ambiental correspondiente y la certificación ambiental pertinente.</w:t>
      </w:r>
      <w:r w:rsidR="00B65FA9">
        <w:rPr>
          <w:rFonts w:cs="Arial"/>
          <w:szCs w:val="22"/>
          <w:lang w:val="es-PE"/>
        </w:rPr>
        <w:t xml:space="preserve"> </w:t>
      </w:r>
      <w:r w:rsidR="00B65FA9" w:rsidRPr="00B65FA9">
        <w:rPr>
          <w:rFonts w:cs="Arial"/>
          <w:szCs w:val="22"/>
          <w:lang w:val="es-PE"/>
        </w:rPr>
        <w:t>Asimismo, el CONCESIONARIO deberá tramitar ante la Autoridad Ambiental Competente las modificaciones y actualizaciones del Instrumento de Gestión Ambiental, conforme a la normatividad vigente.</w:t>
      </w:r>
    </w:p>
    <w:p w:rsidR="00B65FA9" w:rsidRDefault="00B65FA9" w:rsidP="00B65FA9">
      <w:pPr>
        <w:pStyle w:val="Prrafodelista"/>
        <w:rPr>
          <w:rFonts w:cs="Arial"/>
          <w:szCs w:val="22"/>
          <w:lang w:val="es-PE"/>
        </w:rPr>
      </w:pPr>
    </w:p>
    <w:p w:rsidR="00721754" w:rsidRDefault="00B65FA9" w:rsidP="00B65FA9">
      <w:pPr>
        <w:numPr>
          <w:ilvl w:val="1"/>
          <w:numId w:val="22"/>
        </w:numPr>
        <w:ind w:left="709" w:hanging="709"/>
        <w:jc w:val="both"/>
        <w:rPr>
          <w:rFonts w:cs="Arial"/>
          <w:szCs w:val="22"/>
          <w:lang w:val="es-PE"/>
        </w:rPr>
      </w:pPr>
      <w:r w:rsidRPr="00B65FA9">
        <w:rPr>
          <w:rFonts w:cs="Arial"/>
          <w:szCs w:val="22"/>
          <w:lang w:val="es-PE"/>
        </w:rPr>
        <w:t xml:space="preserve">Dentro de los treinta (30) Días posteriores al inicio de la </w:t>
      </w:r>
      <w:r w:rsidR="00E6308A">
        <w:rPr>
          <w:rFonts w:cs="Arial"/>
          <w:szCs w:val="22"/>
          <w:lang w:val="es-PE"/>
        </w:rPr>
        <w:t>O</w:t>
      </w:r>
      <w:r w:rsidRPr="00B65FA9">
        <w:rPr>
          <w:rFonts w:cs="Arial"/>
          <w:szCs w:val="22"/>
          <w:lang w:val="es-PE"/>
        </w:rPr>
        <w:t>bra de ejecución del proyecto, el CONCESIONARIO deberá comunicar el hecho a la Dirección General de Asuntos Socio Ambientales - DGASA del Ministerio de Transportes y Comunicaciones,  o quien la sustituya, conforme a las Leyes y Disposiciones Aplicables para las acciones de supervisión y fiscalización ambiental.</w:t>
      </w:r>
    </w:p>
    <w:p w:rsidR="00B65FA9" w:rsidRPr="00000BE8" w:rsidRDefault="00B65FA9" w:rsidP="00B65FA9">
      <w:pPr>
        <w:ind w:left="709"/>
        <w:jc w:val="both"/>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Los informes de monitoreo ambiental y del cumplimiento de las obligaciones derivadas del Instrumento de Gestión Ambiental deberán ser presentados por el CONCESIONARIO a la Autoridad Ambiental Competente, de acuerdo al contenido, cronograma, plazos y condiciones establecidos en los Instrumentos de Gestión Ambiental aprobados por ésta, o cuando</w:t>
      </w:r>
      <w:r w:rsidR="00B56FFA">
        <w:rPr>
          <w:rFonts w:cs="Arial"/>
          <w:szCs w:val="22"/>
          <w:lang w:val="es-PE"/>
        </w:rPr>
        <w:t xml:space="preserve"> </w:t>
      </w:r>
      <w:r w:rsidRPr="00000BE8">
        <w:rPr>
          <w:rFonts w:cs="Arial"/>
          <w:szCs w:val="22"/>
          <w:lang w:val="es-PE"/>
        </w:rPr>
        <w:t>ésta lo estime conveniente.</w:t>
      </w:r>
    </w:p>
    <w:p w:rsidR="00721754" w:rsidRPr="00000BE8" w:rsidRDefault="00721754" w:rsidP="00721754">
      <w:pPr>
        <w:ind w:left="709" w:hanging="709"/>
        <w:jc w:val="both"/>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La implementación de las condiciones y/o medidas establecidas en el Instrumento de Gestión Ambiental, serán de exclusiva responsabilidad y costo del CONCESIONARIO, </w:t>
      </w:r>
      <w:r w:rsidR="00A174D9" w:rsidRPr="00000BE8">
        <w:rPr>
          <w:rFonts w:cs="Arial"/>
          <w:szCs w:val="22"/>
          <w:lang w:val="es-PE"/>
        </w:rPr>
        <w:t xml:space="preserve">en tanto establezcan obligaciones a su cargo, </w:t>
      </w:r>
      <w:r w:rsidRPr="00000BE8">
        <w:rPr>
          <w:rFonts w:cs="Arial"/>
          <w:szCs w:val="22"/>
          <w:lang w:val="es-PE"/>
        </w:rPr>
        <w:t xml:space="preserve">debiendo dar cumplimiento a toda la normativa ambiental vigente. </w:t>
      </w:r>
    </w:p>
    <w:p w:rsidR="00721754" w:rsidRPr="00000BE8" w:rsidRDefault="00721754" w:rsidP="00721754">
      <w:pPr>
        <w:ind w:left="709" w:hanging="709"/>
        <w:jc w:val="both"/>
        <w:rPr>
          <w:rFonts w:cs="Arial"/>
          <w:szCs w:val="22"/>
          <w:lang w:val="es-PE"/>
        </w:rPr>
      </w:pPr>
    </w:p>
    <w:p w:rsidR="00B65FA9" w:rsidRPr="00B65FA9" w:rsidRDefault="00B65FA9" w:rsidP="00B65FA9">
      <w:pPr>
        <w:numPr>
          <w:ilvl w:val="1"/>
          <w:numId w:val="22"/>
        </w:numPr>
        <w:ind w:left="709" w:hanging="709"/>
        <w:jc w:val="both"/>
        <w:rPr>
          <w:rFonts w:cs="Arial"/>
          <w:szCs w:val="22"/>
          <w:lang w:val="es-PE"/>
        </w:rPr>
      </w:pPr>
      <w:r w:rsidRPr="00B65FA9">
        <w:rPr>
          <w:rFonts w:cs="Arial"/>
          <w:szCs w:val="22"/>
          <w:lang w:val="es-PE"/>
        </w:rPr>
        <w:t>El CONCESIONARIO, a su propio costo, se obliga a tomar aquellas medidas correctivas y compensación que correspondan, previamente aprobadas por la Autoridad Ambiental Competente, para evitar que en el desarrollo de sus actividades constructivas, explotación y conservación se generen riesgos ambientales que excedan los niveles o estándares tolerables de contaminación o deterioro del medio ambiente y/o afectación directa a la población del área de influencia del proyecto, de acuerdo a lo determinado en los Instrumentos de Gestión Ambiental aprobados por la Autoridad Ambiental Competente y en las Leyes y Disposiciones Aplicables. El cumplimiento de las medidas deberán ser reportadas a la Dirección General de Asuntos Socio Ambientales - DGASA del Ministerio de Transportes y Comunicaciones,  o quien la sustituya, conforme a las Leyes y Disposiciones Aplicables.</w:t>
      </w:r>
    </w:p>
    <w:p w:rsidR="00721754" w:rsidRPr="00000BE8" w:rsidRDefault="00721754" w:rsidP="00721754">
      <w:pPr>
        <w:ind w:left="709" w:hanging="709"/>
        <w:jc w:val="both"/>
        <w:rPr>
          <w:rFonts w:cs="Arial"/>
          <w:szCs w:val="22"/>
          <w:lang w:val="es-PE"/>
        </w:rPr>
      </w:pPr>
    </w:p>
    <w:p w:rsidR="00B65FA9" w:rsidRDefault="00721754" w:rsidP="005C71C6">
      <w:pPr>
        <w:numPr>
          <w:ilvl w:val="1"/>
          <w:numId w:val="22"/>
        </w:numPr>
        <w:ind w:left="709" w:hanging="709"/>
        <w:jc w:val="both"/>
        <w:rPr>
          <w:rFonts w:cs="Arial"/>
          <w:szCs w:val="22"/>
          <w:lang w:val="es-PE"/>
        </w:rPr>
      </w:pPr>
      <w:r w:rsidRPr="00723EE9">
        <w:rPr>
          <w:rFonts w:cs="Arial"/>
          <w:szCs w:val="22"/>
          <w:lang w:val="es-PE"/>
        </w:rPr>
        <w:t>En forma previa a la fecha de inicio de la ejecución de Obra, el CONCESIONARIO deberá realizar capacitaciones a sus trabajadores, en temas relacionados con el tipo de actividades a realizar y las medidas ambientales a implementar en el marco del Instrumento de Gestión Ambiental aprobado por la Autoridad Ambiental Competente</w:t>
      </w:r>
      <w:r w:rsidR="00723EE9" w:rsidRPr="00723EE9">
        <w:rPr>
          <w:rFonts w:cs="Arial"/>
          <w:szCs w:val="22"/>
          <w:lang w:val="es-PE"/>
        </w:rPr>
        <w:t>.</w:t>
      </w:r>
    </w:p>
    <w:p w:rsidR="00723EE9" w:rsidRDefault="00723EE9" w:rsidP="00723EE9">
      <w:pPr>
        <w:pStyle w:val="Prrafodelista"/>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El CONCESIONARIO, previa aprobación de la Autoridad Ambiental Competente, podrá incorporar mejoras y/o nuevas medidas ambientales a las exigidas, que a su juicio contribuyan a la protección del medio ambiente durante la vigencia de la Concesión, u otras actividades que se realicen dentro del período de la Concesión.</w:t>
      </w:r>
    </w:p>
    <w:p w:rsidR="00721754" w:rsidRPr="00000BE8" w:rsidRDefault="00721754" w:rsidP="00721754">
      <w:pPr>
        <w:ind w:left="709" w:hanging="709"/>
        <w:jc w:val="both"/>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 En caso el proyecto requiera el uso o explotación de nuevas áreas no comprendidas en los Instrumentos de Gestión Ambiental aprobados, será necesario que el CONCESIONARIO cuente con la aprobación de la Autoridad Ambiental Competente previo a su intervención, en el marco de la normativa ambiental vigente. </w:t>
      </w:r>
    </w:p>
    <w:p w:rsidR="00721754" w:rsidRPr="00000BE8" w:rsidRDefault="00721754" w:rsidP="00721754">
      <w:pPr>
        <w:ind w:left="709" w:hanging="709"/>
        <w:jc w:val="both"/>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En caso que el proyecto sufra modificaciones: (i) cambios de trazo</w:t>
      </w:r>
      <w:r w:rsidR="00000E1C">
        <w:rPr>
          <w:rFonts w:cs="Arial"/>
          <w:szCs w:val="22"/>
          <w:lang w:val="es-PE"/>
        </w:rPr>
        <w:t xml:space="preserve"> o ubicación</w:t>
      </w:r>
      <w:r w:rsidRPr="00000BE8">
        <w:rPr>
          <w:rFonts w:cs="Arial"/>
          <w:szCs w:val="22"/>
          <w:lang w:val="es-PE"/>
        </w:rPr>
        <w:t>, o (ii) que incluya nuevas actividades, obras o nuevas áreas, no comprendidas en los Instrumentos de Gestión Ambiental aprobados, será necesario que el CONCESIONARIO previamente a su intervención cuente con la aprobación de la Autoridad Ambiental Competente, en el marco de la normativa ambiental vigente.</w:t>
      </w:r>
    </w:p>
    <w:p w:rsidR="00721754" w:rsidRPr="00000BE8" w:rsidRDefault="00721754" w:rsidP="00721754">
      <w:pPr>
        <w:ind w:left="1425"/>
        <w:jc w:val="both"/>
        <w:rPr>
          <w:rFonts w:cs="Arial"/>
          <w:szCs w:val="22"/>
          <w:lang w:val="es-PE"/>
        </w:rPr>
      </w:pPr>
    </w:p>
    <w:p w:rsidR="00721754" w:rsidRPr="00E321F2" w:rsidRDefault="00721754" w:rsidP="00721754">
      <w:pPr>
        <w:pStyle w:val="Ttulo2"/>
        <w:ind w:left="0"/>
        <w:jc w:val="both"/>
        <w:rPr>
          <w:rFonts w:ascii="Arial" w:hAnsi="Arial" w:cs="Arial"/>
          <w:b/>
          <w:bCs/>
          <w:iCs/>
          <w:u w:val="none"/>
          <w:lang w:val="es-PE"/>
        </w:rPr>
      </w:pPr>
      <w:bookmarkStart w:id="746" w:name="_Toc508088171"/>
      <w:r w:rsidRPr="00000BE8">
        <w:rPr>
          <w:rFonts w:ascii="Arial" w:hAnsi="Arial" w:cs="Arial"/>
          <w:b/>
          <w:szCs w:val="22"/>
          <w:u w:val="none"/>
          <w:lang w:val="es-PE"/>
        </w:rPr>
        <w:t>PROTECCIÓN DEL PATRIMONIO CULTURAL Y ARQUEOLOGICO</w:t>
      </w:r>
      <w:bookmarkEnd w:id="746"/>
    </w:p>
    <w:p w:rsidR="00721754" w:rsidRPr="00000BE8" w:rsidRDefault="00721754" w:rsidP="00721754">
      <w:pPr>
        <w:tabs>
          <w:tab w:val="num" w:pos="1080"/>
        </w:tabs>
        <w:jc w:val="both"/>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Sin perjuicio de las demás obligaciones establecidas en el Contrato, el CONCESIONARIO </w:t>
      </w:r>
      <w:r w:rsidR="00A174D9" w:rsidRPr="00000BE8">
        <w:rPr>
          <w:rFonts w:cs="Arial"/>
          <w:szCs w:val="22"/>
          <w:lang w:val="es-PE"/>
        </w:rPr>
        <w:t xml:space="preserve">declara conocer </w:t>
      </w:r>
      <w:r w:rsidRPr="00000BE8">
        <w:rPr>
          <w:rFonts w:cs="Arial"/>
          <w:szCs w:val="22"/>
          <w:lang w:val="es-PE"/>
        </w:rPr>
        <w:t xml:space="preserve">las Leyes y Disposiciones Aplicables que protegen el </w:t>
      </w:r>
      <w:r w:rsidR="00A174D9" w:rsidRPr="00000BE8">
        <w:rPr>
          <w:rFonts w:cs="Arial"/>
          <w:szCs w:val="22"/>
          <w:lang w:val="es-PE"/>
        </w:rPr>
        <w:t>Patrimonio Cultural de la Nación y se obliga a darle estricto cumplimiento</w:t>
      </w:r>
      <w:r w:rsidRPr="00000BE8">
        <w:rPr>
          <w:rFonts w:cs="Arial"/>
          <w:szCs w:val="22"/>
          <w:lang w:val="es-PE"/>
        </w:rPr>
        <w:t>.</w:t>
      </w:r>
    </w:p>
    <w:p w:rsidR="00721754" w:rsidRPr="00000BE8" w:rsidRDefault="00721754" w:rsidP="00721754">
      <w:pPr>
        <w:jc w:val="both"/>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El CONCESIONARIO deberá tomar en consideración</w:t>
      </w:r>
      <w:r w:rsidR="00AE10AC" w:rsidRPr="00000BE8">
        <w:rPr>
          <w:rFonts w:cs="Arial"/>
          <w:szCs w:val="22"/>
          <w:lang w:val="es-PE"/>
        </w:rPr>
        <w:t xml:space="preserve"> </w:t>
      </w:r>
      <w:r w:rsidRPr="00000BE8">
        <w:rPr>
          <w:rFonts w:cs="Arial"/>
          <w:szCs w:val="22"/>
          <w:lang w:val="es-PE"/>
        </w:rPr>
        <w:t xml:space="preserve">lo siguiente: </w:t>
      </w:r>
    </w:p>
    <w:p w:rsidR="00721754" w:rsidRPr="00000BE8" w:rsidRDefault="00721754" w:rsidP="00721754">
      <w:pPr>
        <w:ind w:left="1425"/>
        <w:jc w:val="both"/>
        <w:rPr>
          <w:rFonts w:cs="Arial"/>
          <w:szCs w:val="22"/>
          <w:lang w:val="es-PE"/>
        </w:rPr>
      </w:pPr>
    </w:p>
    <w:p w:rsidR="00721754" w:rsidRPr="00000BE8" w:rsidRDefault="00721754" w:rsidP="00670523">
      <w:pPr>
        <w:pStyle w:val="Prrafodelista"/>
        <w:numPr>
          <w:ilvl w:val="0"/>
          <w:numId w:val="74"/>
        </w:numPr>
        <w:tabs>
          <w:tab w:val="clear" w:pos="3536"/>
        </w:tabs>
        <w:ind w:left="1276" w:hanging="567"/>
        <w:jc w:val="both"/>
        <w:rPr>
          <w:rFonts w:cs="Arial"/>
          <w:szCs w:val="22"/>
          <w:lang w:val="es-PE"/>
        </w:rPr>
      </w:pPr>
      <w:r w:rsidRPr="00000BE8">
        <w:rPr>
          <w:rFonts w:cs="Arial"/>
          <w:szCs w:val="22"/>
          <w:lang w:val="es-PE"/>
        </w:rPr>
        <w:t>Toda obra de edificación nueva, ampliación, demolición, restauración, refacción u otra que involucre a un bien inmueble integrante del Patrimonio Cultural de la Nación, requiere para su ejecución de la autorización previa del Ministerio de Cultura</w:t>
      </w:r>
      <w:r w:rsidR="00723EE9">
        <w:rPr>
          <w:rFonts w:cs="Arial"/>
          <w:szCs w:val="22"/>
          <w:lang w:val="es-PE"/>
        </w:rPr>
        <w:t xml:space="preserve"> y/o Direcciones Desconcentradas a cargo del Gobierno Regional</w:t>
      </w:r>
      <w:r w:rsidR="00F35DCD" w:rsidRPr="00000BE8">
        <w:rPr>
          <w:rFonts w:cs="Arial"/>
          <w:szCs w:val="22"/>
          <w:lang w:val="es-PE"/>
        </w:rPr>
        <w:t>, de acuerdo con las Leyes y Disposiciones Aplicables</w:t>
      </w:r>
      <w:r w:rsidRPr="00000BE8">
        <w:rPr>
          <w:rFonts w:cs="Arial"/>
          <w:szCs w:val="22"/>
          <w:lang w:val="es-PE"/>
        </w:rPr>
        <w:t>.</w:t>
      </w:r>
    </w:p>
    <w:p w:rsidR="00721754" w:rsidRPr="00000BE8" w:rsidRDefault="00721754" w:rsidP="00E321F2">
      <w:pPr>
        <w:tabs>
          <w:tab w:val="num" w:pos="1134"/>
        </w:tabs>
        <w:ind w:left="1276" w:hanging="567"/>
        <w:jc w:val="both"/>
        <w:rPr>
          <w:rFonts w:cs="Arial"/>
          <w:szCs w:val="22"/>
          <w:lang w:val="es-PE"/>
        </w:rPr>
      </w:pPr>
    </w:p>
    <w:p w:rsidR="00721754" w:rsidRPr="00000BE8" w:rsidRDefault="00721754" w:rsidP="00670523">
      <w:pPr>
        <w:pStyle w:val="Prrafodelista"/>
        <w:numPr>
          <w:ilvl w:val="0"/>
          <w:numId w:val="74"/>
        </w:numPr>
        <w:tabs>
          <w:tab w:val="clear" w:pos="3536"/>
        </w:tabs>
        <w:ind w:left="1276" w:hanging="567"/>
        <w:jc w:val="both"/>
        <w:rPr>
          <w:rFonts w:cs="Arial"/>
          <w:szCs w:val="22"/>
          <w:lang w:val="es-PE"/>
        </w:rPr>
      </w:pPr>
      <w:r w:rsidRPr="00000BE8">
        <w:rPr>
          <w:rFonts w:cs="Arial"/>
          <w:szCs w:val="22"/>
          <w:lang w:val="es-PE"/>
        </w:rPr>
        <w:t xml:space="preserve">Si durante la </w:t>
      </w:r>
      <w:r w:rsidR="00821E29">
        <w:rPr>
          <w:rFonts w:cs="Arial"/>
          <w:szCs w:val="22"/>
          <w:lang w:val="es-PE"/>
        </w:rPr>
        <w:t>ejecución de Inversiones</w:t>
      </w:r>
      <w:r w:rsidRPr="00000BE8">
        <w:rPr>
          <w:rFonts w:cs="Arial"/>
          <w:szCs w:val="22"/>
          <w:lang w:val="es-PE"/>
        </w:rPr>
        <w:t xml:space="preserve"> se encontrase algún resto arqueológico o histórico, el CONCESIONARIO es responsable de suspender automáticamente toda actividad en el área del hallazgo y </w:t>
      </w:r>
      <w:r w:rsidR="00895805">
        <w:rPr>
          <w:rFonts w:cs="Arial"/>
          <w:szCs w:val="22"/>
          <w:lang w:val="es-PE"/>
        </w:rPr>
        <w:t xml:space="preserve">adoptar las medidas establecidas en el Plan de Monitoreo Arqueológico (PMA) y </w:t>
      </w:r>
      <w:r w:rsidRPr="00000BE8">
        <w:rPr>
          <w:rFonts w:cs="Arial"/>
          <w:szCs w:val="22"/>
          <w:lang w:val="es-PE"/>
        </w:rPr>
        <w:t>notificar inmediatamente al Ministerio de Cultura, con copia al CONCEDENTE</w:t>
      </w:r>
      <w:r w:rsidR="00F35DCD" w:rsidRPr="00000BE8">
        <w:rPr>
          <w:rFonts w:cs="Arial"/>
          <w:szCs w:val="22"/>
          <w:lang w:val="es-PE"/>
        </w:rPr>
        <w:t xml:space="preserve"> y al REGULADOR</w:t>
      </w:r>
      <w:r w:rsidRPr="00000BE8">
        <w:rPr>
          <w:rFonts w:cs="Arial"/>
          <w:szCs w:val="22"/>
          <w:lang w:val="es-PE"/>
        </w:rPr>
        <w:t xml:space="preserve">. </w:t>
      </w:r>
    </w:p>
    <w:p w:rsidR="00721754" w:rsidRPr="00000BE8" w:rsidRDefault="00721754" w:rsidP="00721754">
      <w:pPr>
        <w:tabs>
          <w:tab w:val="num" w:pos="1134"/>
        </w:tabs>
        <w:ind w:left="1134" w:hanging="425"/>
        <w:jc w:val="both"/>
        <w:rPr>
          <w:rFonts w:cs="Arial"/>
          <w:szCs w:val="22"/>
          <w:lang w:val="es-PE"/>
        </w:rPr>
      </w:pPr>
    </w:p>
    <w:p w:rsidR="00F35DCD" w:rsidRPr="00000BE8" w:rsidRDefault="00F35DCD" w:rsidP="00E321F2">
      <w:pPr>
        <w:pStyle w:val="Prrafodelista"/>
        <w:ind w:left="1276"/>
        <w:jc w:val="both"/>
        <w:rPr>
          <w:rFonts w:cs="Arial"/>
          <w:szCs w:val="22"/>
          <w:lang w:val="es-PE"/>
        </w:rPr>
      </w:pPr>
      <w:r w:rsidRPr="00000BE8">
        <w:rPr>
          <w:rFonts w:cs="Arial"/>
          <w:szCs w:val="22"/>
          <w:lang w:val="es-PE"/>
        </w:rPr>
        <w:t>En estos casos, el CONCESIONARIO deberá establecer barreras de protección en torno a los restos arqueológicos hallados en el área de la Concesión y proceder conforme a lo establecido en el Reglamento de Intervenciones Arqueológicas aprobado por Decreto Supremo Nº 003-2014-MC, o norma modificatoria o sustitutoria. Si el resto arqueológico o histórico fuera un elemento no aislado, el CONCEDENTE se hará cargo de las gestiones correspondientes con el Ministerio de Cultura para su posterior rescate arqueológico, debiendo el CONCESIONARIO</w:t>
      </w:r>
      <w:r w:rsidR="001E3BE7">
        <w:rPr>
          <w:rFonts w:cs="Arial"/>
          <w:szCs w:val="22"/>
          <w:lang w:val="es-PE"/>
        </w:rPr>
        <w:t>, a su costo,</w:t>
      </w:r>
      <w:r w:rsidRPr="00000BE8">
        <w:rPr>
          <w:rFonts w:cs="Arial"/>
          <w:szCs w:val="22"/>
          <w:lang w:val="es-PE"/>
        </w:rPr>
        <w:t xml:space="preserve"> reubicar o replantear las obras que pudieran verse afectadas por el hallazgo.</w:t>
      </w:r>
    </w:p>
    <w:p w:rsidR="00F35DCD" w:rsidRPr="00000BE8" w:rsidRDefault="00F35DCD" w:rsidP="00721754">
      <w:pPr>
        <w:tabs>
          <w:tab w:val="num" w:pos="1134"/>
        </w:tabs>
        <w:ind w:left="1134" w:hanging="425"/>
        <w:jc w:val="both"/>
        <w:rPr>
          <w:rFonts w:cs="Arial"/>
          <w:szCs w:val="22"/>
          <w:lang w:val="es-PE"/>
        </w:rPr>
      </w:pPr>
    </w:p>
    <w:p w:rsidR="00721754" w:rsidRDefault="00721754" w:rsidP="00670523">
      <w:pPr>
        <w:pStyle w:val="Prrafodelista"/>
        <w:numPr>
          <w:ilvl w:val="0"/>
          <w:numId w:val="74"/>
        </w:numPr>
        <w:tabs>
          <w:tab w:val="clear" w:pos="3536"/>
        </w:tabs>
        <w:ind w:left="1276" w:hanging="567"/>
        <w:jc w:val="both"/>
        <w:rPr>
          <w:rFonts w:cs="Arial"/>
          <w:szCs w:val="22"/>
          <w:lang w:val="es-PE"/>
        </w:rPr>
      </w:pPr>
      <w:r w:rsidRPr="00000BE8">
        <w:rPr>
          <w:rFonts w:cs="Arial"/>
          <w:szCs w:val="22"/>
          <w:lang w:val="es-PE"/>
        </w:rPr>
        <w:t>En ningún caso, el CONCESIONARIO podrá adquirir título o derecho alguno sobre el material o resto arqueológico o histórico hallado.</w:t>
      </w:r>
    </w:p>
    <w:p w:rsidR="00DE55E6" w:rsidRDefault="00DE55E6" w:rsidP="00DE55E6">
      <w:pPr>
        <w:pStyle w:val="Prrafodelista"/>
        <w:ind w:left="1276"/>
        <w:jc w:val="both"/>
        <w:rPr>
          <w:rFonts w:cs="Arial"/>
          <w:szCs w:val="22"/>
          <w:lang w:val="es-PE"/>
        </w:rPr>
      </w:pPr>
    </w:p>
    <w:p w:rsidR="00721754" w:rsidRDefault="00B56FFA" w:rsidP="00670523">
      <w:pPr>
        <w:pStyle w:val="Prrafodelista"/>
        <w:numPr>
          <w:ilvl w:val="0"/>
          <w:numId w:val="74"/>
        </w:numPr>
        <w:tabs>
          <w:tab w:val="clear" w:pos="3536"/>
        </w:tabs>
        <w:ind w:left="1276" w:hanging="567"/>
        <w:jc w:val="both"/>
        <w:rPr>
          <w:rFonts w:cs="Arial"/>
          <w:szCs w:val="22"/>
          <w:lang w:val="es-PE"/>
        </w:rPr>
      </w:pPr>
      <w:r>
        <w:rPr>
          <w:rFonts w:cs="Arial"/>
          <w:szCs w:val="22"/>
          <w:lang w:val="es-PE"/>
        </w:rPr>
        <w:t xml:space="preserve"> </w:t>
      </w:r>
      <w:r w:rsidR="00DE55E6" w:rsidRPr="00DE55E6">
        <w:rPr>
          <w:rFonts w:cs="Arial"/>
          <w:szCs w:val="22"/>
          <w:lang w:val="es-PE"/>
        </w:rPr>
        <w:t>Para la obtención del Certificado de Inexistencia de Restos Arqueológicos - CIRA, de ser el caso, se deberá tener lo dispuesto en el Reglamento de Intervenciones Arqueológicas aprobado mediante el Decreto Supremo Nº 003-2014-MC y demás Leyes y Disposiciones Aplicables.</w:t>
      </w:r>
    </w:p>
    <w:p w:rsidR="00DE55E6" w:rsidRPr="00DE55E6" w:rsidRDefault="00DE55E6" w:rsidP="00DE55E6">
      <w:pPr>
        <w:pStyle w:val="Prrafodelista"/>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En el supuesto que el CONCESIONARIO identificara restos arqueológicos que sean de una magnitud tal que impidan al CONCESIONARIO cumplir con sus obligaciones, el CONCESIONARIO podrá solicitar la </w:t>
      </w:r>
      <w:r w:rsidR="00DF07D8">
        <w:rPr>
          <w:rFonts w:cs="Arial"/>
          <w:szCs w:val="22"/>
          <w:lang w:val="es-PE"/>
        </w:rPr>
        <w:t>S</w:t>
      </w:r>
      <w:r w:rsidRPr="00000BE8">
        <w:rPr>
          <w:rFonts w:cs="Arial"/>
          <w:szCs w:val="22"/>
          <w:lang w:val="es-PE"/>
        </w:rPr>
        <w:t xml:space="preserve">uspensión de </w:t>
      </w:r>
      <w:r w:rsidR="00DF07D8">
        <w:rPr>
          <w:rFonts w:cs="Arial"/>
          <w:szCs w:val="22"/>
          <w:lang w:val="es-PE"/>
        </w:rPr>
        <w:t>Obligaciones respecto a las actividades relacionadas a la ejecución de Obra</w:t>
      </w:r>
      <w:r w:rsidRPr="00000BE8">
        <w:rPr>
          <w:rFonts w:cs="Arial"/>
          <w:szCs w:val="22"/>
          <w:lang w:val="es-PE"/>
        </w:rPr>
        <w:t xml:space="preserve">. </w:t>
      </w:r>
    </w:p>
    <w:p w:rsidR="00721754" w:rsidRPr="00000BE8" w:rsidRDefault="00721754" w:rsidP="00721754">
      <w:pPr>
        <w:ind w:left="709"/>
        <w:jc w:val="both"/>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En el supuesto precedente, el CONCEDENTE será el responsable de realizar las acciones necesarias a fin de preservar el patrimonio cultural de la nación.</w:t>
      </w:r>
    </w:p>
    <w:p w:rsidR="00721754" w:rsidRPr="00000BE8" w:rsidRDefault="00721754" w:rsidP="00721754">
      <w:pPr>
        <w:ind w:left="709"/>
        <w:jc w:val="both"/>
        <w:rPr>
          <w:rFonts w:cs="Arial"/>
          <w:szCs w:val="22"/>
          <w:lang w:val="es-PE"/>
        </w:rPr>
      </w:pPr>
    </w:p>
    <w:p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Los casos no contemplados en las disposiciones señaladas en los numerales precedentes, se regirán por la Leyes y Disposiciones Aplicables</w:t>
      </w:r>
      <w:r w:rsidR="00F35DCD" w:rsidRPr="00000BE8">
        <w:rPr>
          <w:rFonts w:cs="Arial"/>
          <w:szCs w:val="22"/>
          <w:lang w:val="es-PE"/>
        </w:rPr>
        <w:t>.</w:t>
      </w:r>
    </w:p>
    <w:p w:rsidR="00721754" w:rsidRPr="00000BE8" w:rsidRDefault="00721754" w:rsidP="00721754">
      <w:pPr>
        <w:jc w:val="both"/>
        <w:rPr>
          <w:rFonts w:cs="Arial"/>
          <w:szCs w:val="22"/>
          <w:lang w:val="es-PE"/>
        </w:rPr>
      </w:pPr>
    </w:p>
    <w:p w:rsidR="00721754" w:rsidRPr="00DE55E6" w:rsidRDefault="006C4583" w:rsidP="00DE55E6">
      <w:pPr>
        <w:numPr>
          <w:ilvl w:val="1"/>
          <w:numId w:val="22"/>
        </w:numPr>
        <w:ind w:left="709" w:hanging="709"/>
        <w:jc w:val="both"/>
        <w:rPr>
          <w:rFonts w:cs="Arial"/>
          <w:b/>
          <w:szCs w:val="22"/>
          <w:lang w:val="es-PE"/>
        </w:rPr>
      </w:pPr>
      <w:r w:rsidRPr="00DE55E6">
        <w:rPr>
          <w:rFonts w:cs="Arial"/>
          <w:b/>
          <w:szCs w:val="22"/>
          <w:lang w:val="es-PE"/>
        </w:rPr>
        <w:t>Informes ambientales</w:t>
      </w:r>
    </w:p>
    <w:p w:rsidR="00721754" w:rsidRPr="00000BE8" w:rsidRDefault="00721754" w:rsidP="00721754">
      <w:pPr>
        <w:jc w:val="both"/>
        <w:rPr>
          <w:rFonts w:cs="Arial"/>
          <w:szCs w:val="22"/>
          <w:lang w:val="es-PE"/>
        </w:rPr>
      </w:pPr>
    </w:p>
    <w:p w:rsidR="006C4583" w:rsidRPr="00000BE8" w:rsidRDefault="00721754" w:rsidP="006C4583">
      <w:pPr>
        <w:ind w:left="709" w:hanging="709"/>
        <w:jc w:val="both"/>
        <w:rPr>
          <w:rFonts w:cs="Arial"/>
          <w:szCs w:val="22"/>
          <w:lang w:val="es-PE"/>
        </w:rPr>
      </w:pPr>
      <w:r w:rsidRPr="00000BE8">
        <w:rPr>
          <w:rFonts w:cs="Arial"/>
          <w:szCs w:val="22"/>
          <w:lang w:val="es-PE"/>
        </w:rPr>
        <w:tab/>
      </w:r>
      <w:r w:rsidR="006C4583" w:rsidRPr="00000BE8">
        <w:rPr>
          <w:rFonts w:cs="Arial"/>
          <w:szCs w:val="22"/>
          <w:lang w:val="es-PE"/>
        </w:rPr>
        <w:t xml:space="preserve">Durante la etapa de </w:t>
      </w:r>
      <w:r w:rsidR="00821E29">
        <w:rPr>
          <w:rFonts w:cs="Arial"/>
          <w:szCs w:val="22"/>
          <w:lang w:val="es-PE"/>
        </w:rPr>
        <w:t>ejecución de Inversiones</w:t>
      </w:r>
      <w:r w:rsidR="00534B34">
        <w:rPr>
          <w:rFonts w:cs="Arial"/>
          <w:szCs w:val="22"/>
          <w:lang w:val="es-PE"/>
        </w:rPr>
        <w:t xml:space="preserve"> y</w:t>
      </w:r>
      <w:r w:rsidR="006C4583" w:rsidRPr="00000BE8">
        <w:rPr>
          <w:rFonts w:cs="Arial"/>
          <w:szCs w:val="22"/>
          <w:lang w:val="es-PE"/>
        </w:rPr>
        <w:t xml:space="preserve"> dentro de los primeros quince (15) Días Calendario siguientes a la finalización de cada trimestre, el CONCESIONARIO entregará al CONCEDENTE, </w:t>
      </w:r>
      <w:r w:rsidR="00DE55E6" w:rsidRPr="00DE55E6">
        <w:rPr>
          <w:rFonts w:cs="Arial"/>
          <w:szCs w:val="22"/>
          <w:lang w:val="es-PE"/>
        </w:rPr>
        <w:t>con copia al REGULADOR,</w:t>
      </w:r>
      <w:r w:rsidR="00DE55E6" w:rsidRPr="00DE55E6">
        <w:rPr>
          <w:rFonts w:ascii="Frutiger-Light" w:hAnsi="Frutiger-Light" w:cs="Frutiger-Light"/>
          <w:szCs w:val="22"/>
          <w:lang w:val="es-PE"/>
        </w:rPr>
        <w:t xml:space="preserve"> </w:t>
      </w:r>
      <w:r w:rsidR="006C4583" w:rsidRPr="00000BE8">
        <w:rPr>
          <w:rFonts w:cs="Arial"/>
          <w:szCs w:val="22"/>
          <w:lang w:val="es-PE"/>
        </w:rPr>
        <w:t xml:space="preserve">un informe ambiental que dé cuenta del estado de cumplimiento de los compromisos adquiridos </w:t>
      </w:r>
      <w:r w:rsidR="00DE55E6" w:rsidRPr="00DE55E6">
        <w:rPr>
          <w:rFonts w:cs="Arial"/>
          <w:szCs w:val="22"/>
          <w:lang w:val="es-PE"/>
        </w:rPr>
        <w:t>en el Instrumento de Gestión Ambiental</w:t>
      </w:r>
      <w:r w:rsidR="006C4583" w:rsidRPr="00000BE8">
        <w:rPr>
          <w:rFonts w:cs="Arial"/>
          <w:szCs w:val="22"/>
          <w:lang w:val="es-PE"/>
        </w:rPr>
        <w:t>. En estos informes, el CONCESIONARIO deberá entregar información sobre las actividades realizadas, dar cuenta de la aplicación de las especificaciones ambientales a que se refieren los planes y programas contenidos en los Instrumentos de Gestión Ambiental aprobados; señalar los problemas ambientales encontrados; y proponer medidas adicionales necesarias para solucionarlos y corregirlos. Además, deberá indicar la eficacia de la implementación de cada una de las medidas adoptadas.</w:t>
      </w:r>
    </w:p>
    <w:p w:rsidR="006C4583" w:rsidRPr="00000BE8" w:rsidRDefault="006C4583" w:rsidP="006C4583">
      <w:pPr>
        <w:ind w:left="709" w:hanging="709"/>
        <w:jc w:val="both"/>
        <w:rPr>
          <w:rFonts w:cs="Arial"/>
          <w:szCs w:val="22"/>
          <w:lang w:val="es-PE"/>
        </w:rPr>
      </w:pPr>
    </w:p>
    <w:p w:rsidR="006C4583" w:rsidRPr="00000BE8" w:rsidRDefault="006C4583" w:rsidP="006C4583">
      <w:pPr>
        <w:ind w:left="709"/>
        <w:jc w:val="both"/>
        <w:rPr>
          <w:rFonts w:cs="Arial"/>
          <w:szCs w:val="22"/>
          <w:lang w:val="es-PE"/>
        </w:rPr>
      </w:pPr>
      <w:r w:rsidRPr="00000BE8">
        <w:rPr>
          <w:rFonts w:cs="Arial"/>
          <w:szCs w:val="22"/>
          <w:lang w:val="es-PE"/>
        </w:rPr>
        <w:t>Durante el primer año de la Explotación, el CONCESIONARIO deberá elaborar un informe ambiental trimestral que dé cuenta de la eficacia de la implementación de cada una de las medidas definidas en la presente Sección, el que será entregado al CONCEDENTE</w:t>
      </w:r>
      <w:r w:rsidR="002740FF">
        <w:rPr>
          <w:rFonts w:cs="Arial"/>
          <w:szCs w:val="22"/>
          <w:lang w:val="es-PE"/>
        </w:rPr>
        <w:t>, con copia al REGULADOR,</w:t>
      </w:r>
      <w:r w:rsidRPr="00000BE8">
        <w:rPr>
          <w:rFonts w:cs="Arial"/>
          <w:szCs w:val="22"/>
          <w:lang w:val="es-PE"/>
        </w:rPr>
        <w:t xml:space="preserve"> durante los primeros quince (15) Días Calendario luego de finalizado cada trimestre.</w:t>
      </w:r>
    </w:p>
    <w:p w:rsidR="006C4583" w:rsidRPr="00000BE8" w:rsidRDefault="006C4583" w:rsidP="006C4583">
      <w:pPr>
        <w:ind w:left="709" w:hanging="709"/>
        <w:jc w:val="both"/>
        <w:rPr>
          <w:rFonts w:cs="Arial"/>
          <w:szCs w:val="22"/>
          <w:lang w:val="es-PE"/>
        </w:rPr>
      </w:pPr>
    </w:p>
    <w:p w:rsidR="006C4583" w:rsidRPr="00000BE8" w:rsidRDefault="006C4583" w:rsidP="006C4583">
      <w:pPr>
        <w:ind w:left="709"/>
        <w:jc w:val="both"/>
        <w:rPr>
          <w:rFonts w:cs="Arial"/>
          <w:szCs w:val="22"/>
          <w:lang w:val="es-PE"/>
        </w:rPr>
      </w:pPr>
      <w:r w:rsidRPr="00000BE8">
        <w:rPr>
          <w:rFonts w:cs="Arial"/>
          <w:szCs w:val="22"/>
          <w:lang w:val="es-PE"/>
        </w:rPr>
        <w:t xml:space="preserve">A partir del segundo año de la Explotación y hasta el cumplimiento del plazo máximo de término de la Concesión, el informe ambiental se entregará al CONCEDENTE, </w:t>
      </w:r>
      <w:r w:rsidR="002740FF">
        <w:rPr>
          <w:rFonts w:cs="Arial"/>
          <w:szCs w:val="22"/>
          <w:lang w:val="es-PE"/>
        </w:rPr>
        <w:t xml:space="preserve">con copia al REGULADOR, </w:t>
      </w:r>
      <w:r w:rsidRPr="00000BE8">
        <w:rPr>
          <w:rFonts w:cs="Arial"/>
          <w:szCs w:val="22"/>
          <w:lang w:val="es-PE"/>
        </w:rPr>
        <w:t>en forma anual. Dicho informe ambiental se presentará durante los primeros quince (15) Días Calendario luego de finalizado cada año de Explotación.</w:t>
      </w:r>
    </w:p>
    <w:p w:rsidR="006C4583" w:rsidRPr="00000BE8" w:rsidRDefault="006C4583" w:rsidP="006C4583">
      <w:pPr>
        <w:ind w:left="709" w:hanging="709"/>
        <w:jc w:val="both"/>
        <w:rPr>
          <w:rFonts w:cs="Arial"/>
          <w:szCs w:val="22"/>
          <w:lang w:val="es-PE"/>
        </w:rPr>
      </w:pPr>
    </w:p>
    <w:p w:rsidR="00721754" w:rsidRPr="00000BE8" w:rsidRDefault="006C4583" w:rsidP="006C4583">
      <w:pPr>
        <w:ind w:left="709"/>
        <w:jc w:val="both"/>
        <w:rPr>
          <w:rFonts w:cs="Arial"/>
          <w:szCs w:val="22"/>
          <w:lang w:val="es-PE"/>
        </w:rPr>
      </w:pPr>
      <w:r w:rsidRPr="00000BE8">
        <w:rPr>
          <w:rFonts w:cs="Arial"/>
          <w:szCs w:val="22"/>
          <w:lang w:val="es-PE"/>
        </w:rPr>
        <w:t xml:space="preserve">Sin perjuicio de lo señalado en los numerales precedentes, el CONCESIONARIO deberá entregar copia al CONCEDENTE </w:t>
      </w:r>
      <w:r w:rsidR="002740FF">
        <w:rPr>
          <w:rFonts w:cs="Arial"/>
          <w:szCs w:val="22"/>
          <w:lang w:val="es-PE"/>
        </w:rPr>
        <w:t>y al REGULADOR</w:t>
      </w:r>
      <w:r w:rsidR="0099318A">
        <w:rPr>
          <w:rFonts w:cs="Arial"/>
          <w:szCs w:val="22"/>
          <w:lang w:val="es-PE"/>
        </w:rPr>
        <w:t xml:space="preserve"> </w:t>
      </w:r>
      <w:r w:rsidRPr="00000BE8">
        <w:rPr>
          <w:rFonts w:cs="Arial"/>
          <w:szCs w:val="22"/>
          <w:lang w:val="es-PE"/>
        </w:rPr>
        <w:t>de cada uno de los informes, reportes o controles ambientales exigidos por las Autoridades Gubernamentales Competentes con competencias ambientales, en el plazo y condiciones establecidos por éstas.</w:t>
      </w:r>
    </w:p>
    <w:p w:rsidR="00721754" w:rsidRPr="00000BE8" w:rsidRDefault="00721754" w:rsidP="00721754">
      <w:pPr>
        <w:jc w:val="both"/>
        <w:rPr>
          <w:rFonts w:cs="Arial"/>
          <w:szCs w:val="22"/>
          <w:lang w:val="es-PE"/>
        </w:rPr>
      </w:pPr>
    </w:p>
    <w:p w:rsidR="006C4583" w:rsidRPr="00000BE8" w:rsidRDefault="006C4583" w:rsidP="00DE55E6">
      <w:pPr>
        <w:numPr>
          <w:ilvl w:val="1"/>
          <w:numId w:val="22"/>
        </w:numPr>
        <w:ind w:left="709" w:hanging="709"/>
        <w:jc w:val="both"/>
        <w:rPr>
          <w:rFonts w:cs="Arial"/>
          <w:b/>
          <w:szCs w:val="22"/>
          <w:lang w:val="es-PE"/>
        </w:rPr>
      </w:pPr>
      <w:r w:rsidRPr="00000BE8">
        <w:rPr>
          <w:rFonts w:cs="Arial"/>
          <w:b/>
          <w:szCs w:val="22"/>
          <w:lang w:val="es-PE"/>
        </w:rPr>
        <w:t>Mejora continua</w:t>
      </w:r>
    </w:p>
    <w:p w:rsidR="006C4583" w:rsidRPr="00000BE8" w:rsidRDefault="006C4583" w:rsidP="006C4583">
      <w:pPr>
        <w:jc w:val="both"/>
        <w:rPr>
          <w:rFonts w:cs="Arial"/>
          <w:szCs w:val="22"/>
          <w:lang w:val="es-PE"/>
        </w:rPr>
      </w:pPr>
    </w:p>
    <w:p w:rsidR="006C4583" w:rsidRPr="00000BE8" w:rsidRDefault="006C4583" w:rsidP="006C4583">
      <w:pPr>
        <w:ind w:left="709" w:hanging="709"/>
        <w:jc w:val="both"/>
        <w:rPr>
          <w:rFonts w:cs="Arial"/>
          <w:szCs w:val="22"/>
          <w:lang w:val="es-PE"/>
        </w:rPr>
      </w:pPr>
      <w:r w:rsidRPr="00000BE8">
        <w:rPr>
          <w:rFonts w:cs="Arial"/>
          <w:szCs w:val="22"/>
          <w:lang w:val="es-PE"/>
        </w:rPr>
        <w:tab/>
        <w:t xml:space="preserve">El CONCESIONARIO implementará un sistema de gestión ambiental reconocido internacionalmente y que pueda estar sujeto a auditoria y certificación por parte de una entidad distinta al CONCESIONARIO. El plazo para la implementación y certificación es de </w:t>
      </w:r>
      <w:r w:rsidR="002E1C58">
        <w:rPr>
          <w:rFonts w:cs="Arial"/>
          <w:szCs w:val="22"/>
          <w:lang w:val="es-PE"/>
        </w:rPr>
        <w:t>tres</w:t>
      </w:r>
      <w:r w:rsidR="002740FF" w:rsidRPr="00000BE8">
        <w:rPr>
          <w:rFonts w:cs="Arial"/>
          <w:szCs w:val="22"/>
          <w:lang w:val="es-PE"/>
        </w:rPr>
        <w:t xml:space="preserve"> </w:t>
      </w:r>
      <w:r w:rsidRPr="00000BE8">
        <w:rPr>
          <w:rFonts w:cs="Arial"/>
          <w:szCs w:val="22"/>
          <w:lang w:val="es-PE"/>
        </w:rPr>
        <w:t>(0</w:t>
      </w:r>
      <w:r w:rsidR="002E1C58">
        <w:rPr>
          <w:rFonts w:cs="Arial"/>
          <w:szCs w:val="22"/>
          <w:lang w:val="es-PE"/>
        </w:rPr>
        <w:t>3</w:t>
      </w:r>
      <w:r w:rsidRPr="00000BE8">
        <w:rPr>
          <w:rFonts w:cs="Arial"/>
          <w:szCs w:val="22"/>
          <w:lang w:val="es-PE"/>
        </w:rPr>
        <w:t xml:space="preserve">) </w:t>
      </w:r>
      <w:r w:rsidR="002740FF">
        <w:rPr>
          <w:rFonts w:cs="Arial"/>
          <w:szCs w:val="22"/>
          <w:lang w:val="es-PE"/>
        </w:rPr>
        <w:t>A</w:t>
      </w:r>
      <w:r w:rsidRPr="00000BE8">
        <w:rPr>
          <w:rFonts w:cs="Arial"/>
          <w:szCs w:val="22"/>
          <w:lang w:val="es-PE"/>
        </w:rPr>
        <w:t xml:space="preserve">ños </w:t>
      </w:r>
      <w:r w:rsidR="002E1C58">
        <w:rPr>
          <w:rFonts w:cs="Arial"/>
          <w:szCs w:val="22"/>
          <w:lang w:val="es-PE"/>
        </w:rPr>
        <w:t>computados desde la  fecha de</w:t>
      </w:r>
      <w:r w:rsidR="00000EC2">
        <w:rPr>
          <w:rFonts w:cs="Arial"/>
          <w:szCs w:val="22"/>
          <w:lang w:val="es-PE"/>
        </w:rPr>
        <w:t xml:space="preserve"> </w:t>
      </w:r>
      <w:r w:rsidR="002E1C58">
        <w:rPr>
          <w:rFonts w:cs="Arial"/>
          <w:szCs w:val="22"/>
          <w:lang w:val="es-PE"/>
        </w:rPr>
        <w:t>Toma de Posesión</w:t>
      </w:r>
      <w:r w:rsidRPr="00000BE8">
        <w:rPr>
          <w:rFonts w:cs="Arial"/>
          <w:szCs w:val="22"/>
          <w:lang w:val="es-PE"/>
        </w:rPr>
        <w:t>.</w:t>
      </w:r>
    </w:p>
    <w:p w:rsidR="006C4583" w:rsidRPr="00000BE8" w:rsidRDefault="006C4583" w:rsidP="00721754">
      <w:pPr>
        <w:jc w:val="both"/>
        <w:rPr>
          <w:rFonts w:cs="Arial"/>
          <w:szCs w:val="22"/>
          <w:lang w:val="es-PE"/>
        </w:rPr>
      </w:pPr>
    </w:p>
    <w:p w:rsidR="00721754" w:rsidRPr="00000BE8" w:rsidRDefault="00721754" w:rsidP="00DE55E6">
      <w:pPr>
        <w:numPr>
          <w:ilvl w:val="1"/>
          <w:numId w:val="22"/>
        </w:numPr>
        <w:ind w:left="709" w:hanging="709"/>
        <w:jc w:val="both"/>
        <w:rPr>
          <w:rFonts w:cs="Arial"/>
          <w:b/>
          <w:szCs w:val="22"/>
          <w:lang w:val="es-PE"/>
        </w:rPr>
      </w:pPr>
      <w:r w:rsidRPr="00000BE8">
        <w:rPr>
          <w:rFonts w:cs="Arial"/>
          <w:b/>
          <w:szCs w:val="22"/>
          <w:lang w:val="es-PE"/>
        </w:rPr>
        <w:t>Penalidades</w:t>
      </w:r>
    </w:p>
    <w:p w:rsidR="00721754" w:rsidRPr="00000BE8" w:rsidRDefault="00721754" w:rsidP="00721754">
      <w:pPr>
        <w:jc w:val="both"/>
        <w:rPr>
          <w:rFonts w:cs="Arial"/>
          <w:szCs w:val="22"/>
          <w:lang w:val="es-PE"/>
        </w:rPr>
      </w:pPr>
    </w:p>
    <w:p w:rsidR="00721754" w:rsidRPr="00000BE8" w:rsidRDefault="005546C5" w:rsidP="00721754">
      <w:pPr>
        <w:ind w:left="709"/>
        <w:jc w:val="both"/>
        <w:rPr>
          <w:rFonts w:cs="Arial"/>
          <w:szCs w:val="22"/>
          <w:lang w:val="es-PE"/>
        </w:rPr>
      </w:pPr>
      <w:r>
        <w:rPr>
          <w:rFonts w:cs="Arial"/>
          <w:szCs w:val="22"/>
          <w:lang w:val="es-PE"/>
        </w:rPr>
        <w:t>Sin perjuicio de las sanciones administrativas que correspondan, e</w:t>
      </w:r>
      <w:r w:rsidR="00721754" w:rsidRPr="00000BE8">
        <w:rPr>
          <w:rFonts w:cs="Arial"/>
          <w:szCs w:val="22"/>
          <w:lang w:val="es-PE"/>
        </w:rPr>
        <w:t xml:space="preserve">l incumplimiento de las obligaciones contractuales de carácter ambiental previstas en el presente Contrato y sus Anexos </w:t>
      </w:r>
      <w:r w:rsidR="00D80242" w:rsidRPr="00000BE8">
        <w:rPr>
          <w:rFonts w:cs="Arial"/>
          <w:szCs w:val="22"/>
          <w:lang w:val="es-PE"/>
        </w:rPr>
        <w:t>darán</w:t>
      </w:r>
      <w:r w:rsidR="00721754" w:rsidRPr="00000BE8">
        <w:rPr>
          <w:rFonts w:cs="Arial"/>
          <w:szCs w:val="22"/>
          <w:lang w:val="es-PE"/>
        </w:rPr>
        <w:t xml:space="preserve"> lugar a la imposición de penalidades, de acuerdo con lo establecido en el Anexo 17.</w:t>
      </w:r>
    </w:p>
    <w:p w:rsidR="00721754" w:rsidRPr="00000BE8" w:rsidRDefault="00721754" w:rsidP="00721754">
      <w:pPr>
        <w:jc w:val="both"/>
        <w:rPr>
          <w:rFonts w:cs="Arial"/>
          <w:szCs w:val="22"/>
          <w:lang w:val="es-PE"/>
        </w:rPr>
      </w:pPr>
    </w:p>
    <w:p w:rsidR="00721754" w:rsidRPr="00000BE8" w:rsidRDefault="00721754" w:rsidP="00863304">
      <w:pPr>
        <w:jc w:val="both"/>
        <w:rPr>
          <w:rFonts w:cs="Arial"/>
          <w:b/>
          <w:szCs w:val="22"/>
          <w:lang w:val="es-PE"/>
        </w:rPr>
      </w:pPr>
    </w:p>
    <w:p w:rsidR="00721754" w:rsidRPr="00E321F2" w:rsidRDefault="00721754" w:rsidP="00721754">
      <w:pPr>
        <w:pStyle w:val="Ttulo1"/>
        <w:rPr>
          <w:rFonts w:cs="Arial"/>
          <w:lang w:val="es-PE"/>
        </w:rPr>
      </w:pPr>
      <w:bookmarkStart w:id="747" w:name="_Toc508088172"/>
      <w:r w:rsidRPr="00E321F2">
        <w:rPr>
          <w:rFonts w:cs="Arial"/>
          <w:lang w:val="es-PE"/>
        </w:rPr>
        <w:t>SECCIÓN XII: RELACIONES CON SOCIOS, TERCEROS Y PERSONAL</w:t>
      </w:r>
      <w:bookmarkEnd w:id="747"/>
    </w:p>
    <w:p w:rsidR="00721754" w:rsidRPr="00E321F2" w:rsidRDefault="00721754" w:rsidP="00721754">
      <w:pPr>
        <w:suppressLineNumbers/>
        <w:suppressAutoHyphens/>
        <w:jc w:val="both"/>
        <w:rPr>
          <w:rFonts w:cs="Arial"/>
          <w:b/>
          <w:szCs w:val="22"/>
          <w:lang w:val="es-PE"/>
        </w:rPr>
      </w:pPr>
    </w:p>
    <w:p w:rsidR="00721754" w:rsidRPr="00E321F2" w:rsidRDefault="00721754" w:rsidP="00721754">
      <w:pPr>
        <w:pStyle w:val="Ttulo2"/>
        <w:ind w:left="0"/>
        <w:jc w:val="both"/>
        <w:rPr>
          <w:rFonts w:ascii="Arial" w:hAnsi="Arial" w:cs="Arial"/>
          <w:b/>
          <w:bCs/>
          <w:u w:val="none"/>
          <w:lang w:val="es-PE"/>
        </w:rPr>
      </w:pPr>
      <w:bookmarkStart w:id="748" w:name="_Toc508088173"/>
      <w:r w:rsidRPr="00E321F2">
        <w:rPr>
          <w:rFonts w:ascii="Arial" w:hAnsi="Arial" w:cs="Arial"/>
          <w:b/>
          <w:bCs/>
          <w:u w:val="none"/>
          <w:lang w:val="es-PE"/>
        </w:rPr>
        <w:t>RELACIONES CON EL SOCIO ESTRATÉGICO</w:t>
      </w:r>
      <w:bookmarkEnd w:id="748"/>
    </w:p>
    <w:p w:rsidR="00721754" w:rsidRPr="00E321F2" w:rsidRDefault="00721754" w:rsidP="00721754">
      <w:pPr>
        <w:suppressLineNumbers/>
        <w:suppressAutoHyphens/>
        <w:jc w:val="both"/>
        <w:rPr>
          <w:rFonts w:cs="Arial"/>
          <w:szCs w:val="22"/>
          <w:lang w:val="es-PE"/>
        </w:rPr>
      </w:pPr>
    </w:p>
    <w:p w:rsidR="003405AB" w:rsidRPr="00000BE8" w:rsidRDefault="00453CD3" w:rsidP="00E321F2">
      <w:pPr>
        <w:ind w:left="705" w:hanging="705"/>
        <w:jc w:val="both"/>
        <w:rPr>
          <w:rFonts w:cs="Arial"/>
          <w:szCs w:val="22"/>
          <w:lang w:val="es-PE"/>
        </w:rPr>
      </w:pPr>
      <w:r w:rsidRPr="00E321F2">
        <w:rPr>
          <w:rFonts w:cs="Arial"/>
          <w:szCs w:val="22"/>
          <w:lang w:val="es-PE"/>
        </w:rPr>
        <w:t>12.1.</w:t>
      </w:r>
      <w:r w:rsidRPr="00E321F2">
        <w:rPr>
          <w:rFonts w:cs="Arial"/>
          <w:szCs w:val="22"/>
          <w:lang w:val="es-PE"/>
        </w:rPr>
        <w:tab/>
      </w:r>
      <w:r w:rsidR="00721754" w:rsidRPr="00E321F2">
        <w:rPr>
          <w:rFonts w:cs="Arial"/>
          <w:szCs w:val="22"/>
          <w:lang w:val="es-PE"/>
        </w:rPr>
        <w:t xml:space="preserve">El Socio Estratégico deberá poseer y mantener una Participación Mínima que nunca podrá ser menor al </w:t>
      </w:r>
      <w:r w:rsidR="003405AB" w:rsidRPr="00E321F2">
        <w:rPr>
          <w:rFonts w:cs="Arial"/>
          <w:szCs w:val="22"/>
          <w:lang w:val="es-PE"/>
        </w:rPr>
        <w:t>treinta y cinco por ciento (</w:t>
      </w:r>
      <w:r w:rsidR="00721754" w:rsidRPr="00E321F2">
        <w:rPr>
          <w:rFonts w:cs="Arial"/>
          <w:szCs w:val="22"/>
          <w:lang w:val="es-PE"/>
        </w:rPr>
        <w:t>35%</w:t>
      </w:r>
      <w:r w:rsidR="003405AB" w:rsidRPr="00E321F2">
        <w:rPr>
          <w:rFonts w:cs="Arial"/>
          <w:szCs w:val="22"/>
          <w:lang w:val="es-PE"/>
        </w:rPr>
        <w:t>)</w:t>
      </w:r>
      <w:r w:rsidR="00721754" w:rsidRPr="00E321F2">
        <w:rPr>
          <w:rFonts w:cs="Arial"/>
          <w:szCs w:val="22"/>
          <w:lang w:val="es-PE"/>
        </w:rPr>
        <w:t xml:space="preserve"> del capital social del CONCESIONARIO.</w:t>
      </w:r>
      <w:r w:rsidR="00B201D2">
        <w:rPr>
          <w:rFonts w:cs="Arial"/>
          <w:szCs w:val="22"/>
          <w:lang w:val="es-PE"/>
        </w:rPr>
        <w:t xml:space="preserve"> </w:t>
      </w:r>
      <w:r w:rsidR="003405AB" w:rsidRPr="00000BE8">
        <w:rPr>
          <w:rFonts w:cs="Arial"/>
          <w:szCs w:val="22"/>
          <w:lang w:val="es-PE"/>
        </w:rPr>
        <w:t>El Socio Estratégico deberá oponerse a cualquier propuesta de aumento de capital del CONCESIONARIO si no estuviera en capacidad de participar en el mismo, a efectos de mantener –cuando menos– su Participación Mínima, haciendo valer la disposición estatutaria que dispone que el aumento de capital del CONCESIONARIO, requiere necesariamente del voto favorable del Socio Estratégico</w:t>
      </w:r>
      <w:r w:rsidR="003405AB" w:rsidRPr="00000BE8">
        <w:rPr>
          <w:rFonts w:cs="Arial"/>
          <w:i/>
          <w:szCs w:val="22"/>
          <w:lang w:val="es-PE"/>
        </w:rPr>
        <w:t>.</w:t>
      </w:r>
    </w:p>
    <w:p w:rsidR="00721754" w:rsidRPr="00000BE8" w:rsidRDefault="00721754" w:rsidP="00721754">
      <w:pPr>
        <w:pStyle w:val="Textosinformato"/>
        <w:suppressLineNumbers/>
        <w:suppressAutoHyphens/>
        <w:ind w:left="705"/>
        <w:jc w:val="both"/>
        <w:rPr>
          <w:rFonts w:ascii="Arial" w:hAnsi="Arial" w:cs="Arial"/>
          <w:lang w:val="es-PE"/>
        </w:rPr>
      </w:pPr>
    </w:p>
    <w:p w:rsidR="00721754" w:rsidRPr="00E321F2" w:rsidRDefault="00721754" w:rsidP="00721754">
      <w:pPr>
        <w:ind w:left="708"/>
        <w:jc w:val="both"/>
        <w:rPr>
          <w:rFonts w:cs="Arial"/>
          <w:szCs w:val="22"/>
          <w:lang w:val="es-PE"/>
        </w:rPr>
      </w:pPr>
      <w:r w:rsidRPr="00B815A0">
        <w:rPr>
          <w:rFonts w:cs="Arial"/>
          <w:szCs w:val="22"/>
          <w:lang w:val="es-PE"/>
        </w:rPr>
        <w:t>A partir del inicio del sexto año desde la fecha de suscripción de</w:t>
      </w:r>
      <w:r w:rsidR="005448FC">
        <w:rPr>
          <w:rFonts w:cs="Arial"/>
          <w:szCs w:val="22"/>
          <w:lang w:val="es-PE"/>
        </w:rPr>
        <w:t xml:space="preserve"> </w:t>
      </w:r>
      <w:r w:rsidRPr="00B815A0">
        <w:rPr>
          <w:rFonts w:cs="Arial"/>
          <w:szCs w:val="22"/>
          <w:lang w:val="es-PE"/>
        </w:rPr>
        <w:t>l</w:t>
      </w:r>
      <w:r w:rsidR="005448FC">
        <w:rPr>
          <w:rFonts w:cs="Arial"/>
          <w:szCs w:val="22"/>
          <w:lang w:val="es-PE"/>
        </w:rPr>
        <w:t>as</w:t>
      </w:r>
      <w:r w:rsidRPr="00B815A0">
        <w:rPr>
          <w:rFonts w:cs="Arial"/>
          <w:szCs w:val="22"/>
          <w:lang w:val="es-PE"/>
        </w:rPr>
        <w:t xml:space="preserve"> Acta</w:t>
      </w:r>
      <w:r w:rsidR="005448FC">
        <w:rPr>
          <w:rFonts w:cs="Arial"/>
          <w:szCs w:val="22"/>
          <w:lang w:val="es-PE"/>
        </w:rPr>
        <w:t>s</w:t>
      </w:r>
      <w:r w:rsidRPr="00B815A0">
        <w:rPr>
          <w:rFonts w:cs="Arial"/>
          <w:szCs w:val="22"/>
          <w:lang w:val="es-PE"/>
        </w:rPr>
        <w:t xml:space="preserve"> de Recepción de </w:t>
      </w:r>
      <w:r w:rsidR="00E6308A">
        <w:rPr>
          <w:rFonts w:cs="Arial"/>
          <w:szCs w:val="22"/>
          <w:lang w:val="es-PE"/>
        </w:rPr>
        <w:t xml:space="preserve">la </w:t>
      </w:r>
      <w:r w:rsidR="005448FC">
        <w:rPr>
          <w:szCs w:val="22"/>
          <w:lang w:val="es-PE"/>
        </w:rPr>
        <w:t xml:space="preserve">Obra correspondientes a la Etapa 1 y 2, </w:t>
      </w:r>
      <w:r w:rsidRPr="00B815A0">
        <w:rPr>
          <w:rFonts w:cs="Arial"/>
          <w:szCs w:val="22"/>
          <w:lang w:val="es-PE"/>
        </w:rPr>
        <w:t xml:space="preserve">por la APN, </w:t>
      </w:r>
      <w:r w:rsidR="003405AB" w:rsidRPr="0088102F">
        <w:rPr>
          <w:rFonts w:cs="Arial"/>
          <w:szCs w:val="22"/>
          <w:lang w:val="es-PE"/>
        </w:rPr>
        <w:t>el</w:t>
      </w:r>
      <w:r w:rsidRPr="00F10A03">
        <w:rPr>
          <w:rFonts w:cs="Arial"/>
          <w:szCs w:val="22"/>
          <w:lang w:val="es-PE"/>
        </w:rPr>
        <w:t xml:space="preserve"> Socio Estratégico podrá </w:t>
      </w:r>
      <w:r w:rsidR="003405AB" w:rsidRPr="00DB5139">
        <w:rPr>
          <w:rFonts w:cs="Arial"/>
          <w:szCs w:val="22"/>
          <w:lang w:val="es-PE"/>
        </w:rPr>
        <w:t>ser reemplazado por otro</w:t>
      </w:r>
      <w:r w:rsidRPr="00DB5139">
        <w:rPr>
          <w:rFonts w:cs="Arial"/>
          <w:szCs w:val="22"/>
          <w:lang w:val="es-PE"/>
        </w:rPr>
        <w:t xml:space="preserve">, </w:t>
      </w:r>
      <w:r w:rsidR="003405AB" w:rsidRPr="00B815A0">
        <w:rPr>
          <w:rFonts w:cs="Arial"/>
          <w:szCs w:val="22"/>
          <w:lang w:val="es-PE"/>
        </w:rPr>
        <w:t>siempre que</w:t>
      </w:r>
      <w:r w:rsidRPr="00B815A0">
        <w:rPr>
          <w:rFonts w:cs="Arial"/>
          <w:szCs w:val="22"/>
          <w:lang w:val="es-PE"/>
        </w:rPr>
        <w:t xml:space="preserve"> cuent</w:t>
      </w:r>
      <w:r w:rsidR="003405AB" w:rsidRPr="00B815A0">
        <w:rPr>
          <w:rFonts w:cs="Arial"/>
          <w:szCs w:val="22"/>
          <w:lang w:val="es-PE"/>
        </w:rPr>
        <w:t>e</w:t>
      </w:r>
      <w:r w:rsidRPr="00B815A0">
        <w:rPr>
          <w:rFonts w:cs="Arial"/>
          <w:szCs w:val="22"/>
          <w:lang w:val="es-PE"/>
        </w:rPr>
        <w:t xml:space="preserve"> con la aceptación del CONCEDENTE, que deberá pronunciarse</w:t>
      </w:r>
      <w:r w:rsidRPr="00E321F2">
        <w:rPr>
          <w:rFonts w:cs="Arial"/>
          <w:szCs w:val="22"/>
          <w:lang w:val="es-PE"/>
        </w:rPr>
        <w:t xml:space="preserve"> al respecto, con el sustento correspondiente, en un plazo máximo de quince (15) Días de recibida la opinión previa del REGULADOR, la que será dada a conocer a más tardar a los veinte (20) Días de recibida la solicitud del CONCESIONARIO. Dicho plazo se contabilizará desde que se subsane la presentación de la solicitud, en el supuesto que el REGULADOR requiera al CONCESIONARIO la remisión de información complementaria, l</w:t>
      </w:r>
      <w:r w:rsidR="007606B2">
        <w:rPr>
          <w:rFonts w:cs="Arial"/>
          <w:szCs w:val="22"/>
          <w:lang w:val="es-PE"/>
        </w:rPr>
        <w:t>o</w:t>
      </w:r>
      <w:r w:rsidRPr="00E321F2">
        <w:rPr>
          <w:rFonts w:cs="Arial"/>
          <w:szCs w:val="22"/>
          <w:lang w:val="es-PE"/>
        </w:rPr>
        <w:t xml:space="preserve"> cual se deberá efectuar dentro de los diez (10) Días Calendario de recibida la solicitud</w:t>
      </w:r>
      <w:r w:rsidR="007606B2">
        <w:rPr>
          <w:rFonts w:cs="Arial"/>
          <w:szCs w:val="22"/>
          <w:lang w:val="es-PE"/>
        </w:rPr>
        <w:t xml:space="preserve"> de subsanación</w:t>
      </w:r>
      <w:r w:rsidRPr="00E321F2">
        <w:rPr>
          <w:rFonts w:cs="Arial"/>
          <w:szCs w:val="22"/>
          <w:lang w:val="es-PE"/>
        </w:rPr>
        <w:t>.</w:t>
      </w:r>
    </w:p>
    <w:p w:rsidR="00721754" w:rsidRPr="00E321F2" w:rsidRDefault="00721754" w:rsidP="00721754">
      <w:pPr>
        <w:ind w:left="708"/>
        <w:jc w:val="both"/>
        <w:rPr>
          <w:rFonts w:cs="Arial"/>
          <w:szCs w:val="22"/>
          <w:lang w:val="es-PE"/>
        </w:rPr>
      </w:pPr>
    </w:p>
    <w:p w:rsidR="00721754" w:rsidRPr="00E321F2" w:rsidRDefault="003405AB" w:rsidP="00721754">
      <w:pPr>
        <w:pStyle w:val="Textosinformato"/>
        <w:suppressLineNumbers/>
        <w:suppressAutoHyphens/>
        <w:ind w:left="705"/>
        <w:jc w:val="both"/>
        <w:rPr>
          <w:rFonts w:ascii="Arial" w:hAnsi="Arial" w:cs="Arial"/>
          <w:lang w:val="es-PE"/>
        </w:rPr>
      </w:pPr>
      <w:r w:rsidRPr="00E321F2">
        <w:rPr>
          <w:rFonts w:ascii="Arial" w:hAnsi="Arial" w:cs="Arial"/>
          <w:lang w:val="es-PE"/>
        </w:rPr>
        <w:t>Transcurrido el plazo máximo indicado en el párrafo precedente sin que medie una</w:t>
      </w:r>
      <w:r w:rsidR="00721754" w:rsidRPr="00E321F2">
        <w:rPr>
          <w:rFonts w:ascii="Arial" w:hAnsi="Arial" w:cs="Arial"/>
          <w:lang w:val="es-PE"/>
        </w:rPr>
        <w:t xml:space="preserve"> respuesta del CONCEDENTE</w:t>
      </w:r>
      <w:r w:rsidRPr="00E321F2">
        <w:rPr>
          <w:rFonts w:ascii="Arial" w:hAnsi="Arial" w:cs="Arial"/>
          <w:lang w:val="es-PE"/>
        </w:rPr>
        <w:t>,</w:t>
      </w:r>
      <w:r w:rsidR="00721754" w:rsidRPr="00E321F2">
        <w:rPr>
          <w:rFonts w:ascii="Arial" w:hAnsi="Arial" w:cs="Arial"/>
          <w:lang w:val="es-PE"/>
        </w:rPr>
        <w:t xml:space="preserve"> </w:t>
      </w:r>
      <w:r w:rsidRPr="00E321F2">
        <w:rPr>
          <w:rFonts w:ascii="Arial" w:hAnsi="Arial" w:cs="Arial"/>
          <w:lang w:val="es-PE"/>
        </w:rPr>
        <w:t xml:space="preserve">se entenderá por </w:t>
      </w:r>
      <w:r w:rsidR="00C77B2B" w:rsidRPr="00E321F2">
        <w:rPr>
          <w:rFonts w:ascii="Arial" w:hAnsi="Arial" w:cs="Arial"/>
          <w:lang w:val="es-PE"/>
        </w:rPr>
        <w:t>denegada</w:t>
      </w:r>
      <w:r w:rsidRPr="00E321F2">
        <w:rPr>
          <w:rFonts w:ascii="Arial" w:hAnsi="Arial" w:cs="Arial"/>
          <w:lang w:val="es-PE"/>
        </w:rPr>
        <w:t xml:space="preserve"> la solicitud</w:t>
      </w:r>
      <w:r w:rsidR="00721754" w:rsidRPr="00E321F2">
        <w:rPr>
          <w:rFonts w:ascii="Arial" w:hAnsi="Arial" w:cs="Arial"/>
          <w:lang w:val="es-PE"/>
        </w:rPr>
        <w:t>. Este nuevo Socio Estratégico deberá cumplir con los mismos requisitos y condiciones establecidas en las Bases para el Socio Estratégico inicial.</w:t>
      </w:r>
    </w:p>
    <w:p w:rsidR="00721754" w:rsidRDefault="00721754" w:rsidP="00B815A0">
      <w:pPr>
        <w:pStyle w:val="Textosinformato"/>
        <w:suppressLineNumbers/>
        <w:suppressAutoHyphens/>
        <w:ind w:left="705"/>
        <w:jc w:val="both"/>
        <w:rPr>
          <w:rFonts w:ascii="Arial" w:hAnsi="Arial" w:cs="Arial"/>
          <w:lang w:val="es-PE"/>
        </w:rPr>
      </w:pPr>
    </w:p>
    <w:p w:rsidR="00B815A0" w:rsidRDefault="00B815A0" w:rsidP="00B815A0">
      <w:pPr>
        <w:pStyle w:val="Textosinformato"/>
        <w:suppressLineNumbers/>
        <w:suppressAutoHyphens/>
        <w:ind w:left="705"/>
        <w:jc w:val="both"/>
        <w:rPr>
          <w:rFonts w:ascii="Arial" w:hAnsi="Arial" w:cs="Arial"/>
          <w:lang w:val="es-PE"/>
        </w:rPr>
      </w:pPr>
      <w:r>
        <w:rPr>
          <w:rFonts w:ascii="Arial" w:hAnsi="Arial" w:cs="Arial"/>
          <w:lang w:val="es-PE"/>
        </w:rPr>
        <w:tab/>
        <w:t>Adicionalmente, el Socio Estratégico se obliga a:</w:t>
      </w:r>
    </w:p>
    <w:p w:rsidR="00B815A0" w:rsidRDefault="00B815A0" w:rsidP="00B815A0">
      <w:pPr>
        <w:pStyle w:val="Textosinformato"/>
        <w:suppressLineNumbers/>
        <w:suppressAutoHyphens/>
        <w:ind w:left="705"/>
        <w:jc w:val="both"/>
        <w:rPr>
          <w:rFonts w:ascii="Arial" w:hAnsi="Arial" w:cs="Arial"/>
          <w:lang w:val="es-PE"/>
        </w:rPr>
      </w:pPr>
    </w:p>
    <w:p w:rsidR="00B815A0" w:rsidRPr="00B815A0" w:rsidRDefault="00B815A0" w:rsidP="00670523">
      <w:pPr>
        <w:pStyle w:val="Textosinformato"/>
        <w:numPr>
          <w:ilvl w:val="0"/>
          <w:numId w:val="103"/>
        </w:numPr>
        <w:suppressLineNumbers/>
        <w:suppressAutoHyphens/>
        <w:jc w:val="both"/>
        <w:rPr>
          <w:rFonts w:ascii="Arial" w:hAnsi="Arial" w:cs="Arial"/>
          <w:lang w:val="es-PE"/>
        </w:rPr>
      </w:pPr>
      <w:r w:rsidRPr="00B815A0">
        <w:rPr>
          <w:rFonts w:ascii="Arial" w:hAnsi="Arial" w:cs="Arial"/>
          <w:lang w:val="es-PE"/>
        </w:rPr>
        <w:t>Ajustar su conducta en las Juntas Generales del CONCESIONARIO de modo tal que faciliten con su voto los acuerdos y decisiones del máximo órgano de la sociedad en favor de asuntos vinculados con la cabal ejecución del Contrato</w:t>
      </w:r>
      <w:r w:rsidR="009C261F">
        <w:rPr>
          <w:rFonts w:ascii="Arial" w:hAnsi="Arial" w:cs="Arial"/>
          <w:lang w:val="es-PE"/>
        </w:rPr>
        <w:t>, ello sin perjuicio de su obligación de oponerse conforme a lo dispuesto por el primer párrafo de la Cláusula 12.1 del presente Contrato.</w:t>
      </w:r>
    </w:p>
    <w:p w:rsidR="00B815A0" w:rsidRPr="00B815A0" w:rsidRDefault="00B815A0" w:rsidP="00B815A0">
      <w:pPr>
        <w:pStyle w:val="Textosinformato"/>
        <w:suppressLineNumbers/>
        <w:suppressAutoHyphens/>
        <w:ind w:left="705"/>
        <w:jc w:val="both"/>
        <w:rPr>
          <w:rFonts w:ascii="Arial" w:hAnsi="Arial" w:cs="Arial"/>
          <w:lang w:val="es-PE"/>
        </w:rPr>
      </w:pPr>
    </w:p>
    <w:p w:rsidR="00B815A0" w:rsidRPr="00B815A0" w:rsidRDefault="00B815A0" w:rsidP="00670523">
      <w:pPr>
        <w:pStyle w:val="Textosinformato"/>
        <w:numPr>
          <w:ilvl w:val="0"/>
          <w:numId w:val="103"/>
        </w:numPr>
        <w:suppressLineNumbers/>
        <w:suppressAutoHyphens/>
        <w:jc w:val="both"/>
        <w:rPr>
          <w:rFonts w:ascii="Arial" w:hAnsi="Arial" w:cs="Arial"/>
          <w:lang w:val="es-PE"/>
        </w:rPr>
      </w:pPr>
      <w:r w:rsidRPr="00B815A0">
        <w:rPr>
          <w:rFonts w:ascii="Arial" w:hAnsi="Arial" w:cs="Arial"/>
          <w:lang w:val="es-PE"/>
        </w:rPr>
        <w:t xml:space="preserve">No impedir con sus actos u omisiones que el CONCESIONARIO desarrolle normalmente sus actividades y en especial aquellas que impliquen la ejecución del Contrato. </w:t>
      </w:r>
    </w:p>
    <w:p w:rsidR="00B815A0" w:rsidRPr="00B815A0" w:rsidRDefault="00B815A0" w:rsidP="00B815A0">
      <w:pPr>
        <w:pStyle w:val="Textosinformato"/>
        <w:suppressLineNumbers/>
        <w:suppressAutoHyphens/>
        <w:ind w:left="705"/>
        <w:jc w:val="both"/>
        <w:rPr>
          <w:rFonts w:ascii="Arial" w:hAnsi="Arial" w:cs="Arial"/>
          <w:lang w:val="es-PE"/>
        </w:rPr>
      </w:pPr>
    </w:p>
    <w:p w:rsidR="00B815A0" w:rsidRDefault="00B815A0" w:rsidP="00670523">
      <w:pPr>
        <w:pStyle w:val="Textosinformato"/>
        <w:numPr>
          <w:ilvl w:val="0"/>
          <w:numId w:val="103"/>
        </w:numPr>
        <w:suppressLineNumbers/>
        <w:suppressAutoHyphens/>
        <w:jc w:val="both"/>
        <w:rPr>
          <w:rFonts w:ascii="Arial" w:hAnsi="Arial" w:cs="Arial"/>
          <w:lang w:val="es-PE"/>
        </w:rPr>
      </w:pPr>
      <w:r w:rsidRPr="00B815A0">
        <w:rPr>
          <w:rFonts w:ascii="Arial" w:hAnsi="Arial" w:cs="Arial"/>
          <w:lang w:val="es-PE"/>
        </w:rPr>
        <w:t>Asumir las obligaciones, responsabilidades y garantías que le corresponda conforme a este Contrato y demás convenios vinculados.</w:t>
      </w:r>
    </w:p>
    <w:p w:rsidR="00B815A0" w:rsidRPr="00E321F2" w:rsidRDefault="00B815A0" w:rsidP="00B815A0">
      <w:pPr>
        <w:pStyle w:val="Textosinformato"/>
        <w:suppressLineNumbers/>
        <w:suppressAutoHyphens/>
        <w:ind w:left="705"/>
        <w:jc w:val="both"/>
        <w:rPr>
          <w:rFonts w:ascii="Arial" w:hAnsi="Arial" w:cs="Arial"/>
          <w:lang w:val="es-PE"/>
        </w:rPr>
      </w:pPr>
    </w:p>
    <w:p w:rsidR="00721754" w:rsidRPr="00E321F2" w:rsidRDefault="00721754" w:rsidP="00670523">
      <w:pPr>
        <w:pStyle w:val="Prrafodelista"/>
        <w:numPr>
          <w:ilvl w:val="1"/>
          <w:numId w:val="75"/>
        </w:numPr>
        <w:jc w:val="both"/>
        <w:rPr>
          <w:rFonts w:cs="Arial"/>
          <w:szCs w:val="22"/>
          <w:lang w:val="es-PE"/>
        </w:rPr>
      </w:pPr>
      <w:r w:rsidRPr="00E321F2">
        <w:rPr>
          <w:rFonts w:cs="Arial"/>
          <w:szCs w:val="22"/>
          <w:lang w:val="es-PE"/>
        </w:rPr>
        <w:t>Todos los actos, negocios, contratos y acuerdos que puedan afectar el porcentaje de la Participación Mínima del Socio Estratégico, a partir del inicio del sexto año desde la fecha de suscripción de</w:t>
      </w:r>
      <w:r w:rsidR="005448FC">
        <w:rPr>
          <w:rFonts w:cs="Arial"/>
          <w:szCs w:val="22"/>
          <w:lang w:val="es-PE"/>
        </w:rPr>
        <w:t xml:space="preserve"> </w:t>
      </w:r>
      <w:r w:rsidRPr="00E321F2">
        <w:rPr>
          <w:rFonts w:cs="Arial"/>
          <w:szCs w:val="22"/>
          <w:lang w:val="es-PE"/>
        </w:rPr>
        <w:t>l</w:t>
      </w:r>
      <w:r w:rsidR="005448FC">
        <w:rPr>
          <w:rFonts w:cs="Arial"/>
          <w:szCs w:val="22"/>
          <w:lang w:val="es-PE"/>
        </w:rPr>
        <w:t>as</w:t>
      </w:r>
      <w:r w:rsidRPr="00E321F2">
        <w:rPr>
          <w:rFonts w:cs="Arial"/>
          <w:szCs w:val="22"/>
          <w:lang w:val="es-PE"/>
        </w:rPr>
        <w:t xml:space="preserve"> Acta</w:t>
      </w:r>
      <w:r w:rsidR="005448FC">
        <w:rPr>
          <w:rFonts w:cs="Arial"/>
          <w:szCs w:val="22"/>
          <w:lang w:val="es-PE"/>
        </w:rPr>
        <w:t>s</w:t>
      </w:r>
      <w:r w:rsidRPr="00E321F2">
        <w:rPr>
          <w:rFonts w:cs="Arial"/>
          <w:szCs w:val="22"/>
          <w:lang w:val="es-PE"/>
        </w:rPr>
        <w:t xml:space="preserve"> de Recepción de las </w:t>
      </w:r>
      <w:r w:rsidR="005448FC">
        <w:rPr>
          <w:szCs w:val="22"/>
          <w:lang w:val="es-PE"/>
        </w:rPr>
        <w:t xml:space="preserve">Obra correspondientes a la Etapas 1 y 2, </w:t>
      </w:r>
      <w:r w:rsidRPr="00E321F2">
        <w:rPr>
          <w:rFonts w:cs="Arial"/>
          <w:szCs w:val="22"/>
          <w:lang w:val="es-PE"/>
        </w:rPr>
        <w:t>por la APN, tales como la emisión de las acciones -incluyendo sus frutos y productos- en el CONCESIONARIO, como consecuencia de fusiones, aumentos de capital y otros, deberán ser previamente autorizados por escrito por el CONCEDENTE, con la finalidad de verificar que siempre se mantenga el porcentaje indicado en la Cláusula precedente. Dicha autorización, a su vez, deberá contar con una opinión técnica previa por parte del REGULADOR.</w:t>
      </w:r>
    </w:p>
    <w:p w:rsidR="00721754" w:rsidRPr="00E321F2" w:rsidRDefault="00721754" w:rsidP="00721754">
      <w:pPr>
        <w:suppressLineNumbers/>
        <w:suppressAutoHyphens/>
        <w:jc w:val="both"/>
        <w:rPr>
          <w:rFonts w:cs="Arial"/>
          <w:szCs w:val="22"/>
          <w:lang w:val="es-PE"/>
        </w:rPr>
      </w:pPr>
    </w:p>
    <w:p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Para efecto de esta autorización, el Socio Estratégico deberá comunicar su decisión de participar en una operación como las descritas en el párrafo anterior al CONCEDENTE y al REGULADOR. Dicha aprobación deberá sujetarse al procedimiento previsto en la Cláusula precedente. </w:t>
      </w:r>
    </w:p>
    <w:p w:rsidR="00721754" w:rsidRPr="00E321F2" w:rsidRDefault="00721754" w:rsidP="006B4C3D">
      <w:pPr>
        <w:rPr>
          <w:lang w:val="es-PE"/>
        </w:rPr>
      </w:pPr>
    </w:p>
    <w:p w:rsidR="00721754" w:rsidRPr="00E321F2" w:rsidRDefault="00721754" w:rsidP="00721754">
      <w:pPr>
        <w:pStyle w:val="Ttulo2"/>
        <w:ind w:left="0"/>
        <w:jc w:val="both"/>
        <w:rPr>
          <w:rFonts w:ascii="Arial" w:hAnsi="Arial" w:cs="Arial"/>
          <w:b/>
          <w:bCs/>
          <w:u w:val="none"/>
          <w:lang w:val="es-PE"/>
        </w:rPr>
      </w:pPr>
      <w:bookmarkStart w:id="749" w:name="_Toc508088174"/>
      <w:r w:rsidRPr="00E321F2">
        <w:rPr>
          <w:rFonts w:ascii="Arial" w:hAnsi="Arial" w:cs="Arial"/>
          <w:b/>
          <w:bCs/>
          <w:u w:val="none"/>
          <w:lang w:val="es-PE"/>
        </w:rPr>
        <w:t>RELACIONES CON TERCEROS</w:t>
      </w:r>
      <w:bookmarkEnd w:id="749"/>
    </w:p>
    <w:p w:rsidR="00721754" w:rsidRPr="00E321F2" w:rsidRDefault="00721754" w:rsidP="00721754">
      <w:pPr>
        <w:suppressLineNumbers/>
        <w:suppressAutoHyphens/>
        <w:jc w:val="both"/>
        <w:rPr>
          <w:rFonts w:cs="Arial"/>
          <w:szCs w:val="22"/>
          <w:lang w:val="es-PE"/>
        </w:rPr>
      </w:pPr>
    </w:p>
    <w:p w:rsidR="00721754" w:rsidRPr="00E321F2" w:rsidRDefault="00721754" w:rsidP="00670523">
      <w:pPr>
        <w:pStyle w:val="Prrafodelista"/>
        <w:numPr>
          <w:ilvl w:val="1"/>
          <w:numId w:val="75"/>
        </w:numPr>
        <w:jc w:val="both"/>
        <w:rPr>
          <w:rFonts w:cs="Arial"/>
          <w:szCs w:val="22"/>
          <w:lang w:val="es-PE"/>
        </w:rPr>
      </w:pPr>
      <w:r w:rsidRPr="00E321F2">
        <w:rPr>
          <w:rFonts w:cs="Arial"/>
          <w:szCs w:val="22"/>
          <w:lang w:val="es-PE"/>
        </w:rPr>
        <w:t xml:space="preserve">El CONCESIONARIO no podrá transferir su derecho a la Concesión ni ceder su posición contractual sin la autorización previa del CONCEDENTE, la cual deberá tener en consideración la opinión técnica que previamente debe emitir el REGULADOR. </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Para efecto de la autorización, el CONCESIONARIO deberá comunicar su intención de transferir </w:t>
      </w:r>
      <w:r w:rsidR="001A389B" w:rsidRPr="00E321F2">
        <w:rPr>
          <w:szCs w:val="22"/>
          <w:lang w:val="es-PE"/>
        </w:rPr>
        <w:t xml:space="preserve">sus derechos derivados del presente Contrato </w:t>
      </w:r>
      <w:r w:rsidRPr="00E321F2">
        <w:rPr>
          <w:szCs w:val="22"/>
          <w:lang w:val="es-PE"/>
        </w:rPr>
        <w:t>o ceder su posición contractual, acompañando lo siguiente:</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565844">
      <w:pPr>
        <w:pStyle w:val="Textoindependiente"/>
        <w:numPr>
          <w:ilvl w:val="0"/>
          <w:numId w:val="23"/>
        </w:numPr>
        <w:suppressLineNumbers/>
        <w:suppressAutoHyphens/>
        <w:rPr>
          <w:szCs w:val="22"/>
          <w:lang w:val="es-PE"/>
        </w:rPr>
      </w:pPr>
      <w:r w:rsidRPr="00E321F2">
        <w:rPr>
          <w:szCs w:val="22"/>
          <w:lang w:val="es-PE"/>
        </w:rPr>
        <w:t>Contrato preparatorio o carta de intención de transferencia o cesión, debidamente suscrita por el adquirente o cesionario.</w:t>
      </w:r>
    </w:p>
    <w:p w:rsidR="00721754" w:rsidRPr="00E321F2" w:rsidRDefault="00721754" w:rsidP="00721754">
      <w:pPr>
        <w:suppressLineNumbers/>
        <w:suppressAutoHyphens/>
        <w:jc w:val="both"/>
        <w:rPr>
          <w:rFonts w:cs="Arial"/>
          <w:szCs w:val="22"/>
          <w:lang w:val="es-PE"/>
        </w:rPr>
      </w:pPr>
    </w:p>
    <w:p w:rsidR="00721754" w:rsidRPr="00E321F2" w:rsidRDefault="00721754" w:rsidP="00565844">
      <w:pPr>
        <w:numPr>
          <w:ilvl w:val="0"/>
          <w:numId w:val="23"/>
        </w:numPr>
        <w:suppressLineNumbers/>
        <w:suppressAutoHyphens/>
        <w:jc w:val="both"/>
        <w:rPr>
          <w:rFonts w:cs="Arial"/>
          <w:szCs w:val="22"/>
          <w:lang w:val="es-PE"/>
        </w:rPr>
      </w:pPr>
      <w:r w:rsidRPr="00E321F2">
        <w:rPr>
          <w:rFonts w:cs="Arial"/>
          <w:szCs w:val="22"/>
          <w:lang w:val="es-PE"/>
        </w:rPr>
        <w:t xml:space="preserve">Documentación que acredite la capacidad legal necesaria del </w:t>
      </w:r>
      <w:r w:rsidR="00465A97" w:rsidRPr="00E321F2">
        <w:rPr>
          <w:rFonts w:cs="Arial"/>
          <w:szCs w:val="22"/>
          <w:lang w:val="es-PE"/>
        </w:rPr>
        <w:t>adquirente o cesionario</w:t>
      </w:r>
      <w:r w:rsidRPr="00E321F2">
        <w:rPr>
          <w:rFonts w:cs="Arial"/>
          <w:szCs w:val="22"/>
          <w:lang w:val="es-PE"/>
        </w:rPr>
        <w:t>.</w:t>
      </w:r>
    </w:p>
    <w:p w:rsidR="00721754" w:rsidRPr="00E321F2" w:rsidRDefault="00721754" w:rsidP="00721754">
      <w:pPr>
        <w:suppressLineNumbers/>
        <w:suppressAutoHyphens/>
        <w:jc w:val="both"/>
        <w:rPr>
          <w:rFonts w:cs="Arial"/>
          <w:szCs w:val="22"/>
          <w:lang w:val="es-PE"/>
        </w:rPr>
      </w:pPr>
    </w:p>
    <w:p w:rsidR="00721754" w:rsidRPr="00E321F2" w:rsidRDefault="00721754" w:rsidP="00565844">
      <w:pPr>
        <w:numPr>
          <w:ilvl w:val="0"/>
          <w:numId w:val="23"/>
        </w:numPr>
        <w:suppressLineNumbers/>
        <w:suppressAutoHyphens/>
        <w:jc w:val="both"/>
        <w:rPr>
          <w:rFonts w:cs="Arial"/>
          <w:szCs w:val="22"/>
          <w:lang w:val="es-PE"/>
        </w:rPr>
      </w:pPr>
      <w:r w:rsidRPr="00E321F2">
        <w:rPr>
          <w:rFonts w:cs="Arial"/>
          <w:szCs w:val="22"/>
          <w:lang w:val="es-PE"/>
        </w:rPr>
        <w:t xml:space="preserve">Documentación que acredite que </w:t>
      </w:r>
      <w:r w:rsidR="00465A97" w:rsidRPr="00E321F2">
        <w:rPr>
          <w:rFonts w:cs="Arial"/>
          <w:szCs w:val="22"/>
          <w:lang w:val="es-PE"/>
        </w:rPr>
        <w:t xml:space="preserve">el adquirente o cesionario </w:t>
      </w:r>
      <w:r w:rsidRPr="00E321F2">
        <w:rPr>
          <w:rFonts w:cs="Arial"/>
          <w:szCs w:val="22"/>
          <w:lang w:val="es-PE"/>
        </w:rPr>
        <w:t xml:space="preserve">cumple con los mismos requisitos de precalificación que en su momento </w:t>
      </w:r>
      <w:r w:rsidR="00465A97" w:rsidRPr="00E321F2">
        <w:rPr>
          <w:rFonts w:cs="Arial"/>
          <w:szCs w:val="22"/>
          <w:lang w:val="es-PE"/>
        </w:rPr>
        <w:t>se exigieron en las Bases, para la calificación de los Postores, de corresponder</w:t>
      </w:r>
      <w:r w:rsidRPr="00E321F2">
        <w:rPr>
          <w:rFonts w:cs="Arial"/>
          <w:szCs w:val="22"/>
          <w:lang w:val="es-PE"/>
        </w:rPr>
        <w:t>.</w:t>
      </w:r>
    </w:p>
    <w:p w:rsidR="00721754" w:rsidRPr="00E321F2" w:rsidRDefault="00721754" w:rsidP="00721754">
      <w:pPr>
        <w:suppressLineNumbers/>
        <w:suppressAutoHyphens/>
        <w:jc w:val="both"/>
        <w:rPr>
          <w:rFonts w:cs="Arial"/>
          <w:szCs w:val="22"/>
          <w:lang w:val="es-PE"/>
        </w:rPr>
      </w:pPr>
    </w:p>
    <w:p w:rsidR="00721754" w:rsidRPr="00E321F2" w:rsidRDefault="00721754" w:rsidP="00565844">
      <w:pPr>
        <w:numPr>
          <w:ilvl w:val="0"/>
          <w:numId w:val="23"/>
        </w:numPr>
        <w:suppressLineNumbers/>
        <w:suppressAutoHyphens/>
        <w:jc w:val="both"/>
        <w:rPr>
          <w:rFonts w:cs="Arial"/>
          <w:szCs w:val="22"/>
          <w:lang w:val="es-PE"/>
        </w:rPr>
      </w:pPr>
      <w:r w:rsidRPr="00E321F2">
        <w:rPr>
          <w:rFonts w:cs="Arial"/>
          <w:szCs w:val="22"/>
          <w:lang w:val="es-PE"/>
        </w:rPr>
        <w:t xml:space="preserve">Acuerdo por el cual el </w:t>
      </w:r>
      <w:r w:rsidR="00465A97" w:rsidRPr="00E321F2">
        <w:rPr>
          <w:rFonts w:cs="Arial"/>
          <w:szCs w:val="22"/>
          <w:lang w:val="es-PE"/>
        </w:rPr>
        <w:t>adquirente o cesionario</w:t>
      </w:r>
      <w:r w:rsidR="00465A97" w:rsidRPr="00E321F2" w:rsidDel="00465A97">
        <w:rPr>
          <w:rFonts w:cs="Arial"/>
          <w:szCs w:val="22"/>
          <w:lang w:val="es-PE"/>
        </w:rPr>
        <w:t xml:space="preserve"> </w:t>
      </w:r>
      <w:r w:rsidRPr="00E321F2">
        <w:rPr>
          <w:rFonts w:cs="Arial"/>
          <w:szCs w:val="22"/>
          <w:lang w:val="es-PE"/>
        </w:rPr>
        <w:t>conviene en asumir cualquier daño y pagar cualquier otra suma debida y pagadera por el CONCESIONARIO.</w:t>
      </w:r>
    </w:p>
    <w:p w:rsidR="00721754" w:rsidRPr="00E321F2" w:rsidRDefault="00721754" w:rsidP="00721754">
      <w:pPr>
        <w:pStyle w:val="Textoindependiente"/>
        <w:suppressLineNumbers/>
        <w:suppressAutoHyphens/>
        <w:rPr>
          <w:szCs w:val="22"/>
          <w:lang w:val="es-PE"/>
        </w:rPr>
      </w:pPr>
    </w:p>
    <w:p w:rsidR="00721754" w:rsidRPr="00E321F2" w:rsidRDefault="00721754" w:rsidP="00565844">
      <w:pPr>
        <w:pStyle w:val="Textosinformato"/>
        <w:numPr>
          <w:ilvl w:val="0"/>
          <w:numId w:val="23"/>
        </w:numPr>
        <w:suppressLineNumbers/>
        <w:suppressAutoHyphens/>
        <w:jc w:val="both"/>
        <w:rPr>
          <w:rFonts w:ascii="Arial" w:hAnsi="Arial" w:cs="Arial"/>
          <w:lang w:val="es-PE"/>
        </w:rPr>
      </w:pPr>
      <w:r w:rsidRPr="00E321F2">
        <w:rPr>
          <w:rFonts w:ascii="Arial" w:hAnsi="Arial" w:cs="Arial"/>
          <w:lang w:val="es-PE"/>
        </w:rPr>
        <w:t xml:space="preserve">Acuerdo por el cual el Socio Estratégico es sustituido por uno de los accionistas o </w:t>
      </w:r>
      <w:r w:rsidR="00465A97" w:rsidRPr="00E321F2">
        <w:rPr>
          <w:rFonts w:ascii="Arial" w:hAnsi="Arial" w:cs="Arial"/>
          <w:lang w:val="es-PE"/>
        </w:rPr>
        <w:t xml:space="preserve">participacionistas </w:t>
      </w:r>
      <w:r w:rsidRPr="00E321F2">
        <w:rPr>
          <w:rFonts w:ascii="Arial" w:hAnsi="Arial" w:cs="Arial"/>
          <w:lang w:val="es-PE"/>
        </w:rPr>
        <w:t xml:space="preserve">del </w:t>
      </w:r>
      <w:r w:rsidR="00465A97" w:rsidRPr="00E321F2">
        <w:rPr>
          <w:rFonts w:ascii="Arial" w:hAnsi="Arial" w:cs="Arial"/>
          <w:lang w:val="es-PE"/>
        </w:rPr>
        <w:t xml:space="preserve">adquirente o cesionario </w:t>
      </w:r>
      <w:r w:rsidRPr="00E321F2">
        <w:rPr>
          <w:rFonts w:ascii="Arial" w:hAnsi="Arial" w:cs="Arial"/>
          <w:lang w:val="es-PE"/>
        </w:rPr>
        <w:t>en la posición contractual que ocupaba el primero en el CONCESIONARIO y con el mismo porcentaje de Participación Mínima.</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721754">
      <w:pPr>
        <w:pStyle w:val="Textoindependiente"/>
        <w:suppressLineNumbers/>
        <w:suppressAutoHyphens/>
        <w:ind w:left="705"/>
        <w:rPr>
          <w:szCs w:val="22"/>
          <w:lang w:val="es-PE"/>
        </w:rPr>
      </w:pPr>
      <w:r w:rsidRPr="00000BE8">
        <w:rPr>
          <w:bCs/>
          <w:color w:val="000000"/>
          <w:szCs w:val="22"/>
          <w:lang w:val="es-PE"/>
        </w:rPr>
        <w:t xml:space="preserve">El CONCESIONARIO deberá </w:t>
      </w:r>
      <w:r w:rsidR="00380D08" w:rsidRPr="00000BE8">
        <w:rPr>
          <w:bCs/>
          <w:color w:val="000000"/>
          <w:szCs w:val="22"/>
          <w:lang w:val="es-PE"/>
        </w:rPr>
        <w:t xml:space="preserve">remitir su solicitud al CONCEDENTE, con copia al REGULADOR debiendo cumplir con </w:t>
      </w:r>
      <w:r w:rsidRPr="00000BE8">
        <w:rPr>
          <w:bCs/>
          <w:color w:val="000000"/>
          <w:szCs w:val="22"/>
          <w:lang w:val="es-PE"/>
        </w:rPr>
        <w:t xml:space="preserve">presentar toda la documentación señalada en la presente </w:t>
      </w:r>
      <w:r w:rsidR="00CC177A">
        <w:rPr>
          <w:bCs/>
          <w:color w:val="000000"/>
          <w:szCs w:val="22"/>
          <w:lang w:val="es-PE"/>
        </w:rPr>
        <w:t>C</w:t>
      </w:r>
      <w:r w:rsidRPr="00000BE8">
        <w:rPr>
          <w:bCs/>
          <w:color w:val="000000"/>
          <w:szCs w:val="22"/>
          <w:lang w:val="es-PE"/>
        </w:rPr>
        <w:t xml:space="preserve">láusula. En un plazo no mayor de treinta (30) Días contados desde la presentación efectuada por el CONCESIONARIO, el REGULADOR deberá emitir opinión </w:t>
      </w:r>
      <w:r w:rsidR="007606B2">
        <w:rPr>
          <w:bCs/>
          <w:color w:val="000000"/>
          <w:szCs w:val="22"/>
          <w:lang w:val="es-PE"/>
        </w:rPr>
        <w:t>técnica</w:t>
      </w:r>
      <w:r w:rsidRPr="00000BE8">
        <w:rPr>
          <w:bCs/>
          <w:color w:val="000000"/>
          <w:szCs w:val="22"/>
          <w:lang w:val="es-PE"/>
        </w:rPr>
        <w:t>. A su vez, el</w:t>
      </w:r>
      <w:r w:rsidRPr="00000BE8">
        <w:rPr>
          <w:color w:val="000000"/>
          <w:lang w:val="es-PE"/>
        </w:rPr>
        <w:t xml:space="preserve"> CONCEDENTE deberá pronunciarse sobre la operación en un plazo máximo de veinte (20) Días</w:t>
      </w:r>
      <w:r w:rsidRPr="00000BE8">
        <w:rPr>
          <w:bCs/>
          <w:color w:val="000000"/>
          <w:szCs w:val="22"/>
          <w:lang w:val="es-PE"/>
        </w:rPr>
        <w:t>,</w:t>
      </w:r>
      <w:r w:rsidRPr="00000BE8">
        <w:rPr>
          <w:color w:val="000000"/>
          <w:lang w:val="es-PE"/>
        </w:rPr>
        <w:t xml:space="preserve"> contados desde la recepción de la opinión del REGULADOR.</w:t>
      </w:r>
      <w:r w:rsidRPr="00E321F2">
        <w:rPr>
          <w:szCs w:val="22"/>
          <w:lang w:val="es-PE"/>
        </w:rPr>
        <w:t xml:space="preserve"> </w:t>
      </w:r>
      <w:r w:rsidR="00380D08" w:rsidRPr="00E321F2">
        <w:rPr>
          <w:szCs w:val="22"/>
          <w:lang w:val="es-PE"/>
        </w:rPr>
        <w:t>La conformidad</w:t>
      </w:r>
      <w:r w:rsidRPr="00E321F2">
        <w:rPr>
          <w:szCs w:val="22"/>
          <w:lang w:val="es-PE"/>
        </w:rPr>
        <w:t xml:space="preserve"> del CONCEDENTE no libera de la responsabilidad al CONCESIONARIO que transfiere su</w:t>
      </w:r>
      <w:r w:rsidR="00380D08" w:rsidRPr="00E321F2">
        <w:rPr>
          <w:szCs w:val="22"/>
          <w:lang w:val="es-PE"/>
        </w:rPr>
        <w:t>s</w:t>
      </w:r>
      <w:r w:rsidRPr="00E321F2">
        <w:rPr>
          <w:szCs w:val="22"/>
          <w:lang w:val="es-PE"/>
        </w:rPr>
        <w:t xml:space="preserve"> derecho</w:t>
      </w:r>
      <w:r w:rsidR="00380D08" w:rsidRPr="00E321F2">
        <w:rPr>
          <w:szCs w:val="22"/>
          <w:lang w:val="es-PE"/>
        </w:rPr>
        <w:t>s derivados del presente Contrato</w:t>
      </w:r>
      <w:r w:rsidRPr="00E321F2">
        <w:rPr>
          <w:szCs w:val="22"/>
          <w:lang w:val="es-PE"/>
        </w:rPr>
        <w:t xml:space="preserve"> o cede su posición contractual hasta por un plazo máximo de </w:t>
      </w:r>
      <w:r w:rsidR="00380D08" w:rsidRPr="00E321F2">
        <w:rPr>
          <w:szCs w:val="22"/>
          <w:lang w:val="es-PE"/>
        </w:rPr>
        <w:t xml:space="preserve">un </w:t>
      </w:r>
      <w:r w:rsidRPr="00E321F2">
        <w:rPr>
          <w:szCs w:val="22"/>
          <w:lang w:val="es-PE"/>
        </w:rPr>
        <w:t>(</w:t>
      </w:r>
      <w:r w:rsidR="00380D08" w:rsidRPr="00E321F2">
        <w:rPr>
          <w:szCs w:val="22"/>
          <w:lang w:val="es-PE"/>
        </w:rPr>
        <w:t>1</w:t>
      </w:r>
      <w:r w:rsidRPr="00E321F2">
        <w:rPr>
          <w:szCs w:val="22"/>
          <w:lang w:val="es-PE"/>
        </w:rPr>
        <w:t xml:space="preserve">) año desde la fecha de aprobación de la </w:t>
      </w:r>
      <w:r w:rsidR="00380D08" w:rsidRPr="00E321F2">
        <w:rPr>
          <w:szCs w:val="22"/>
          <w:lang w:val="es-PE"/>
        </w:rPr>
        <w:t>operación</w:t>
      </w:r>
      <w:r w:rsidRPr="00E321F2">
        <w:rPr>
          <w:szCs w:val="22"/>
          <w:lang w:val="es-PE"/>
        </w:rPr>
        <w:t xml:space="preserve">. Esto implica que durante este período el </w:t>
      </w:r>
      <w:r w:rsidR="00380D08" w:rsidRPr="00E321F2">
        <w:rPr>
          <w:szCs w:val="22"/>
          <w:lang w:val="es-PE"/>
        </w:rPr>
        <w:t xml:space="preserve">cedente </w:t>
      </w:r>
      <w:r w:rsidRPr="00E321F2">
        <w:rPr>
          <w:szCs w:val="22"/>
          <w:lang w:val="es-PE"/>
        </w:rPr>
        <w:t xml:space="preserve">será solidariamente responsable con el </w:t>
      </w:r>
      <w:r w:rsidR="00380D08" w:rsidRPr="00E321F2">
        <w:rPr>
          <w:szCs w:val="22"/>
          <w:lang w:val="es-PE"/>
        </w:rPr>
        <w:t>cesionario</w:t>
      </w:r>
      <w:r w:rsidRPr="00E321F2">
        <w:rPr>
          <w:szCs w:val="22"/>
          <w:lang w:val="es-PE"/>
        </w:rPr>
        <w:t xml:space="preserve"> por los actos realizados hasta antes de la transferencia o cesión. El pronunciamiento negativo o la ausencia de pronunciamiento implican el rechazo de la operación.</w:t>
      </w:r>
    </w:p>
    <w:p w:rsidR="00721754" w:rsidRPr="00E321F2" w:rsidRDefault="00721754" w:rsidP="00721754">
      <w:pPr>
        <w:pStyle w:val="Textoindependiente"/>
        <w:suppressLineNumbers/>
        <w:suppressAutoHyphens/>
        <w:ind w:left="705"/>
        <w:rPr>
          <w:szCs w:val="22"/>
          <w:lang w:val="es-PE"/>
        </w:rPr>
      </w:pPr>
    </w:p>
    <w:p w:rsidR="000720C5" w:rsidRPr="00000BE8" w:rsidRDefault="000720C5" w:rsidP="00721754">
      <w:pPr>
        <w:pStyle w:val="Textoindependiente"/>
        <w:suppressLineNumbers/>
        <w:suppressAutoHyphens/>
        <w:ind w:left="705"/>
        <w:rPr>
          <w:szCs w:val="22"/>
          <w:lang w:val="es-PE"/>
        </w:rPr>
      </w:pPr>
      <w:r w:rsidRPr="00000BE8">
        <w:rPr>
          <w:szCs w:val="22"/>
          <w:lang w:val="es-PE"/>
        </w:rPr>
        <w:t>El CONCEDENTE no negará la solicitud de transferencia o cesión de posición contractual, en la medida que el cesionario acredite el cumplimiento de los requisitos mínimos previstos en las Bases, según corresponda.</w:t>
      </w:r>
    </w:p>
    <w:p w:rsidR="000720C5" w:rsidRPr="00E321F2" w:rsidRDefault="000720C5" w:rsidP="00721754">
      <w:pPr>
        <w:pStyle w:val="Textoindependiente"/>
        <w:suppressLineNumbers/>
        <w:suppressAutoHyphens/>
        <w:ind w:left="705"/>
        <w:rPr>
          <w:szCs w:val="22"/>
          <w:lang w:val="es-PE"/>
        </w:rPr>
      </w:pPr>
    </w:p>
    <w:p w:rsidR="00721754" w:rsidRPr="00E321F2" w:rsidRDefault="00721754" w:rsidP="00721754">
      <w:pPr>
        <w:pStyle w:val="Ttulo2"/>
        <w:ind w:left="0"/>
        <w:jc w:val="both"/>
        <w:rPr>
          <w:rFonts w:ascii="Arial" w:hAnsi="Arial" w:cs="Arial"/>
          <w:b/>
          <w:bCs/>
          <w:u w:val="none"/>
          <w:lang w:val="es-PE"/>
        </w:rPr>
      </w:pPr>
      <w:bookmarkStart w:id="750" w:name="_Toc508088175"/>
      <w:r w:rsidRPr="00E321F2">
        <w:rPr>
          <w:rFonts w:ascii="Arial" w:hAnsi="Arial" w:cs="Arial"/>
          <w:b/>
          <w:bCs/>
          <w:u w:val="none"/>
          <w:lang w:val="es-PE"/>
        </w:rPr>
        <w:t>CLÁUSULAS EN CONTRATOS</w:t>
      </w:r>
      <w:bookmarkEnd w:id="750"/>
    </w:p>
    <w:p w:rsidR="00721754" w:rsidRPr="00E321F2" w:rsidRDefault="00721754" w:rsidP="00721754">
      <w:pPr>
        <w:suppressLineNumbers/>
        <w:suppressAutoHyphens/>
        <w:jc w:val="both"/>
        <w:rPr>
          <w:rFonts w:cs="Arial"/>
          <w:szCs w:val="22"/>
          <w:lang w:val="es-PE"/>
        </w:rPr>
      </w:pPr>
    </w:p>
    <w:p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En todos los contratos que el CONCESIONARIO celebre con sus socios, terceros y personal</w:t>
      </w:r>
      <w:r w:rsidR="000720C5" w:rsidRPr="00E321F2">
        <w:rPr>
          <w:rFonts w:cs="Arial"/>
          <w:szCs w:val="22"/>
          <w:lang w:val="es-PE"/>
        </w:rPr>
        <w:t>,</w:t>
      </w:r>
      <w:r w:rsidR="000720C5" w:rsidRPr="00E321F2">
        <w:rPr>
          <w:rFonts w:cs="Arial"/>
          <w:lang w:val="es-PE"/>
        </w:rPr>
        <w:t xml:space="preserve"> </w:t>
      </w:r>
      <w:r w:rsidRPr="00E321F2">
        <w:rPr>
          <w:rFonts w:cs="Arial"/>
          <w:szCs w:val="22"/>
          <w:lang w:val="es-PE"/>
        </w:rPr>
        <w:t>deberá incluir cláusulas que contemplen lo siguiente:</w:t>
      </w:r>
    </w:p>
    <w:p w:rsidR="00721754" w:rsidRPr="00E321F2" w:rsidRDefault="00721754" w:rsidP="00721754">
      <w:pPr>
        <w:pStyle w:val="Textoindependiente"/>
        <w:suppressLineNumbers/>
        <w:suppressAutoHyphens/>
        <w:ind w:left="705" w:hanging="705"/>
        <w:rPr>
          <w:szCs w:val="22"/>
          <w:lang w:val="es-PE"/>
        </w:rPr>
      </w:pPr>
      <w:r w:rsidRPr="00E321F2">
        <w:rPr>
          <w:szCs w:val="22"/>
          <w:lang w:val="es-PE"/>
        </w:rPr>
        <w:t xml:space="preserve"> </w:t>
      </w:r>
    </w:p>
    <w:p w:rsidR="00721754" w:rsidRPr="00E321F2" w:rsidRDefault="00721754" w:rsidP="00565844">
      <w:pPr>
        <w:pStyle w:val="Textoindependiente"/>
        <w:numPr>
          <w:ilvl w:val="0"/>
          <w:numId w:val="24"/>
        </w:numPr>
        <w:suppressLineNumbers/>
        <w:suppressAutoHyphens/>
        <w:rPr>
          <w:szCs w:val="22"/>
          <w:lang w:val="es-PE"/>
        </w:rPr>
      </w:pPr>
      <w:r w:rsidRPr="00E321F2">
        <w:rPr>
          <w:szCs w:val="22"/>
          <w:lang w:val="es-PE"/>
        </w:rPr>
        <w:t>Incluir una sección en virtud de la cual se precise que la Caducidad de la Concesión conllevará la resolución de los respectivos contratos por ser éstos accesorios al primero.</w:t>
      </w:r>
    </w:p>
    <w:p w:rsidR="00721754" w:rsidRPr="00E321F2" w:rsidRDefault="00721754" w:rsidP="00721754">
      <w:pPr>
        <w:pStyle w:val="Textoindependiente"/>
        <w:suppressLineNumbers/>
        <w:suppressAutoHyphens/>
        <w:rPr>
          <w:szCs w:val="22"/>
          <w:lang w:val="es-PE"/>
        </w:rPr>
      </w:pPr>
    </w:p>
    <w:p w:rsidR="00721754" w:rsidRPr="00E321F2" w:rsidRDefault="00721754" w:rsidP="00565844">
      <w:pPr>
        <w:pStyle w:val="Textoindependiente"/>
        <w:numPr>
          <w:ilvl w:val="0"/>
          <w:numId w:val="24"/>
        </w:numPr>
        <w:suppressLineNumbers/>
        <w:suppressAutoHyphens/>
        <w:rPr>
          <w:szCs w:val="22"/>
          <w:lang w:val="es-PE"/>
        </w:rPr>
      </w:pPr>
      <w:r w:rsidRPr="00E321F2">
        <w:rPr>
          <w:szCs w:val="22"/>
          <w:lang w:val="es-PE"/>
        </w:rPr>
        <w:t>Limitar su plazo de vigencia a fin que en ningún caso</w:t>
      </w:r>
      <w:r w:rsidRPr="00E321F2">
        <w:rPr>
          <w:b/>
          <w:szCs w:val="22"/>
          <w:lang w:val="es-PE"/>
        </w:rPr>
        <w:t xml:space="preserve"> </w:t>
      </w:r>
      <w:r w:rsidRPr="00E321F2">
        <w:rPr>
          <w:szCs w:val="22"/>
          <w:lang w:val="es-PE"/>
        </w:rPr>
        <w:t>exceda el plazo de la Concesión.</w:t>
      </w:r>
    </w:p>
    <w:p w:rsidR="00721754" w:rsidRPr="00E321F2" w:rsidRDefault="00721754" w:rsidP="00721754">
      <w:pPr>
        <w:pStyle w:val="Textoindependiente"/>
        <w:suppressLineNumbers/>
        <w:suppressAutoHyphens/>
        <w:ind w:left="705" w:hanging="705"/>
        <w:rPr>
          <w:szCs w:val="22"/>
          <w:lang w:val="es-PE"/>
        </w:rPr>
      </w:pPr>
    </w:p>
    <w:p w:rsidR="00721754" w:rsidRPr="00E321F2" w:rsidRDefault="00721754" w:rsidP="00565844">
      <w:pPr>
        <w:pStyle w:val="Textoindependiente"/>
        <w:numPr>
          <w:ilvl w:val="0"/>
          <w:numId w:val="24"/>
        </w:numPr>
        <w:suppressLineNumbers/>
        <w:suppressAutoHyphens/>
        <w:rPr>
          <w:szCs w:val="22"/>
          <w:lang w:val="es-PE"/>
        </w:rPr>
      </w:pPr>
      <w:r w:rsidRPr="00E321F2">
        <w:rPr>
          <w:szCs w:val="22"/>
          <w:lang w:val="es-PE"/>
        </w:rPr>
        <w:t>La renuncia a interponer</w:t>
      </w:r>
      <w:r w:rsidR="000720C5" w:rsidRPr="00E321F2">
        <w:rPr>
          <w:szCs w:val="22"/>
          <w:lang w:val="es-PE"/>
        </w:rPr>
        <w:t>, directamente o a través de sus accionistas, denuncias penales</w:t>
      </w:r>
      <w:r w:rsidRPr="00E321F2">
        <w:rPr>
          <w:szCs w:val="22"/>
          <w:lang w:val="es-PE"/>
        </w:rPr>
        <w:t xml:space="preserve"> </w:t>
      </w:r>
      <w:r w:rsidR="000720C5" w:rsidRPr="00E321F2">
        <w:rPr>
          <w:szCs w:val="22"/>
          <w:lang w:val="es-PE"/>
        </w:rPr>
        <w:t xml:space="preserve">o </w:t>
      </w:r>
      <w:r w:rsidRPr="00E321F2">
        <w:rPr>
          <w:szCs w:val="22"/>
          <w:lang w:val="es-PE"/>
        </w:rPr>
        <w:t xml:space="preserve">acciones de responsabilidad civil contra el CONCEDENTE, la APN, el REGULADOR y sus funcionarios. </w:t>
      </w:r>
    </w:p>
    <w:p w:rsidR="00721754" w:rsidRPr="00E321F2" w:rsidRDefault="00721754" w:rsidP="00721754">
      <w:pPr>
        <w:pStyle w:val="Textoindependiente"/>
        <w:suppressLineNumbers/>
        <w:suppressAutoHyphens/>
        <w:rPr>
          <w:szCs w:val="22"/>
          <w:lang w:val="es-PE"/>
        </w:rPr>
      </w:pPr>
    </w:p>
    <w:p w:rsidR="00D83032" w:rsidRPr="00D83032" w:rsidRDefault="003939CD" w:rsidP="00D83032">
      <w:pPr>
        <w:pStyle w:val="Textoindependiente"/>
        <w:suppressLineNumbers/>
        <w:suppressAutoHyphens/>
        <w:ind w:left="705"/>
        <w:rPr>
          <w:szCs w:val="22"/>
          <w:lang w:val="es-PE"/>
        </w:rPr>
      </w:pPr>
      <w:r w:rsidRPr="00D83032">
        <w:rPr>
          <w:szCs w:val="22"/>
          <w:lang w:val="es-PE"/>
        </w:rPr>
        <w:t>La inclusión de las disposiciones contenidas en los literales a) y b) precedentes no serán aplicables a los contratos y garantías vinculadas al Endeudamiento Garantizado Permitido</w:t>
      </w:r>
      <w:r w:rsidR="00D83032">
        <w:rPr>
          <w:szCs w:val="22"/>
          <w:lang w:val="es-PE"/>
        </w:rPr>
        <w:t>,</w:t>
      </w:r>
      <w:r w:rsidR="00D83032" w:rsidRPr="00D83032">
        <w:rPr>
          <w:szCs w:val="22"/>
          <w:lang w:val="es-PE"/>
        </w:rPr>
        <w:t xml:space="preserve"> con excepción de la garantía prevista en el inciso </w:t>
      </w:r>
      <w:r w:rsidR="00D83032">
        <w:rPr>
          <w:szCs w:val="22"/>
          <w:lang w:val="es-PE"/>
        </w:rPr>
        <w:t>i.</w:t>
      </w:r>
      <w:r w:rsidR="00D83032" w:rsidRPr="00D83032">
        <w:rPr>
          <w:szCs w:val="22"/>
          <w:lang w:val="es-PE"/>
        </w:rPr>
        <w:t xml:space="preserve"> de la Cláusula </w:t>
      </w:r>
      <w:r w:rsidR="00D83032">
        <w:rPr>
          <w:szCs w:val="22"/>
          <w:lang w:val="es-PE"/>
        </w:rPr>
        <w:t>9.3</w:t>
      </w:r>
      <w:r w:rsidR="00D83032" w:rsidRPr="00D83032">
        <w:rPr>
          <w:szCs w:val="22"/>
          <w:lang w:val="es-PE"/>
        </w:rPr>
        <w:t xml:space="preserve"> que deberá sujetarse a la vigencia del Contrato de Concesión. Sin perjuicio de ello, el CONCESIONARIO mantendrá indemne al CONCEDENTE, el REGULADOR y sus funcionarios por cualquier acción de responsabilidad civil en contra de ellos, derivada de la ejecución de estos contratos.</w:t>
      </w:r>
    </w:p>
    <w:p w:rsidR="003939CD" w:rsidRPr="00D83032" w:rsidRDefault="003939CD" w:rsidP="003939CD">
      <w:pPr>
        <w:ind w:left="708"/>
        <w:jc w:val="both"/>
        <w:rPr>
          <w:szCs w:val="22"/>
        </w:rPr>
      </w:pPr>
    </w:p>
    <w:p w:rsidR="000720C5" w:rsidRPr="003939CD" w:rsidRDefault="000720C5" w:rsidP="00721754">
      <w:pPr>
        <w:pStyle w:val="Textoindependiente"/>
        <w:suppressLineNumbers/>
        <w:suppressAutoHyphens/>
        <w:rPr>
          <w:szCs w:val="22"/>
        </w:rPr>
      </w:pPr>
    </w:p>
    <w:p w:rsidR="00721754" w:rsidRPr="002B64AF" w:rsidRDefault="00721754" w:rsidP="002B64AF">
      <w:pPr>
        <w:pStyle w:val="Textoindependiente"/>
        <w:suppressLineNumbers/>
        <w:suppressAutoHyphens/>
        <w:ind w:left="705"/>
        <w:rPr>
          <w:szCs w:val="22"/>
          <w:lang w:val="es-PE"/>
        </w:rPr>
      </w:pPr>
      <w:r w:rsidRPr="00E321F2">
        <w:rPr>
          <w:szCs w:val="22"/>
          <w:lang w:val="es-PE"/>
        </w:rPr>
        <w:t>En ningún caso el CONCESIONARIO se exime de responsabilidad alguna frente al CONCEDENTE</w:t>
      </w:r>
      <w:r w:rsidR="00321300">
        <w:rPr>
          <w:szCs w:val="22"/>
          <w:lang w:val="es-PE"/>
        </w:rPr>
        <w:t xml:space="preserve"> o al REGULADOR</w:t>
      </w:r>
      <w:r w:rsidRPr="00E321F2">
        <w:rPr>
          <w:szCs w:val="22"/>
          <w:lang w:val="es-PE"/>
        </w:rPr>
        <w:t>, por actos derivados de la ejecución de los contratos suscritos con terceros, que pudiere tener incidencia alguna sobre la Concesión</w:t>
      </w:r>
      <w:r w:rsidR="00321300" w:rsidRPr="002B64AF">
        <w:rPr>
          <w:szCs w:val="22"/>
          <w:lang w:val="es-PE"/>
        </w:rPr>
        <w:t xml:space="preserve"> y/o en el cumplimiento de sus obligaciones.</w:t>
      </w:r>
    </w:p>
    <w:p w:rsidR="00321300" w:rsidRPr="00E321F2" w:rsidRDefault="00321300" w:rsidP="002B64AF">
      <w:pPr>
        <w:pStyle w:val="Textoindependiente"/>
        <w:suppressLineNumbers/>
        <w:suppressAutoHyphens/>
        <w:ind w:left="705"/>
        <w:rPr>
          <w:lang w:val="es-PE"/>
        </w:rPr>
      </w:pPr>
    </w:p>
    <w:p w:rsidR="00721754" w:rsidRPr="00E321F2" w:rsidRDefault="00721754" w:rsidP="00721754">
      <w:pPr>
        <w:pStyle w:val="Ttulo2"/>
        <w:ind w:left="0"/>
        <w:jc w:val="both"/>
        <w:rPr>
          <w:rFonts w:ascii="Arial" w:hAnsi="Arial" w:cs="Arial"/>
          <w:b/>
          <w:bCs/>
          <w:u w:val="none"/>
          <w:lang w:val="es-PE"/>
        </w:rPr>
      </w:pPr>
      <w:bookmarkStart w:id="751" w:name="_Toc508088176"/>
      <w:r w:rsidRPr="00E321F2">
        <w:rPr>
          <w:rFonts w:ascii="Arial" w:hAnsi="Arial" w:cs="Arial"/>
          <w:b/>
          <w:bCs/>
          <w:u w:val="none"/>
          <w:lang w:val="es-PE"/>
        </w:rPr>
        <w:t>RELACIONES DE PERSONAL</w:t>
      </w:r>
      <w:bookmarkEnd w:id="751"/>
      <w:r w:rsidRPr="00E321F2">
        <w:rPr>
          <w:rFonts w:ascii="Arial" w:hAnsi="Arial" w:cs="Arial"/>
          <w:b/>
          <w:bCs/>
          <w:u w:val="none"/>
          <w:lang w:val="es-PE"/>
        </w:rPr>
        <w:t xml:space="preserve"> </w:t>
      </w:r>
    </w:p>
    <w:p w:rsidR="00721754" w:rsidRPr="00E321F2" w:rsidRDefault="00721754" w:rsidP="00721754">
      <w:pPr>
        <w:pStyle w:val="Sangra3detindependiente"/>
        <w:ind w:firstLine="0"/>
        <w:rPr>
          <w:rFonts w:cs="Arial"/>
          <w:b/>
          <w:i/>
          <w:szCs w:val="22"/>
          <w:lang w:val="es-PE"/>
        </w:rPr>
      </w:pPr>
    </w:p>
    <w:p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En sus relaciones con el personal, el CONCESIONARIO deberá ajustarse a las normas laborales vigentes en la República del Perú.</w:t>
      </w:r>
    </w:p>
    <w:p w:rsidR="00721754" w:rsidRPr="00E321F2" w:rsidRDefault="00AE10AC" w:rsidP="00721754">
      <w:pPr>
        <w:suppressLineNumbers/>
        <w:suppressAutoHyphens/>
        <w:ind w:left="709" w:hanging="709"/>
        <w:jc w:val="both"/>
        <w:rPr>
          <w:rFonts w:cs="Arial"/>
          <w:szCs w:val="22"/>
          <w:lang w:val="es-PE"/>
        </w:rPr>
      </w:pPr>
      <w:r w:rsidRPr="00E321F2">
        <w:rPr>
          <w:rFonts w:cs="Arial"/>
          <w:b/>
          <w:szCs w:val="22"/>
          <w:lang w:val="es-PE"/>
        </w:rPr>
        <w:t xml:space="preserve">      </w:t>
      </w:r>
      <w:r w:rsidR="00B56FFA">
        <w:rPr>
          <w:rFonts w:cs="Arial"/>
          <w:b/>
          <w:szCs w:val="22"/>
          <w:lang w:val="es-PE"/>
        </w:rPr>
        <w:t xml:space="preserve"> </w:t>
      </w:r>
    </w:p>
    <w:p w:rsidR="00721754" w:rsidRPr="00E321F2" w:rsidRDefault="00721754" w:rsidP="00670523">
      <w:pPr>
        <w:numPr>
          <w:ilvl w:val="1"/>
          <w:numId w:val="75"/>
        </w:numPr>
        <w:jc w:val="both"/>
        <w:rPr>
          <w:rFonts w:cs="Arial"/>
          <w:szCs w:val="22"/>
          <w:lang w:val="es-PE"/>
        </w:rPr>
      </w:pPr>
      <w:r w:rsidRPr="00E321F2">
        <w:rPr>
          <w:rFonts w:cs="Arial"/>
          <w:szCs w:val="22"/>
          <w:lang w:val="es-PE"/>
        </w:rPr>
        <w:t xml:space="preserve">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w:t>
      </w:r>
      <w:r w:rsidR="001F0956" w:rsidRPr="001F0956">
        <w:rPr>
          <w:rFonts w:cs="Arial"/>
          <w:szCs w:val="22"/>
          <w:lang w:val="es-PE"/>
        </w:rPr>
        <w:t>el Decreto Legislativo N° 728, la Ley N° 27866 – Ley del Trabajo Portuario, entre otros, debiendo darse cumplimiento a las disposiciones establecidas en dichas normas.</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721754">
      <w:pPr>
        <w:pStyle w:val="Textoindependiente"/>
        <w:suppressLineNumbers/>
        <w:suppressAutoHyphens/>
        <w:ind w:left="705"/>
        <w:rPr>
          <w:szCs w:val="22"/>
          <w:lang w:val="es-PE"/>
        </w:rPr>
      </w:pPr>
      <w:r w:rsidRPr="00E321F2">
        <w:rPr>
          <w:szCs w:val="22"/>
          <w:lang w:val="es-PE"/>
        </w:rPr>
        <w:t>El CONCESIONARIO deberá cumplir estrictamente con las Leyes y Disposiciones Aplicables en materia laboral referidas a las obligaciones formales del empleador (libros de planillas o planillas electrónicas, boletas de pago y otras), el pago y retención de las cotizaciones previsionales, así como las obligaciones contractuales y legales referidas a la seguridad y salud en el trabajo</w:t>
      </w:r>
      <w:r w:rsidR="00882731">
        <w:rPr>
          <w:szCs w:val="22"/>
          <w:lang w:val="es-PE"/>
        </w:rPr>
        <w:t xml:space="preserve">, </w:t>
      </w:r>
      <w:r w:rsidR="00882731" w:rsidRPr="00C40A9F">
        <w:rPr>
          <w:szCs w:val="22"/>
          <w:lang w:val="es-PE"/>
        </w:rPr>
        <w:t>previsionales, beneficios sociales (CTS, gratificaciones y vacaciones)</w:t>
      </w:r>
      <w:r w:rsidR="00882731">
        <w:rPr>
          <w:szCs w:val="22"/>
          <w:lang w:val="es-PE"/>
        </w:rPr>
        <w:t xml:space="preserve"> </w:t>
      </w:r>
      <w:r w:rsidR="001F0956" w:rsidRPr="001F0956">
        <w:rPr>
          <w:szCs w:val="22"/>
          <w:lang w:val="es-PE"/>
        </w:rPr>
        <w:t>y otras de esta materia que resulten aplicables a estas relaciones laborales</w:t>
      </w:r>
      <w:r w:rsidRPr="00E321F2">
        <w:rPr>
          <w:szCs w:val="22"/>
          <w:lang w:val="es-PE"/>
        </w:rPr>
        <w:t>.</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721754">
      <w:pPr>
        <w:pStyle w:val="Textoindependiente"/>
        <w:suppressLineNumbers/>
        <w:suppressAutoHyphens/>
        <w:ind w:left="705"/>
        <w:rPr>
          <w:szCs w:val="22"/>
          <w:lang w:val="es-PE"/>
        </w:rPr>
      </w:pPr>
      <w:r w:rsidRPr="00E321F2">
        <w:rPr>
          <w:szCs w:val="22"/>
          <w:lang w:val="es-PE"/>
        </w:rPr>
        <w:t>Asimismo, el CONCESIONARIO, conforme a lo establecido en el Artículo 12, literal h) de la LSPN, garantiza la capacitación constante y seguridad de todos los trabajadores contratados por él que desempeñen sus labores en el</w:t>
      </w:r>
      <w:r w:rsidR="00E7721A">
        <w:rPr>
          <w:szCs w:val="22"/>
          <w:lang w:val="es-PE"/>
        </w:rPr>
        <w:t xml:space="preserve"> </w:t>
      </w:r>
      <w:r w:rsidR="00E7721A">
        <w:rPr>
          <w:lang w:val="es-PE"/>
        </w:rPr>
        <w:t>Terminal Portuario Multipropósito de Salaverry</w:t>
      </w:r>
      <w:r w:rsidRPr="00E321F2">
        <w:rPr>
          <w:szCs w:val="22"/>
          <w:lang w:val="es-PE"/>
        </w:rPr>
        <w:t>.</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En caso se produzca la Caducidad de la Concesión, el CONCESIONARIO es responsable exclusivo del pago de todos los beneficios laborales, tales como remuneraciones, condiciones de trabajo y demás beneficios convencionales o unilaterales, adeudados a sus trabajadores durante la vigencia de la Concesión y hasta la fecha en que se produjo la Caducidad de la Concesión, conforme a lo establecido en la Sección XIV. El CONCEDENTE no será responsable, en ningún caso, de dichos adeudos.</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En el supuesto </w:t>
      </w:r>
      <w:r w:rsidR="005546C5">
        <w:rPr>
          <w:szCs w:val="22"/>
          <w:lang w:val="es-PE"/>
        </w:rPr>
        <w:t xml:space="preserve">negado </w:t>
      </w:r>
      <w:r w:rsidRPr="00E321F2">
        <w:rPr>
          <w:szCs w:val="22"/>
          <w:lang w:val="es-PE"/>
        </w:rPr>
        <w:t>que judicialmente se ordenara al CONCEDENTE a pagar alguna acreencia laboral</w:t>
      </w:r>
      <w:r w:rsidR="00D623DC" w:rsidRPr="00E321F2">
        <w:rPr>
          <w:szCs w:val="22"/>
          <w:lang w:val="es-PE"/>
        </w:rPr>
        <w:t xml:space="preserve"> a favor de uno o más trabajadores </w:t>
      </w:r>
      <w:r w:rsidR="00CF738D" w:rsidRPr="00E321F2">
        <w:rPr>
          <w:szCs w:val="22"/>
          <w:lang w:val="es-PE"/>
        </w:rPr>
        <w:t xml:space="preserve">o sindicato </w:t>
      </w:r>
      <w:r w:rsidR="00D623DC" w:rsidRPr="00E321F2">
        <w:rPr>
          <w:szCs w:val="22"/>
          <w:lang w:val="es-PE"/>
        </w:rPr>
        <w:t>del CONCESIONARIO</w:t>
      </w:r>
      <w:r w:rsidRPr="00E321F2">
        <w:rPr>
          <w:szCs w:val="22"/>
          <w:lang w:val="es-PE"/>
        </w:rPr>
        <w:t xml:space="preserve">, que se hubiese generado </w:t>
      </w:r>
      <w:r w:rsidR="00D623DC" w:rsidRPr="00E321F2">
        <w:rPr>
          <w:szCs w:val="22"/>
          <w:lang w:val="es-PE"/>
        </w:rPr>
        <w:t>durante la</w:t>
      </w:r>
      <w:r w:rsidRPr="00E321F2">
        <w:rPr>
          <w:szCs w:val="22"/>
          <w:lang w:val="es-PE"/>
        </w:rPr>
        <w:t xml:space="preserve"> vigencia </w:t>
      </w:r>
      <w:r w:rsidR="00D623DC" w:rsidRPr="00E321F2">
        <w:rPr>
          <w:szCs w:val="22"/>
          <w:lang w:val="es-PE"/>
        </w:rPr>
        <w:t xml:space="preserve">de </w:t>
      </w:r>
      <w:r w:rsidRPr="00E321F2">
        <w:rPr>
          <w:szCs w:val="22"/>
          <w:lang w:val="es-PE"/>
        </w:rPr>
        <w:t>la Concesión, éste podrá repetir contra el CONCESIONARIO</w:t>
      </w:r>
      <w:r w:rsidR="00D623DC" w:rsidRPr="00E321F2">
        <w:rPr>
          <w:szCs w:val="22"/>
          <w:lang w:val="es-PE"/>
        </w:rPr>
        <w:t>.</w:t>
      </w:r>
    </w:p>
    <w:p w:rsidR="00721754" w:rsidRPr="00E321F2" w:rsidRDefault="00721754" w:rsidP="00721754">
      <w:pPr>
        <w:suppressLineNumbers/>
        <w:suppressAutoHyphens/>
        <w:jc w:val="both"/>
        <w:rPr>
          <w:rFonts w:cs="Arial"/>
          <w:szCs w:val="22"/>
          <w:lang w:val="es-PE"/>
        </w:rPr>
      </w:pPr>
    </w:p>
    <w:p w:rsidR="00721754" w:rsidRPr="00E321F2" w:rsidRDefault="00721754" w:rsidP="00670523">
      <w:pPr>
        <w:numPr>
          <w:ilvl w:val="1"/>
          <w:numId w:val="75"/>
        </w:numPr>
        <w:ind w:left="709" w:hanging="709"/>
        <w:jc w:val="both"/>
        <w:rPr>
          <w:rFonts w:cs="Arial"/>
          <w:i/>
          <w:lang w:val="es-PE"/>
        </w:rPr>
      </w:pPr>
      <w:r w:rsidRPr="00E321F2">
        <w:rPr>
          <w:rFonts w:cs="Arial"/>
          <w:szCs w:val="22"/>
          <w:lang w:val="es-PE"/>
        </w:rPr>
        <w:t>El CONCESIONARIO será responsable por cualquier obligación de carácter laboral derivada de su condición de empleador, así como por cualquier otra obligación proveniente de la aplicación de leyes de seguridad social, pensiones u otras disposiciones que le resulten aplicables a partir de iniciado el vínculo laboral.</w:t>
      </w:r>
    </w:p>
    <w:p w:rsidR="00721754" w:rsidRPr="00E321F2" w:rsidRDefault="00721754" w:rsidP="00721754">
      <w:pPr>
        <w:jc w:val="both"/>
        <w:rPr>
          <w:rFonts w:cs="Arial"/>
          <w:lang w:val="es-PE"/>
        </w:rPr>
      </w:pPr>
    </w:p>
    <w:p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 xml:space="preserve">El CONCESIONARIO determinará libremente el número de personal que requiera contratar para la </w:t>
      </w:r>
      <w:r w:rsidR="00821E29">
        <w:rPr>
          <w:rFonts w:cs="Arial"/>
          <w:szCs w:val="22"/>
          <w:lang w:val="es-PE"/>
        </w:rPr>
        <w:t>ejecución de Inversiones</w:t>
      </w:r>
      <w:r w:rsidRPr="00E321F2">
        <w:rPr>
          <w:rFonts w:cs="Arial"/>
          <w:szCs w:val="22"/>
          <w:lang w:val="es-PE"/>
        </w:rPr>
        <w:t>, Conservación y Explotación del</w:t>
      </w:r>
      <w:r w:rsidR="00E7721A">
        <w:rPr>
          <w:rFonts w:cs="Arial"/>
          <w:szCs w:val="22"/>
          <w:lang w:val="es-PE"/>
        </w:rPr>
        <w:t xml:space="preserve"> </w:t>
      </w:r>
      <w:r w:rsidR="00E7721A">
        <w:rPr>
          <w:rFonts w:cs="Arial"/>
          <w:lang w:val="es-PE"/>
        </w:rPr>
        <w:t>Terminal Portuario Multipropósito de Salaverry</w:t>
      </w:r>
      <w:r w:rsidRPr="00E321F2">
        <w:rPr>
          <w:rFonts w:cs="Arial"/>
          <w:szCs w:val="22"/>
          <w:lang w:val="es-PE"/>
        </w:rPr>
        <w:t>, así como la modalidad contractual aplicable.</w:t>
      </w:r>
    </w:p>
    <w:p w:rsidR="001F0956" w:rsidRDefault="001F0956" w:rsidP="002B64AF">
      <w:pPr>
        <w:pStyle w:val="Prrafodelista"/>
        <w:ind w:left="480"/>
        <w:rPr>
          <w:rFonts w:cs="Arial"/>
          <w:b/>
          <w:color w:val="FF0000"/>
          <w:lang w:val="es-PE"/>
        </w:rPr>
      </w:pPr>
    </w:p>
    <w:p w:rsidR="001F0956" w:rsidRPr="002B64AF" w:rsidRDefault="001F0956" w:rsidP="002B64AF">
      <w:pPr>
        <w:pStyle w:val="Ttulo2"/>
        <w:ind w:left="0"/>
        <w:jc w:val="both"/>
        <w:rPr>
          <w:rFonts w:cs="Arial"/>
          <w:b/>
          <w:bCs/>
          <w:lang w:val="es-PE"/>
        </w:rPr>
      </w:pPr>
      <w:bookmarkStart w:id="752" w:name="_Toc508088177"/>
      <w:r w:rsidRPr="002B64AF">
        <w:rPr>
          <w:rFonts w:ascii="Arial" w:hAnsi="Arial" w:cs="Arial"/>
          <w:b/>
          <w:bCs/>
          <w:u w:val="none"/>
          <w:lang w:val="es-PE"/>
        </w:rPr>
        <w:t xml:space="preserve">CONTRATACIÓN DE TRABAJADORES DE LA EMPRESA NACIONAL DE PUERTOS </w:t>
      </w:r>
      <w:r>
        <w:rPr>
          <w:rFonts w:ascii="Arial" w:hAnsi="Arial" w:cs="Arial"/>
          <w:b/>
          <w:bCs/>
          <w:u w:val="none"/>
          <w:lang w:val="es-PE"/>
        </w:rPr>
        <w:t>S.A.</w:t>
      </w:r>
      <w:r w:rsidRPr="002B64AF">
        <w:rPr>
          <w:rFonts w:ascii="Arial" w:hAnsi="Arial" w:cs="Arial"/>
          <w:b/>
          <w:bCs/>
          <w:u w:val="none"/>
          <w:lang w:val="es-PE"/>
        </w:rPr>
        <w:t>(ENAPU)</w:t>
      </w:r>
      <w:bookmarkEnd w:id="752"/>
    </w:p>
    <w:p w:rsidR="00721754" w:rsidRDefault="00721754" w:rsidP="00721754">
      <w:pPr>
        <w:rPr>
          <w:rFonts w:cs="Arial"/>
          <w:lang w:val="es-PE"/>
        </w:rPr>
      </w:pPr>
    </w:p>
    <w:p w:rsidR="00162B69" w:rsidRPr="003C2346" w:rsidRDefault="00162B69" w:rsidP="00670523">
      <w:pPr>
        <w:numPr>
          <w:ilvl w:val="1"/>
          <w:numId w:val="75"/>
        </w:numPr>
        <w:ind w:left="709" w:hanging="709"/>
        <w:jc w:val="both"/>
        <w:rPr>
          <w:rStyle w:val="nfasis"/>
          <w:rFonts w:ascii="Calibri" w:eastAsia="Calibri" w:hAnsi="Calibri"/>
          <w:szCs w:val="22"/>
          <w:u w:val="single"/>
          <w:lang w:val="es-MX"/>
        </w:rPr>
      </w:pPr>
      <w:r w:rsidRPr="003C2346">
        <w:rPr>
          <w:rStyle w:val="nfasis"/>
          <w:rFonts w:cs="Arial"/>
          <w:i w:val="0"/>
          <w:iCs/>
        </w:rPr>
        <w:t xml:space="preserve">El CONCESIONARIO se encuentra obligado a formular propuestas de trabajo a los trabajadores indicados en el Anexo </w:t>
      </w:r>
      <w:r w:rsidR="009D5B38" w:rsidRPr="003C2346">
        <w:rPr>
          <w:rStyle w:val="nfasis"/>
          <w:rFonts w:cs="Arial"/>
          <w:i w:val="0"/>
          <w:iCs/>
        </w:rPr>
        <w:t>15</w:t>
      </w:r>
      <w:r w:rsidRPr="003C2346">
        <w:rPr>
          <w:rStyle w:val="nfasis"/>
          <w:rFonts w:cs="Arial"/>
          <w:i w:val="0"/>
          <w:iCs/>
        </w:rPr>
        <w:t xml:space="preserve"> del </w:t>
      </w:r>
      <w:r w:rsidR="00B56EB6" w:rsidRPr="003C2346">
        <w:rPr>
          <w:rStyle w:val="nfasis"/>
          <w:rFonts w:cs="Arial"/>
          <w:i w:val="0"/>
          <w:iCs/>
        </w:rPr>
        <w:t>pr</w:t>
      </w:r>
      <w:r w:rsidRPr="003C2346">
        <w:rPr>
          <w:rStyle w:val="nfasis"/>
          <w:rFonts w:cs="Arial"/>
          <w:i w:val="0"/>
          <w:iCs/>
        </w:rPr>
        <w:t xml:space="preserve">esente Contrato, siempre que </w:t>
      </w:r>
      <w:r w:rsidR="00B56EB6" w:rsidRPr="003C2346">
        <w:rPr>
          <w:rStyle w:val="nfasis"/>
          <w:rFonts w:cs="Arial"/>
          <w:i w:val="0"/>
          <w:iCs/>
        </w:rPr>
        <w:t xml:space="preserve">(i) </w:t>
      </w:r>
      <w:r w:rsidRPr="003C2346">
        <w:rPr>
          <w:rStyle w:val="nfasis"/>
          <w:rFonts w:cs="Arial"/>
          <w:i w:val="0"/>
          <w:iCs/>
        </w:rPr>
        <w:t>a</w:t>
      </w:r>
      <w:r w:rsidR="00B56EB6" w:rsidRPr="003C2346">
        <w:rPr>
          <w:rStyle w:val="nfasis"/>
          <w:rFonts w:cs="Arial"/>
          <w:i w:val="0"/>
          <w:iCs/>
        </w:rPr>
        <w:t>l 6 de mayo de 2015</w:t>
      </w:r>
      <w:r w:rsidRPr="003C2346">
        <w:rPr>
          <w:rStyle w:val="nfasis"/>
          <w:rFonts w:cs="Arial"/>
          <w:i w:val="0"/>
          <w:iCs/>
        </w:rPr>
        <w:t xml:space="preserve"> se enc</w:t>
      </w:r>
      <w:r w:rsidR="00B56EB6" w:rsidRPr="003C2346">
        <w:rPr>
          <w:rStyle w:val="nfasis"/>
          <w:rFonts w:cs="Arial"/>
          <w:i w:val="0"/>
          <w:iCs/>
        </w:rPr>
        <w:t>ontraban</w:t>
      </w:r>
      <w:r w:rsidRPr="003C2346">
        <w:rPr>
          <w:rStyle w:val="nfasis"/>
          <w:rFonts w:cs="Arial"/>
          <w:i w:val="0"/>
          <w:iCs/>
        </w:rPr>
        <w:t xml:space="preserve"> en la planilla de ENAPU S.A. y laborando en el </w:t>
      </w:r>
      <w:r w:rsidR="00B56EB6" w:rsidRPr="003C2346">
        <w:rPr>
          <w:rFonts w:cs="Arial"/>
          <w:lang w:val="es-PE"/>
        </w:rPr>
        <w:t>Terminal Portuario Multipropósito de Salaverry</w:t>
      </w:r>
      <w:r w:rsidR="00B56EB6" w:rsidRPr="003C2346">
        <w:rPr>
          <w:rStyle w:val="nfasis"/>
          <w:rFonts w:cs="Arial"/>
          <w:i w:val="0"/>
          <w:iCs/>
        </w:rPr>
        <w:t xml:space="preserve">; y que (ii) a la fecha </w:t>
      </w:r>
      <w:r w:rsidR="009E24A4" w:rsidRPr="003C2346">
        <w:rPr>
          <w:rStyle w:val="nfasis"/>
          <w:rFonts w:cs="Arial"/>
          <w:i w:val="0"/>
          <w:iCs/>
        </w:rPr>
        <w:t xml:space="preserve">de remisión de las comunicaciones notariales dirigidas a cada </w:t>
      </w:r>
      <w:r w:rsidR="00882731" w:rsidRPr="003C2346">
        <w:rPr>
          <w:rStyle w:val="nfasis"/>
          <w:rFonts w:cs="Arial"/>
          <w:i w:val="0"/>
          <w:iCs/>
        </w:rPr>
        <w:t>uno de</w:t>
      </w:r>
      <w:r w:rsidR="009E24A4" w:rsidRPr="003C2346">
        <w:rPr>
          <w:rStyle w:val="nfasis"/>
          <w:rFonts w:cs="Arial"/>
          <w:i w:val="0"/>
          <w:iCs/>
        </w:rPr>
        <w:t xml:space="preserve"> los trabajadores dándole a conocer su intención de contratarlos, se encontraban en  la planilla ENAPU S.A. y laborando en el </w:t>
      </w:r>
      <w:r w:rsidR="009E24A4" w:rsidRPr="003C2346">
        <w:rPr>
          <w:rFonts w:cs="Arial"/>
          <w:lang w:val="es-PE"/>
        </w:rPr>
        <w:t>Terminal Portuario Multipropósito de Salaverry.</w:t>
      </w:r>
    </w:p>
    <w:p w:rsidR="00162B69" w:rsidRPr="0062258A" w:rsidRDefault="00162B69" w:rsidP="00162B69">
      <w:pPr>
        <w:ind w:left="709"/>
        <w:jc w:val="both"/>
        <w:rPr>
          <w:rFonts w:cs="Arial"/>
          <w:szCs w:val="22"/>
          <w:lang w:val="es-MX"/>
        </w:rPr>
      </w:pPr>
    </w:p>
    <w:p w:rsidR="00162B69" w:rsidRPr="00135E73" w:rsidRDefault="00162B69" w:rsidP="00162B69">
      <w:pPr>
        <w:ind w:left="709"/>
        <w:jc w:val="both"/>
        <w:rPr>
          <w:rStyle w:val="nfasis"/>
          <w:rFonts w:ascii="Calibri" w:eastAsia="Calibri" w:hAnsi="Calibri"/>
          <w:szCs w:val="22"/>
          <w:lang w:val="es-MX"/>
        </w:rPr>
      </w:pPr>
      <w:r w:rsidRPr="003C2346">
        <w:rPr>
          <w:rFonts w:cs="Arial"/>
          <w:szCs w:val="22"/>
        </w:rPr>
        <w:t xml:space="preserve">El CONCEDENTE declara  que los trabajadores consignados en el Anexo </w:t>
      </w:r>
      <w:r w:rsidR="00EC6A75" w:rsidRPr="003C2346">
        <w:rPr>
          <w:rFonts w:cs="Arial"/>
          <w:szCs w:val="22"/>
        </w:rPr>
        <w:t>15</w:t>
      </w:r>
      <w:r w:rsidRPr="003C2346">
        <w:rPr>
          <w:rFonts w:cs="Arial"/>
          <w:szCs w:val="22"/>
        </w:rPr>
        <w:t xml:space="preserve"> son todos los trabajadores de ENAPU asignados al </w:t>
      </w:r>
      <w:r w:rsidR="00B56EB6" w:rsidRPr="003C2346">
        <w:rPr>
          <w:rStyle w:val="nfasis"/>
          <w:rFonts w:cs="Arial"/>
          <w:i w:val="0"/>
          <w:iCs/>
        </w:rPr>
        <w:t>Terminal Portuario Multipropósito de Salaverry</w:t>
      </w:r>
      <w:r w:rsidRPr="003C2346">
        <w:rPr>
          <w:rFonts w:cs="Arial"/>
          <w:szCs w:val="22"/>
        </w:rPr>
        <w:t xml:space="preserve"> que al </w:t>
      </w:r>
      <w:r w:rsidR="00B56EB6" w:rsidRPr="003C2346">
        <w:rPr>
          <w:rFonts w:cs="Arial"/>
          <w:szCs w:val="22"/>
        </w:rPr>
        <w:t>6</w:t>
      </w:r>
      <w:r w:rsidRPr="003C2346">
        <w:rPr>
          <w:rFonts w:cs="Arial"/>
          <w:szCs w:val="22"/>
        </w:rPr>
        <w:t xml:space="preserve"> de </w:t>
      </w:r>
      <w:r w:rsidR="00B56EB6" w:rsidRPr="003C2346">
        <w:rPr>
          <w:rFonts w:cs="Arial"/>
          <w:szCs w:val="22"/>
        </w:rPr>
        <w:t>mayo</w:t>
      </w:r>
      <w:r w:rsidRPr="003C2346">
        <w:rPr>
          <w:rFonts w:cs="Arial"/>
          <w:szCs w:val="22"/>
        </w:rPr>
        <w:t xml:space="preserve"> de 201</w:t>
      </w:r>
      <w:r w:rsidR="00B56EB6" w:rsidRPr="003C2346">
        <w:rPr>
          <w:rFonts w:cs="Arial"/>
          <w:szCs w:val="22"/>
        </w:rPr>
        <w:t>5</w:t>
      </w:r>
      <w:r w:rsidRPr="003C2346">
        <w:rPr>
          <w:rFonts w:cs="Arial"/>
          <w:szCs w:val="22"/>
        </w:rPr>
        <w:t xml:space="preserve"> mant</w:t>
      </w:r>
      <w:r w:rsidR="00B56EB6" w:rsidRPr="003C2346">
        <w:rPr>
          <w:rFonts w:cs="Arial"/>
          <w:szCs w:val="22"/>
        </w:rPr>
        <w:t>enía</w:t>
      </w:r>
      <w:r w:rsidRPr="003C2346">
        <w:rPr>
          <w:rFonts w:cs="Arial"/>
          <w:szCs w:val="22"/>
        </w:rPr>
        <w:t xml:space="preserve">n una relación laboral con </w:t>
      </w:r>
      <w:r w:rsidR="00B56EB6" w:rsidRPr="003C2346">
        <w:rPr>
          <w:rFonts w:cs="Arial"/>
          <w:szCs w:val="22"/>
        </w:rPr>
        <w:t>ENAPU</w:t>
      </w:r>
      <w:r w:rsidRPr="003C2346">
        <w:rPr>
          <w:rFonts w:cs="Arial"/>
          <w:szCs w:val="22"/>
        </w:rPr>
        <w:t xml:space="preserve">, listado que ha sido elaborado y revisado por los funcionarios competentes de ENAPU, bajo responsabilidad. No se incluye a los trabajadores portuarios sujetos a la Ley </w:t>
      </w:r>
      <w:r w:rsidR="003C2346">
        <w:rPr>
          <w:rFonts w:cs="Arial"/>
          <w:szCs w:val="22"/>
        </w:rPr>
        <w:t xml:space="preserve">N°27866, Ley </w:t>
      </w:r>
      <w:r w:rsidRPr="003C2346">
        <w:rPr>
          <w:rFonts w:cs="Arial"/>
          <w:szCs w:val="22"/>
        </w:rPr>
        <w:t>de Trabajo Portuario.</w:t>
      </w:r>
      <w:r w:rsidRPr="000B3340">
        <w:rPr>
          <w:rFonts w:cs="Arial"/>
          <w:szCs w:val="22"/>
        </w:rPr>
        <w:t xml:space="preserve"> </w:t>
      </w:r>
    </w:p>
    <w:p w:rsidR="00162B69" w:rsidRDefault="00162B69" w:rsidP="00721754">
      <w:pPr>
        <w:rPr>
          <w:rFonts w:cs="Arial"/>
          <w:lang w:val="es-MX"/>
        </w:rPr>
      </w:pPr>
    </w:p>
    <w:p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 xml:space="preserve">El CONCESIONARIO deberá contratar a los trabajadores aceptantes, en los mismos términos y condiciones económicas previstas en los contratos de trabajo suscritos con ENAPU que estuvieron vigentes al </w:t>
      </w:r>
      <w:r w:rsidR="009E24A4">
        <w:rPr>
          <w:rStyle w:val="nfasis"/>
          <w:rFonts w:cs="Arial"/>
          <w:i w:val="0"/>
          <w:iCs/>
        </w:rPr>
        <w:t>6</w:t>
      </w:r>
      <w:r w:rsidRPr="000B3340">
        <w:rPr>
          <w:rStyle w:val="nfasis"/>
          <w:rFonts w:cs="Arial"/>
          <w:i w:val="0"/>
          <w:iCs/>
        </w:rPr>
        <w:t xml:space="preserve"> de </w:t>
      </w:r>
      <w:r w:rsidR="009E24A4">
        <w:rPr>
          <w:rStyle w:val="nfasis"/>
          <w:rFonts w:cs="Arial"/>
          <w:i w:val="0"/>
          <w:iCs/>
        </w:rPr>
        <w:t>mayo</w:t>
      </w:r>
      <w:r w:rsidRPr="000B3340">
        <w:rPr>
          <w:rStyle w:val="nfasis"/>
          <w:rFonts w:cs="Arial"/>
          <w:i w:val="0"/>
          <w:iCs/>
        </w:rPr>
        <w:t xml:space="preserve"> de 201</w:t>
      </w:r>
      <w:r w:rsidR="00BA3EB4">
        <w:rPr>
          <w:rStyle w:val="nfasis"/>
          <w:rFonts w:cs="Arial"/>
          <w:i w:val="0"/>
          <w:iCs/>
        </w:rPr>
        <w:t>5</w:t>
      </w:r>
      <w:r w:rsidRPr="000B3340">
        <w:rPr>
          <w:rStyle w:val="nfasis"/>
          <w:rFonts w:cs="Arial"/>
          <w:i w:val="0"/>
          <w:iCs/>
        </w:rPr>
        <w:t xml:space="preserve">, así como cualquier beneficio adicional a la remuneración que, a dicha fecha, ENAPU tuviera formalmente pactado con dichos trabajadores. </w:t>
      </w:r>
    </w:p>
    <w:p w:rsidR="00162B69" w:rsidRPr="0062258A" w:rsidRDefault="00162B69" w:rsidP="00162B69">
      <w:pPr>
        <w:jc w:val="both"/>
        <w:rPr>
          <w:rStyle w:val="nfasis"/>
          <w:lang w:val="es-MX"/>
        </w:rPr>
      </w:pPr>
    </w:p>
    <w:p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 xml:space="preserve">A la Fecha de Cierre, el CONCESIONARIO ha cumplido con acreditar la remisión de las comunicaciones notariales dirigidas a cada uno de los referidos trabajadores dándole a conocer su intención de contratarlos, para lo cual les otorgó un plazo (15) Días Calendario contados a partir del día siguiente de la recepción de la referida comunicación notarial a fin que manifiestan su aceptación o rechazo a la oferta. En el caso que el trabajador manifieste su negativa a ser contratado o no emita pronunciamiento alguno en dicho plazo, se entenderá extinguida la obligación del CONCESIONARIO de efectuar la contratación respecto de estos trabajadores. </w:t>
      </w:r>
    </w:p>
    <w:p w:rsidR="00162B69" w:rsidRPr="00A20D9C" w:rsidRDefault="00162B69" w:rsidP="00162B69">
      <w:pPr>
        <w:ind w:left="709"/>
        <w:jc w:val="both"/>
        <w:rPr>
          <w:rStyle w:val="nfasis"/>
        </w:rPr>
      </w:pPr>
    </w:p>
    <w:p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Respecto de aquellos trabajadores que hayan manifestado su intención de ser contratados, el CONCESIONARIO deberá suscribir los contratos de trabajo respectivos antes de culminada la Toma de Posesión. Los contratos de trabajo entrarán en vigencia al día siguiente de finalizada la Toma de Posesión.</w:t>
      </w:r>
    </w:p>
    <w:p w:rsidR="00162B69" w:rsidRPr="000B3340" w:rsidRDefault="00162B69" w:rsidP="00162B69">
      <w:pPr>
        <w:ind w:left="709"/>
        <w:jc w:val="both"/>
        <w:rPr>
          <w:rStyle w:val="nfasis"/>
          <w:lang w:val="es-MX"/>
        </w:rPr>
      </w:pPr>
    </w:p>
    <w:p w:rsidR="00162B69" w:rsidRPr="003C2346" w:rsidRDefault="00162B69" w:rsidP="00670523">
      <w:pPr>
        <w:numPr>
          <w:ilvl w:val="1"/>
          <w:numId w:val="75"/>
        </w:numPr>
        <w:ind w:left="709" w:hanging="709"/>
        <w:jc w:val="both"/>
        <w:rPr>
          <w:rStyle w:val="nfasis"/>
          <w:rFonts w:ascii="Calibri" w:eastAsia="Calibri" w:hAnsi="Calibri"/>
          <w:szCs w:val="22"/>
          <w:u w:val="single"/>
          <w:lang w:val="es-MX"/>
        </w:rPr>
      </w:pPr>
      <w:r w:rsidRPr="003C2346">
        <w:rPr>
          <w:rStyle w:val="nfasis"/>
          <w:rFonts w:cs="Arial"/>
          <w:i w:val="0"/>
          <w:iCs/>
        </w:rPr>
        <w:t>La contratación de los trabajadores se regirá bajo el régimen laboral de la actividad privada</w:t>
      </w:r>
      <w:r w:rsidR="00B35D9F">
        <w:rPr>
          <w:rStyle w:val="nfasis"/>
          <w:rFonts w:cs="Arial"/>
          <w:i w:val="0"/>
          <w:iCs/>
        </w:rPr>
        <w:t xml:space="preserve"> mediante un contrato de trabajo por tiempo indeterminado sin periodo de prueba</w:t>
      </w:r>
      <w:r w:rsidRPr="003C2346">
        <w:rPr>
          <w:rStyle w:val="nfasis"/>
          <w:rFonts w:cs="Arial"/>
          <w:i w:val="0"/>
          <w:iCs/>
        </w:rPr>
        <w:t xml:space="preserve">, </w:t>
      </w:r>
      <w:r w:rsidR="00882731" w:rsidRPr="003C2346">
        <w:rPr>
          <w:rStyle w:val="nfasis"/>
          <w:rFonts w:cs="Arial"/>
          <w:i w:val="0"/>
          <w:iCs/>
        </w:rPr>
        <w:t xml:space="preserve">estando </w:t>
      </w:r>
      <w:r w:rsidR="00B35D9F">
        <w:rPr>
          <w:rStyle w:val="nfasis"/>
          <w:rFonts w:cs="Arial"/>
          <w:i w:val="0"/>
          <w:iCs/>
        </w:rPr>
        <w:t xml:space="preserve">en consecuencia </w:t>
      </w:r>
      <w:r w:rsidR="00882731" w:rsidRPr="003C2346">
        <w:rPr>
          <w:rStyle w:val="nfasis"/>
          <w:rFonts w:cs="Arial"/>
          <w:i w:val="0"/>
          <w:iCs/>
        </w:rPr>
        <w:t xml:space="preserve">exonerados de la aplicación de lo establecido en el artículo 10 del TUO del Decreto Legislativo N° 728, </w:t>
      </w:r>
      <w:r w:rsidRPr="003C2346">
        <w:rPr>
          <w:rStyle w:val="nfasis"/>
          <w:rFonts w:cs="Arial"/>
          <w:i w:val="0"/>
          <w:iCs/>
        </w:rPr>
        <w:t>sin perjuicio de  aquellas modificaciones que provengan de convenios colectivos o de la</w:t>
      </w:r>
      <w:r w:rsidR="00CC108B">
        <w:rPr>
          <w:rStyle w:val="nfasis"/>
          <w:rFonts w:cs="Arial"/>
          <w:i w:val="0"/>
          <w:iCs/>
        </w:rPr>
        <w:t>s Leyes y Disposiciones Aplicables</w:t>
      </w:r>
      <w:r w:rsidRPr="003C2346">
        <w:rPr>
          <w:rStyle w:val="nfasis"/>
          <w:rFonts w:cs="Arial"/>
          <w:i w:val="0"/>
          <w:iCs/>
        </w:rPr>
        <w:t>, posteriores a la suscripción del presente Contrato.</w:t>
      </w:r>
    </w:p>
    <w:p w:rsidR="00162B69" w:rsidRPr="00A20D9C" w:rsidRDefault="00162B69" w:rsidP="00162B69">
      <w:pPr>
        <w:ind w:left="709"/>
        <w:jc w:val="both"/>
        <w:rPr>
          <w:rStyle w:val="nfasis"/>
        </w:rPr>
      </w:pPr>
    </w:p>
    <w:p w:rsidR="00162B69" w:rsidRPr="00882731" w:rsidRDefault="00162B69" w:rsidP="00670523">
      <w:pPr>
        <w:numPr>
          <w:ilvl w:val="1"/>
          <w:numId w:val="75"/>
        </w:numPr>
        <w:ind w:left="709" w:hanging="709"/>
        <w:jc w:val="both"/>
        <w:rPr>
          <w:rStyle w:val="nfasis"/>
          <w:rFonts w:cs="Arial"/>
          <w:i w:val="0"/>
          <w:iCs/>
        </w:rPr>
      </w:pPr>
      <w:r w:rsidRPr="00882731">
        <w:rPr>
          <w:rStyle w:val="nfasis"/>
          <w:rFonts w:cs="Arial"/>
          <w:i w:val="0"/>
          <w:iCs/>
        </w:rPr>
        <w:t>La obligación establecida en el párrafo anterior no impide que la relación laboral culmine en los casos de despido por causa justa debidamente comprobada, los casos de retiro voluntario del trabajador, acuerdo de partes, entre otros, de acuerdo a lo dispuesto en las Leyes y Disposiciones Aplicables.</w:t>
      </w:r>
    </w:p>
    <w:p w:rsidR="00162B69" w:rsidRPr="00A20D9C" w:rsidRDefault="00162B69" w:rsidP="00162B69">
      <w:pPr>
        <w:ind w:left="709"/>
        <w:jc w:val="both"/>
        <w:rPr>
          <w:rStyle w:val="nfasis"/>
        </w:rPr>
      </w:pPr>
    </w:p>
    <w:p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EL CONCESIONARIO queda obligado a efectuar un programa de capacitación, dentro del primer (1) año de Concesión</w:t>
      </w:r>
      <w:r w:rsidR="00882731">
        <w:rPr>
          <w:rStyle w:val="nfasis"/>
          <w:rFonts w:cs="Arial"/>
          <w:i w:val="0"/>
          <w:iCs/>
        </w:rPr>
        <w:t xml:space="preserve"> </w:t>
      </w:r>
      <w:r w:rsidR="00882731" w:rsidRPr="00882731">
        <w:rPr>
          <w:rStyle w:val="nfasis"/>
          <w:rFonts w:cs="Arial"/>
          <w:i w:val="0"/>
          <w:iCs/>
        </w:rPr>
        <w:t>al trabajador de ENAPU comprendido dentro de esta sección</w:t>
      </w:r>
      <w:r w:rsidRPr="000B3340">
        <w:rPr>
          <w:rStyle w:val="nfasis"/>
          <w:rFonts w:cs="Arial"/>
          <w:i w:val="0"/>
          <w:iCs/>
        </w:rPr>
        <w:t>, con el objeto que asuman de manera eficiente y cumpliendo los estándares requeridos por el CONCESIONARIO, las funciones que le sean asignadas.</w:t>
      </w:r>
      <w:r w:rsidR="003C2346">
        <w:rPr>
          <w:rStyle w:val="nfasis"/>
          <w:rFonts w:cs="Arial"/>
          <w:i w:val="0"/>
          <w:iCs/>
        </w:rPr>
        <w:t xml:space="preserve"> </w:t>
      </w:r>
      <w:r w:rsidR="001F0956" w:rsidRPr="002B64AF">
        <w:rPr>
          <w:rStyle w:val="nfasis"/>
          <w:rFonts w:cs="Arial"/>
          <w:i w:val="0"/>
          <w:iCs/>
        </w:rPr>
        <w:t>Independientemente de la obligación que tiene el CONCESIONARIO de garantizar la capacitación constante.</w:t>
      </w:r>
    </w:p>
    <w:p w:rsidR="00162B69" w:rsidRPr="00A20D9C" w:rsidRDefault="00162B69" w:rsidP="00162B69">
      <w:pPr>
        <w:ind w:left="709"/>
        <w:jc w:val="both"/>
        <w:rPr>
          <w:rStyle w:val="nfasis"/>
        </w:rPr>
      </w:pPr>
    </w:p>
    <w:p w:rsidR="00162B69" w:rsidRPr="003C2346" w:rsidRDefault="00162B69" w:rsidP="00670523">
      <w:pPr>
        <w:numPr>
          <w:ilvl w:val="1"/>
          <w:numId w:val="75"/>
        </w:numPr>
        <w:ind w:left="709" w:hanging="709"/>
        <w:jc w:val="both"/>
        <w:rPr>
          <w:rStyle w:val="nfasis"/>
          <w:rFonts w:ascii="Calibri" w:eastAsia="Calibri" w:hAnsi="Calibri"/>
          <w:szCs w:val="22"/>
          <w:u w:val="single"/>
          <w:lang w:val="es-MX"/>
        </w:rPr>
      </w:pPr>
      <w:r w:rsidRPr="003C2346">
        <w:rPr>
          <w:rStyle w:val="nfasis"/>
          <w:rFonts w:cs="Arial"/>
          <w:i w:val="0"/>
          <w:iCs/>
        </w:rPr>
        <w:t xml:space="preserve">El CONCESIONARIO no será responsable por el pago de cualquier obligación o beneficio laboral que corresponda a los trabajadores que se encuentran listados en el Anexo </w:t>
      </w:r>
      <w:r w:rsidR="001A45F2" w:rsidRPr="003C2346">
        <w:rPr>
          <w:rStyle w:val="nfasis"/>
          <w:rFonts w:cs="Arial"/>
          <w:i w:val="0"/>
          <w:iCs/>
        </w:rPr>
        <w:t>15</w:t>
      </w:r>
      <w:r w:rsidRPr="003C2346">
        <w:rPr>
          <w:rStyle w:val="nfasis"/>
          <w:rFonts w:cs="Arial"/>
          <w:i w:val="0"/>
          <w:iCs/>
        </w:rPr>
        <w:t xml:space="preserve"> siempre que éstos se hayan generado antes del nacimiento del vínculo laboral</w:t>
      </w:r>
      <w:r w:rsidR="00FC6860" w:rsidRPr="003C2346">
        <w:rPr>
          <w:rStyle w:val="nfasis"/>
          <w:rFonts w:cs="Arial"/>
          <w:i w:val="0"/>
          <w:iCs/>
        </w:rPr>
        <w:t xml:space="preserve"> con el CONCESIONARIO</w:t>
      </w:r>
      <w:r w:rsidRPr="003C2346">
        <w:rPr>
          <w:rStyle w:val="nfasis"/>
          <w:rFonts w:cs="Arial"/>
          <w:i w:val="0"/>
          <w:iCs/>
        </w:rPr>
        <w:t>, incluyendo cualquier otra obligación proveniente de la aplicación de leyes de seguridad social, pensiones u otras disposiciones que le resulten aplicables.</w:t>
      </w:r>
    </w:p>
    <w:p w:rsidR="00162B69" w:rsidRPr="00A20D9C" w:rsidRDefault="00162B69" w:rsidP="00162B69">
      <w:pPr>
        <w:ind w:left="709"/>
        <w:jc w:val="both"/>
        <w:rPr>
          <w:rStyle w:val="nfasis"/>
          <w:lang w:val="es-MX"/>
        </w:rPr>
      </w:pPr>
    </w:p>
    <w:p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El CONCESIONARIO será responsable por cualquier obligación de carácter laboral derivada de su condición de empleador, así como por cualquier otra obligación proveniente de la aplicación de leyes de seguridad social, pensiones u otras disposiciones que le resulten aplicables a partir de iniciado el vínculo laboral.</w:t>
      </w:r>
    </w:p>
    <w:p w:rsidR="00162B69" w:rsidRPr="00A20D9C" w:rsidRDefault="00162B69" w:rsidP="00162B69">
      <w:pPr>
        <w:suppressLineNumbers/>
        <w:suppressAutoHyphens/>
        <w:ind w:left="706"/>
        <w:jc w:val="both"/>
      </w:pPr>
    </w:p>
    <w:p w:rsidR="00162B69" w:rsidRPr="003C2346" w:rsidRDefault="00162B69" w:rsidP="00670523">
      <w:pPr>
        <w:numPr>
          <w:ilvl w:val="1"/>
          <w:numId w:val="75"/>
        </w:numPr>
        <w:ind w:left="709" w:hanging="709"/>
        <w:jc w:val="both"/>
        <w:rPr>
          <w:rFonts w:cs="Arial"/>
          <w:szCs w:val="22"/>
        </w:rPr>
      </w:pPr>
      <w:r w:rsidRPr="003C2346">
        <w:rPr>
          <w:rFonts w:cs="Arial"/>
          <w:szCs w:val="22"/>
        </w:rPr>
        <w:t xml:space="preserve">A la Fecha de Toma de Posesión, ENAPU deberá haber formalizado el cese de los trabajadores comprendidos en el Anexo </w:t>
      </w:r>
      <w:r w:rsidR="00A9707D" w:rsidRPr="003C2346">
        <w:rPr>
          <w:rFonts w:cs="Arial"/>
          <w:szCs w:val="22"/>
        </w:rPr>
        <w:t>15</w:t>
      </w:r>
      <w:r w:rsidR="003A03E7" w:rsidRPr="003C2346">
        <w:rPr>
          <w:rFonts w:cs="Arial"/>
          <w:szCs w:val="22"/>
        </w:rPr>
        <w:t>,</w:t>
      </w:r>
      <w:r w:rsidRPr="003C2346">
        <w:rPr>
          <w:rFonts w:cs="Arial"/>
          <w:szCs w:val="22"/>
        </w:rPr>
        <w:t xml:space="preserve"> que hubieran manifestado su conformidad con la propuesta de contratación formulada por el CONCESIONARIO, debiendo haber pagado y liquidado las sumas correspondientes a sus remuneraciones, beneficios sociales y demás derechos laborales, de acuerdo a lo establecido en el literal m) de la Cláusula 3.2. del Contrato. A estos efectos el CONCEDENTE gestionará con ENAPU la entrega de copias de las liquidaciones de beneficios sociales debidamente firmadas por los trabajadores, en señal de conformidad y pago, así como su legajo personal.</w:t>
      </w:r>
    </w:p>
    <w:p w:rsidR="00E84991" w:rsidRDefault="00E84991" w:rsidP="002B64AF">
      <w:pPr>
        <w:pStyle w:val="Prrafodelista"/>
        <w:rPr>
          <w:rFonts w:cs="Arial"/>
          <w:szCs w:val="22"/>
          <w:lang w:val="es-MX"/>
        </w:rPr>
      </w:pPr>
    </w:p>
    <w:p w:rsidR="00E84991" w:rsidRPr="002B64AF" w:rsidRDefault="00E84991" w:rsidP="002B64AF">
      <w:pPr>
        <w:pStyle w:val="Ttulo2"/>
        <w:ind w:left="0"/>
        <w:jc w:val="both"/>
        <w:rPr>
          <w:rFonts w:cs="Arial"/>
          <w:b/>
          <w:bCs/>
          <w:lang w:val="es-PE"/>
        </w:rPr>
      </w:pPr>
      <w:bookmarkStart w:id="753" w:name="_Toc508088178"/>
      <w:r w:rsidRPr="002B64AF">
        <w:rPr>
          <w:rFonts w:ascii="Arial" w:hAnsi="Arial" w:cs="Arial"/>
          <w:b/>
          <w:bCs/>
          <w:u w:val="none"/>
          <w:lang w:val="es-PE"/>
        </w:rPr>
        <w:t>RELACIONES CON LOS TRABAJADORES PORTUARIOS</w:t>
      </w:r>
      <w:bookmarkEnd w:id="753"/>
    </w:p>
    <w:p w:rsidR="00E84991" w:rsidRDefault="00E84991" w:rsidP="00E84991">
      <w:pPr>
        <w:keepNext/>
        <w:rPr>
          <w:lang w:val="es-PE"/>
        </w:rPr>
      </w:pPr>
    </w:p>
    <w:p w:rsidR="0062061B" w:rsidRDefault="0062061B" w:rsidP="00670523">
      <w:pPr>
        <w:numPr>
          <w:ilvl w:val="1"/>
          <w:numId w:val="75"/>
        </w:numPr>
        <w:ind w:left="709" w:hanging="709"/>
        <w:jc w:val="both"/>
        <w:rPr>
          <w:rFonts w:cs="Arial"/>
          <w:szCs w:val="22"/>
        </w:rPr>
      </w:pPr>
      <w:r w:rsidRPr="00A36255">
        <w:rPr>
          <w:rFonts w:cs="Arial"/>
          <w:szCs w:val="22"/>
        </w:rPr>
        <w:t xml:space="preserve">EL CONCESIONARIO, en el caso de asumir el rol de empleador portuario al que hace referencia el artículo 4 de la Ley N° 27866, Ley del Trabajo Portuario, concordado con el artículo 4 del TUO del Reglamento de la Ley del Trabajo Portuario, aprobado por Decreto Supremo N° 013-2004-TR, tiene la obligación de emplear a los trabajadores del Registro de Trabajadores Portuarios del Terminal Portuario de Salaverry, registrados al 4 de agosto de 2017, según relación en el </w:t>
      </w:r>
      <w:r w:rsidR="00DD2E29">
        <w:rPr>
          <w:rFonts w:cs="Arial"/>
          <w:szCs w:val="22"/>
        </w:rPr>
        <w:t xml:space="preserve">Apéndice 1 del </w:t>
      </w:r>
      <w:r w:rsidRPr="00A36255">
        <w:rPr>
          <w:rFonts w:cs="Arial"/>
          <w:szCs w:val="22"/>
        </w:rPr>
        <w:t xml:space="preserve">Anexo </w:t>
      </w:r>
      <w:r w:rsidR="00A36255" w:rsidRPr="00A36255">
        <w:rPr>
          <w:rFonts w:cs="Arial"/>
          <w:szCs w:val="22"/>
        </w:rPr>
        <w:t>15</w:t>
      </w:r>
      <w:r w:rsidRPr="00A36255">
        <w:rPr>
          <w:rFonts w:cs="Arial"/>
          <w:szCs w:val="22"/>
        </w:rPr>
        <w:t xml:space="preserve">, para la realización de las labores operativas que esta norma obliga. </w:t>
      </w:r>
    </w:p>
    <w:p w:rsidR="00A36255" w:rsidRPr="00A36255" w:rsidRDefault="00A36255" w:rsidP="00A36255">
      <w:pPr>
        <w:ind w:left="709"/>
        <w:jc w:val="both"/>
        <w:rPr>
          <w:rFonts w:cs="Arial"/>
          <w:szCs w:val="22"/>
        </w:rPr>
      </w:pPr>
    </w:p>
    <w:p w:rsidR="0062061B" w:rsidRPr="00542873" w:rsidRDefault="0062061B" w:rsidP="00670523">
      <w:pPr>
        <w:numPr>
          <w:ilvl w:val="1"/>
          <w:numId w:val="75"/>
        </w:numPr>
        <w:ind w:left="709" w:hanging="709"/>
        <w:jc w:val="both"/>
        <w:rPr>
          <w:rFonts w:cs="Arial"/>
          <w:szCs w:val="22"/>
        </w:rPr>
      </w:pPr>
      <w:r w:rsidRPr="00542873">
        <w:rPr>
          <w:rFonts w:cs="Arial"/>
          <w:szCs w:val="22"/>
        </w:rPr>
        <w:t>EL CONCESIONARIO, cuando asume el rol de empleador portuario al que hace referencia el numeral 12.</w:t>
      </w:r>
      <w:r w:rsidR="00DD2E29">
        <w:rPr>
          <w:rFonts w:cs="Arial"/>
          <w:szCs w:val="22"/>
        </w:rPr>
        <w:t>20</w:t>
      </w:r>
      <w:r w:rsidRPr="00542873">
        <w:rPr>
          <w:rFonts w:cs="Arial"/>
          <w:szCs w:val="22"/>
        </w:rPr>
        <w:t>, en caso de requerir un mayor número de trabajadores portuarios aplicará lo dispuesto en el artículo 16 del Texto Único Ordenado del Reglamento de la Ley de Trabajo Portuario, aprobado por Decreto Supremo N° 013-2004-TR, considerando a los trabajadores no inscritos en el Registro de Trabajadores Portuarios que se encuentran empadronados por los Sindicatos de trabajadores portuarios del Terminal Portuario de Salaverry reconocidos por la Autoridad de Trabajo de la Región de La Libertad, hasta el 4 de agosto del 2017.</w:t>
      </w:r>
    </w:p>
    <w:p w:rsidR="0062061B" w:rsidRPr="00542873" w:rsidRDefault="0062061B" w:rsidP="00542873">
      <w:pPr>
        <w:ind w:left="709"/>
        <w:jc w:val="both"/>
        <w:rPr>
          <w:rFonts w:cs="Arial"/>
          <w:szCs w:val="22"/>
        </w:rPr>
      </w:pPr>
    </w:p>
    <w:p w:rsidR="0062061B" w:rsidRPr="00542873" w:rsidRDefault="0062061B" w:rsidP="00670523">
      <w:pPr>
        <w:numPr>
          <w:ilvl w:val="1"/>
          <w:numId w:val="75"/>
        </w:numPr>
        <w:ind w:left="709" w:hanging="709"/>
        <w:jc w:val="both"/>
        <w:rPr>
          <w:rFonts w:cs="Arial"/>
          <w:szCs w:val="22"/>
        </w:rPr>
      </w:pPr>
      <w:r w:rsidRPr="00542873">
        <w:rPr>
          <w:rFonts w:cs="Arial"/>
          <w:szCs w:val="22"/>
        </w:rPr>
        <w:t>EL CONCESIONARIO, cuando asume el rol de empleador portuario al que hace referencia el numeral 12.</w:t>
      </w:r>
      <w:r w:rsidR="00DD2E29">
        <w:rPr>
          <w:rFonts w:cs="Arial"/>
          <w:szCs w:val="22"/>
        </w:rPr>
        <w:t>20</w:t>
      </w:r>
      <w:r w:rsidRPr="00542873">
        <w:rPr>
          <w:rFonts w:cs="Arial"/>
          <w:szCs w:val="22"/>
        </w:rPr>
        <w:t>, debe observar de forma obligatoria lo dispuesto en el artículo 42° del TUO de la Ley de Relaciones Colectivas de Trabajo, aprobado por el Decreto Supremo N° 010-2003-TR, bajo las mismas condiciones pactadas en el Convenio Colectivo que rija en el momento que asuma la condición de empleador portuario.</w:t>
      </w:r>
    </w:p>
    <w:p w:rsidR="00E84991" w:rsidRPr="002B64AF" w:rsidRDefault="00E84991" w:rsidP="002B64AF">
      <w:pPr>
        <w:ind w:left="709"/>
        <w:jc w:val="both"/>
        <w:rPr>
          <w:rFonts w:cs="Arial"/>
          <w:szCs w:val="22"/>
        </w:rPr>
      </w:pPr>
    </w:p>
    <w:p w:rsidR="00453CD3" w:rsidRPr="00382ADD" w:rsidRDefault="00453CD3" w:rsidP="00382ADD">
      <w:pPr>
        <w:keepNext/>
        <w:rPr>
          <w:lang w:val="es-PE"/>
        </w:rPr>
      </w:pPr>
    </w:p>
    <w:p w:rsidR="00721754" w:rsidRPr="00E321F2" w:rsidRDefault="00721754" w:rsidP="00E7721A">
      <w:pPr>
        <w:pStyle w:val="Ttulo1"/>
        <w:rPr>
          <w:rFonts w:cs="Arial"/>
          <w:lang w:val="es-PE"/>
        </w:rPr>
      </w:pPr>
      <w:bookmarkStart w:id="754" w:name="_Toc508088179"/>
      <w:r w:rsidRPr="00E321F2">
        <w:rPr>
          <w:rFonts w:cs="Arial"/>
          <w:lang w:val="es-PE"/>
        </w:rPr>
        <w:t>SECCIÓN XIII: COMPETENCIAS ADMINISTRATIVAS</w:t>
      </w:r>
      <w:bookmarkEnd w:id="754"/>
      <w:r w:rsidRPr="00E321F2">
        <w:rPr>
          <w:rFonts w:cs="Arial"/>
          <w:lang w:val="es-PE"/>
        </w:rPr>
        <w:t xml:space="preserve"> </w:t>
      </w:r>
    </w:p>
    <w:p w:rsidR="00721754" w:rsidRPr="00E321F2" w:rsidRDefault="00721754" w:rsidP="006B4C3D">
      <w:pPr>
        <w:keepNext/>
        <w:rPr>
          <w:lang w:val="es-PE"/>
        </w:rPr>
      </w:pPr>
    </w:p>
    <w:p w:rsidR="00721754" w:rsidRPr="00E321F2" w:rsidRDefault="00721754" w:rsidP="00721754">
      <w:pPr>
        <w:pStyle w:val="Ttulo2"/>
        <w:ind w:left="0"/>
        <w:jc w:val="both"/>
        <w:rPr>
          <w:rFonts w:ascii="Arial" w:hAnsi="Arial" w:cs="Arial"/>
          <w:b/>
          <w:bCs/>
          <w:u w:val="none"/>
          <w:lang w:val="es-PE"/>
        </w:rPr>
      </w:pPr>
      <w:bookmarkStart w:id="755" w:name="_Toc508088180"/>
      <w:r w:rsidRPr="00E321F2">
        <w:rPr>
          <w:rFonts w:ascii="Arial" w:hAnsi="Arial" w:cs="Arial"/>
          <w:b/>
          <w:bCs/>
          <w:u w:val="none"/>
          <w:lang w:val="es-PE"/>
        </w:rPr>
        <w:t>DISPOSICIONES COMUNES</w:t>
      </w:r>
      <w:bookmarkEnd w:id="755"/>
    </w:p>
    <w:p w:rsidR="00721754" w:rsidRPr="00E321F2" w:rsidRDefault="00721754" w:rsidP="00721754">
      <w:pPr>
        <w:suppressLineNumbers/>
        <w:suppressAutoHyphens/>
        <w:jc w:val="both"/>
        <w:rPr>
          <w:rFonts w:cs="Arial"/>
          <w:szCs w:val="22"/>
          <w:lang w:val="es-PE"/>
        </w:rPr>
      </w:pPr>
    </w:p>
    <w:p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El ejercicio de las funciones que en virtud de este Contrato y las normas legales pertinentes deben cumplir el CONCEDENTE, la APN y el REGULADOR, en ningún caso estará sujeto a autorizaciones, permisos o cualquier manifestación de voluntad del CONCESIONARIO. El CONCESIONARIO deberá prestar toda su colaboración para facilitar el cumplimiento de esas funciones, caso contrario será de aplicación lo dispuesto en el Reglamento de Infracciones y Sanciones de OSITRAN, aprobado mediante Resolución de Consejo Directivo N° 023-2003-CD-OSITRAN, o la norma que lo sustituya. El CONCEDENTE, la APN o el REGULADOR realizarán las inspecciones, revisiones y acciones similares, conforme a este Contrato y las Leyes y Disposiciones Aplicables, para lo cual el CONCESIONARIO brindará las facilidades necesarias.</w:t>
      </w:r>
    </w:p>
    <w:p w:rsidR="00721754" w:rsidRPr="00E321F2" w:rsidRDefault="00721754" w:rsidP="00721754">
      <w:pPr>
        <w:ind w:left="720"/>
        <w:jc w:val="both"/>
        <w:rPr>
          <w:rFonts w:cs="Arial"/>
          <w:szCs w:val="22"/>
          <w:lang w:val="es-PE"/>
        </w:rPr>
      </w:pPr>
    </w:p>
    <w:p w:rsidR="00721754" w:rsidRPr="00E321F2" w:rsidRDefault="00721754" w:rsidP="00565844">
      <w:pPr>
        <w:numPr>
          <w:ilvl w:val="1"/>
          <w:numId w:val="49"/>
        </w:numPr>
        <w:ind w:left="720"/>
        <w:jc w:val="both"/>
        <w:rPr>
          <w:rFonts w:cs="Arial"/>
          <w:szCs w:val="22"/>
          <w:lang w:val="es-PE"/>
        </w:rPr>
      </w:pPr>
      <w:r w:rsidRPr="00E321F2">
        <w:rPr>
          <w:rFonts w:cs="Arial"/>
          <w:szCs w:val="22"/>
          <w:lang w:val="es-PE"/>
        </w:rPr>
        <w:t xml:space="preserve">En los casos previstos en este Contrato en los que el ejercicio de las funciones que debe cumplir el CONCEDENTE, la APN o el REGULADOR requiera contar con una opinión previa, de carácter vinculante o no, por parte de cualquiera de las entidades citadas, y que no se hubiesen establecido los plazos para estos efectos, de manera expresa en las cláusulas correspondientes, se deberá respetar las siguientes reglas: </w:t>
      </w:r>
    </w:p>
    <w:p w:rsidR="00721754" w:rsidRPr="00E321F2" w:rsidRDefault="00721754" w:rsidP="00721754">
      <w:pPr>
        <w:pStyle w:val="Prrafodelista"/>
        <w:rPr>
          <w:rFonts w:cs="Arial"/>
          <w:szCs w:val="22"/>
          <w:lang w:val="es-PE"/>
        </w:rPr>
      </w:pPr>
    </w:p>
    <w:p w:rsidR="00721754" w:rsidRPr="00E321F2" w:rsidRDefault="00721754" w:rsidP="00721754">
      <w:pPr>
        <w:ind w:left="720"/>
        <w:jc w:val="both"/>
        <w:rPr>
          <w:rFonts w:cs="Arial"/>
          <w:szCs w:val="22"/>
          <w:lang w:val="es-PE"/>
        </w:rPr>
      </w:pPr>
      <w:r w:rsidRPr="00E321F2">
        <w:rPr>
          <w:rFonts w:cs="Arial"/>
          <w:szCs w:val="22"/>
          <w:lang w:val="es-PE"/>
        </w:rPr>
        <w:t xml:space="preserve">i) en los casos en los cuales una de las entidades sea responsable de formular una opinión, el plazo con el que contará la otra para emitir la suya será la mitad del plazo más un día con el que cuenta la entidad competente para pronunciarse conforme a lo previsto en este Contrato, en caso contrario ésta última podrá prescindir de dicha opinión a efectos de cumplir con pronunciarse dentro de los plazos previstos contractualmente, y </w:t>
      </w:r>
    </w:p>
    <w:p w:rsidR="00721754" w:rsidRPr="00E321F2" w:rsidRDefault="00721754" w:rsidP="00721754">
      <w:pPr>
        <w:ind w:left="720"/>
        <w:jc w:val="both"/>
        <w:rPr>
          <w:rFonts w:cs="Arial"/>
          <w:szCs w:val="22"/>
          <w:lang w:val="es-PE"/>
        </w:rPr>
      </w:pPr>
    </w:p>
    <w:p w:rsidR="00721754" w:rsidRPr="00E321F2" w:rsidRDefault="00721754" w:rsidP="00721754">
      <w:pPr>
        <w:ind w:left="720"/>
        <w:jc w:val="both"/>
        <w:rPr>
          <w:rFonts w:cs="Arial"/>
          <w:szCs w:val="22"/>
          <w:lang w:val="es-PE"/>
        </w:rPr>
      </w:pPr>
      <w:r w:rsidRPr="00E321F2">
        <w:rPr>
          <w:rFonts w:cs="Arial"/>
          <w:szCs w:val="22"/>
          <w:lang w:val="es-PE"/>
        </w:rPr>
        <w:t>ii) en los casos en los cuales dichas entidades sean responsables de emitir una opinión, el CONCESIONARIO deberá entregar los informes, reportes y en general cualquier documento análogo necesario para emitir la opinión al CONCEDENTE, la APN o el REGULADOR, en la misma fecha, según corresponda;</w:t>
      </w:r>
      <w:r w:rsidR="00B56FFA">
        <w:rPr>
          <w:rFonts w:cs="Arial"/>
          <w:szCs w:val="22"/>
          <w:lang w:val="es-PE"/>
        </w:rPr>
        <w:t xml:space="preserve"> </w:t>
      </w:r>
    </w:p>
    <w:p w:rsidR="00721754" w:rsidRPr="00E321F2" w:rsidRDefault="00721754" w:rsidP="00721754">
      <w:pPr>
        <w:ind w:left="720"/>
        <w:jc w:val="both"/>
        <w:rPr>
          <w:rFonts w:cs="Arial"/>
          <w:szCs w:val="22"/>
          <w:lang w:val="es-PE"/>
        </w:rPr>
      </w:pPr>
    </w:p>
    <w:p w:rsidR="00721754" w:rsidRPr="00E321F2" w:rsidRDefault="00721754" w:rsidP="00721754">
      <w:pPr>
        <w:ind w:left="720"/>
        <w:jc w:val="both"/>
        <w:rPr>
          <w:rFonts w:cs="Arial"/>
          <w:szCs w:val="22"/>
          <w:lang w:val="es-PE"/>
        </w:rPr>
      </w:pPr>
      <w:r w:rsidRPr="00E321F2">
        <w:rPr>
          <w:rFonts w:cs="Arial"/>
          <w:szCs w:val="22"/>
          <w:lang w:val="es-PE"/>
        </w:rPr>
        <w:t>iii) el plazo para emitir una opinión es de treinta (30) Días, salvo otras disposiciones expresas del Contrato. Este plazo se cuenta</w:t>
      </w:r>
      <w:r w:rsidR="00B56FFA">
        <w:rPr>
          <w:rFonts w:cs="Arial"/>
          <w:szCs w:val="22"/>
          <w:lang w:val="es-PE"/>
        </w:rPr>
        <w:t xml:space="preserve"> </w:t>
      </w:r>
      <w:r w:rsidRPr="00E321F2">
        <w:rPr>
          <w:rFonts w:cs="Arial"/>
          <w:szCs w:val="22"/>
          <w:lang w:val="es-PE"/>
        </w:rPr>
        <w:t xml:space="preserve">a partir del día siguiente de la fecha de presentación de la solicitud a las entidades que correspondan; en caso de presentar una misma solicitud en fechas distintas, se contará el plazo a partir de la notificación de la última solicitud; </w:t>
      </w:r>
    </w:p>
    <w:p w:rsidR="00721754" w:rsidRPr="00E321F2" w:rsidRDefault="00721754" w:rsidP="00721754">
      <w:pPr>
        <w:ind w:left="720"/>
        <w:jc w:val="both"/>
        <w:rPr>
          <w:rFonts w:cs="Arial"/>
          <w:szCs w:val="22"/>
          <w:lang w:val="es-PE"/>
        </w:rPr>
      </w:pPr>
    </w:p>
    <w:p w:rsidR="00721754" w:rsidRPr="00E321F2" w:rsidRDefault="00721754" w:rsidP="00721754">
      <w:pPr>
        <w:ind w:left="720"/>
        <w:jc w:val="both"/>
        <w:rPr>
          <w:rFonts w:cs="Arial"/>
          <w:szCs w:val="22"/>
          <w:lang w:val="es-PE"/>
        </w:rPr>
      </w:pPr>
      <w:r w:rsidRPr="00E321F2">
        <w:rPr>
          <w:rFonts w:cs="Arial"/>
          <w:szCs w:val="22"/>
          <w:lang w:val="es-PE"/>
        </w:rPr>
        <w:t>iv) en caso de requerir mayor información para emitir opinión, tanto la APN, el REGULADOR o el CONCEDENTE podrán optar por suspender el plazo mientras el CONCESIONARIO envía información o solicitar ampliaciones del plazo previsto. El pedido de información deberá formularse dentro de los primeros diez (10) Días de recibida la solicitud para emitir opinión, pudiendo repetirse el presente procedimiento hasta la entrega de la información solicitada al CONCESIONARIO.</w:t>
      </w:r>
    </w:p>
    <w:p w:rsidR="00721754" w:rsidRPr="00E321F2" w:rsidRDefault="00721754" w:rsidP="00721754">
      <w:pPr>
        <w:ind w:left="720"/>
        <w:jc w:val="both"/>
        <w:rPr>
          <w:rFonts w:cs="Arial"/>
          <w:szCs w:val="22"/>
          <w:lang w:val="es-PE"/>
        </w:rPr>
      </w:pPr>
    </w:p>
    <w:p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En caso una opinión no sea emitida dentro de los plazos señalados en el Contrato, incluida esta Cláusula o se haya incumplido en la entrega de información por el CONCEDENTE, el REGULADOR u otra entidad, se podrá prescindir de dicha opinión a efectos de cumplir con pronunciarse dentro de los plazos previstos contractualmente, salvo que la misma estuviera prevista expresamente en las Leyes y Disposiciones Aplicables como condición para la realización de algún acto.</w:t>
      </w:r>
    </w:p>
    <w:p w:rsidR="00721754" w:rsidRPr="00E321F2" w:rsidRDefault="00721754" w:rsidP="00721754">
      <w:pPr>
        <w:jc w:val="both"/>
        <w:rPr>
          <w:rFonts w:cs="Arial"/>
          <w:szCs w:val="22"/>
          <w:lang w:val="es-PE"/>
        </w:rPr>
      </w:pPr>
    </w:p>
    <w:p w:rsidR="00721754" w:rsidRPr="00E321F2" w:rsidRDefault="00721754" w:rsidP="00565844">
      <w:pPr>
        <w:numPr>
          <w:ilvl w:val="1"/>
          <w:numId w:val="49"/>
        </w:numPr>
        <w:ind w:left="720"/>
        <w:jc w:val="both"/>
        <w:rPr>
          <w:rFonts w:cs="Arial"/>
          <w:szCs w:val="22"/>
          <w:lang w:val="es-PE"/>
        </w:rPr>
      </w:pPr>
      <w:r w:rsidRPr="00E321F2">
        <w:rPr>
          <w:rFonts w:cs="Arial"/>
          <w:szCs w:val="22"/>
          <w:lang w:val="es-PE"/>
        </w:rPr>
        <w:t xml:space="preserve">De conformidad con el artículo </w:t>
      </w:r>
      <w:r w:rsidR="00321300">
        <w:rPr>
          <w:rFonts w:cs="Arial"/>
          <w:szCs w:val="22"/>
          <w:lang w:val="es-PE"/>
        </w:rPr>
        <w:t>28</w:t>
      </w:r>
      <w:r w:rsidRPr="00E321F2">
        <w:rPr>
          <w:rFonts w:cs="Arial"/>
          <w:szCs w:val="22"/>
          <w:lang w:val="es-PE"/>
        </w:rPr>
        <w:t xml:space="preserve"> del Reglamento General del Organismo Supervisor de la Inversión en Infraestructura de Transporte de Uso Público – OSITRAN vigente, las solicitudes de opiniones técnicas sobre renegociación y/o renovación del plazo de vigencia del Contrato que se formulen al REGULADOR se entenderán referidas para cada caso a lo siguiente: </w:t>
      </w:r>
    </w:p>
    <w:p w:rsidR="00721754" w:rsidRPr="00000BE8" w:rsidRDefault="00721754" w:rsidP="00721754">
      <w:pPr>
        <w:pStyle w:val="Sangradetextonormal1"/>
        <w:ind w:left="1" w:firstLine="0"/>
        <w:rPr>
          <w:rFonts w:cs="Arial"/>
          <w:sz w:val="22"/>
          <w:lang w:val="es-PE"/>
        </w:rPr>
      </w:pPr>
    </w:p>
    <w:p w:rsidR="00721754" w:rsidRPr="00000BE8" w:rsidRDefault="00721754" w:rsidP="00565844">
      <w:pPr>
        <w:pStyle w:val="Sangradetextonormal1"/>
        <w:numPr>
          <w:ilvl w:val="0"/>
          <w:numId w:val="50"/>
        </w:numPr>
        <w:tabs>
          <w:tab w:val="clear" w:pos="720"/>
        </w:tabs>
        <w:ind w:left="1276" w:hanging="567"/>
        <w:rPr>
          <w:rFonts w:cs="Arial"/>
          <w:bCs/>
          <w:sz w:val="22"/>
          <w:szCs w:val="22"/>
          <w:lang w:val="es-PE"/>
        </w:rPr>
      </w:pPr>
      <w:r w:rsidRPr="00000BE8">
        <w:rPr>
          <w:rFonts w:cs="Arial"/>
          <w:bCs/>
          <w:sz w:val="22"/>
          <w:szCs w:val="22"/>
          <w:lang w:val="es-PE"/>
        </w:rPr>
        <w:t>Procedencia de la solicitud de conformidad con el Contrato y/o las normas legales vigentes; y/o</w:t>
      </w:r>
    </w:p>
    <w:p w:rsidR="00721754" w:rsidRPr="00000BE8" w:rsidRDefault="00721754" w:rsidP="00565844">
      <w:pPr>
        <w:pStyle w:val="Sangradetextonormal1"/>
        <w:numPr>
          <w:ilvl w:val="0"/>
          <w:numId w:val="50"/>
        </w:numPr>
        <w:tabs>
          <w:tab w:val="clear" w:pos="720"/>
        </w:tabs>
        <w:ind w:left="1276" w:hanging="567"/>
        <w:rPr>
          <w:rFonts w:cs="Arial"/>
          <w:bCs/>
          <w:sz w:val="22"/>
          <w:szCs w:val="22"/>
          <w:lang w:val="es-PE"/>
        </w:rPr>
      </w:pPr>
      <w:r w:rsidRPr="00000BE8">
        <w:rPr>
          <w:rFonts w:cs="Arial"/>
          <w:bCs/>
          <w:sz w:val="22"/>
          <w:szCs w:val="22"/>
          <w:lang w:val="es-PE"/>
        </w:rPr>
        <w:t xml:space="preserve">Análisis de los efectos de la </w:t>
      </w:r>
      <w:r w:rsidRPr="00000BE8">
        <w:rPr>
          <w:rFonts w:cs="Arial"/>
          <w:sz w:val="22"/>
          <w:szCs w:val="22"/>
          <w:lang w:val="es-PE"/>
        </w:rPr>
        <w:t>renegociación y/o renovación del plazo de vigencia del Contrato</w:t>
      </w:r>
      <w:r w:rsidRPr="00000BE8">
        <w:rPr>
          <w:rFonts w:cs="Arial"/>
          <w:bCs/>
          <w:sz w:val="22"/>
          <w:szCs w:val="22"/>
          <w:lang w:val="es-PE"/>
        </w:rPr>
        <w:t>, analizando el cumplimiento de las obligaciones del CONCESIONARIO</w:t>
      </w:r>
      <w:r w:rsidRPr="00000BE8">
        <w:rPr>
          <w:rFonts w:cs="Arial"/>
          <w:sz w:val="22"/>
          <w:lang w:val="es-PE"/>
        </w:rPr>
        <w:t>.</w:t>
      </w:r>
    </w:p>
    <w:p w:rsidR="00721754" w:rsidRPr="00000BE8" w:rsidRDefault="00721754" w:rsidP="00721754">
      <w:pPr>
        <w:pStyle w:val="Sangradetextonormal1"/>
        <w:ind w:firstLine="0"/>
        <w:rPr>
          <w:rFonts w:cs="Arial"/>
          <w:sz w:val="22"/>
          <w:lang w:val="es-PE"/>
        </w:rPr>
      </w:pPr>
    </w:p>
    <w:p w:rsidR="00721754" w:rsidRPr="00E321F2" w:rsidRDefault="00721754" w:rsidP="00565844">
      <w:pPr>
        <w:numPr>
          <w:ilvl w:val="1"/>
          <w:numId w:val="49"/>
        </w:numPr>
        <w:ind w:left="720"/>
        <w:jc w:val="both"/>
        <w:rPr>
          <w:rFonts w:cs="Arial"/>
          <w:szCs w:val="22"/>
          <w:lang w:val="es-PE"/>
        </w:rPr>
      </w:pPr>
      <w:r w:rsidRPr="00E321F2">
        <w:rPr>
          <w:rFonts w:cs="Arial"/>
          <w:szCs w:val="22"/>
          <w:lang w:val="es-PE"/>
        </w:rPr>
        <w:t>Toda opinión o aprobación emitida por el CONCEDENTE, la APN o el REGULADOR, al ser comunicada al CONCESIONARIO, deberá ser enviada con copia a la otra entidad, según sea el caso.</w:t>
      </w:r>
      <w:r w:rsidR="00B56FFA">
        <w:rPr>
          <w:rFonts w:cs="Arial"/>
          <w:szCs w:val="22"/>
          <w:lang w:val="es-PE"/>
        </w:rPr>
        <w:t xml:space="preserve"> </w:t>
      </w:r>
    </w:p>
    <w:p w:rsidR="00721754" w:rsidRPr="00E321F2" w:rsidRDefault="00721754" w:rsidP="00721754">
      <w:pPr>
        <w:jc w:val="both"/>
        <w:rPr>
          <w:rFonts w:cs="Arial"/>
          <w:szCs w:val="22"/>
          <w:lang w:val="es-PE"/>
        </w:rPr>
      </w:pPr>
    </w:p>
    <w:p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El CONCESIONARIO cumplirá con todos los requerimientos de información y procedimientos establecidos en este Contrato o por establecerse por las Leyes y Disposiciones Aplicables, que sean requeridos por el CONCEDENTE, la APN o el REGULADOR, en las materias de su competencia.</w:t>
      </w:r>
    </w:p>
    <w:p w:rsidR="00721754" w:rsidRPr="00E321F2" w:rsidRDefault="00721754" w:rsidP="00721754">
      <w:pPr>
        <w:pStyle w:val="Textoindependiente"/>
        <w:suppressLineNumbers/>
        <w:tabs>
          <w:tab w:val="num" w:pos="720"/>
        </w:tabs>
        <w:suppressAutoHyphens/>
        <w:ind w:left="720" w:hanging="720"/>
        <w:rPr>
          <w:szCs w:val="22"/>
          <w:lang w:val="es-PE"/>
        </w:rPr>
      </w:pPr>
    </w:p>
    <w:p w:rsidR="00721754" w:rsidRPr="00E321F2" w:rsidRDefault="00721754" w:rsidP="00721754">
      <w:pPr>
        <w:pStyle w:val="Textoindependiente"/>
        <w:suppressLineNumbers/>
        <w:suppressAutoHyphens/>
        <w:ind w:left="705"/>
        <w:rPr>
          <w:szCs w:val="22"/>
          <w:lang w:val="es-PE"/>
        </w:rPr>
      </w:pPr>
      <w:r w:rsidRPr="00E321F2">
        <w:rPr>
          <w:szCs w:val="22"/>
          <w:lang w:val="es-PE"/>
        </w:rPr>
        <w:t>En tal sentido, el CONCESIONARIO deberá presentar los informes periódicos, estadísticas y cualquier otro dato con relación a sus actividades y operaciones, en las formas y plazos que establezca el Contrato, o en su defecto, el CONCEDENTE, la APN o el REGULADOR, según corresponda, en el respectivo requerimiento.</w:t>
      </w:r>
      <w:r w:rsidR="00AE10AC" w:rsidRPr="00E321F2">
        <w:rPr>
          <w:szCs w:val="22"/>
          <w:lang w:val="es-PE"/>
        </w:rPr>
        <w:t xml:space="preserve"> </w:t>
      </w:r>
      <w:r w:rsidR="00B56FFA">
        <w:rPr>
          <w:szCs w:val="22"/>
          <w:lang w:val="es-PE"/>
        </w:rPr>
        <w:t xml:space="preserve"> </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721754">
      <w:pPr>
        <w:pStyle w:val="Textoindependiente"/>
        <w:suppressLineNumbers/>
        <w:suppressAutoHyphens/>
        <w:ind w:left="705"/>
        <w:rPr>
          <w:szCs w:val="22"/>
          <w:lang w:val="es-PE"/>
        </w:rPr>
      </w:pPr>
      <w:r w:rsidRPr="00E321F2">
        <w:rPr>
          <w:szCs w:val="22"/>
          <w:lang w:val="es-PE"/>
        </w:rPr>
        <w:t>El CONCESIONARIO deberá facilitar la revisión de su documentación, archivos y otros datos que requieran el CONCEDENTE, la APN o</w:t>
      </w:r>
      <w:r w:rsidR="00B56FFA">
        <w:rPr>
          <w:szCs w:val="22"/>
          <w:lang w:val="es-PE"/>
        </w:rPr>
        <w:t xml:space="preserve"> </w:t>
      </w:r>
      <w:r w:rsidRPr="00E321F2">
        <w:rPr>
          <w:szCs w:val="22"/>
          <w:lang w:val="es-PE"/>
        </w:rPr>
        <w:t xml:space="preserve">el REGULADOR de conformidad a lo dispuesto en la presente Cláusula. </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721754">
      <w:pPr>
        <w:pStyle w:val="Ttulo2"/>
        <w:ind w:left="0"/>
        <w:jc w:val="both"/>
        <w:rPr>
          <w:rFonts w:ascii="Arial" w:hAnsi="Arial" w:cs="Arial"/>
          <w:b/>
          <w:bCs/>
          <w:u w:val="none"/>
          <w:lang w:val="es-PE"/>
        </w:rPr>
      </w:pPr>
      <w:bookmarkStart w:id="756" w:name="_Toc508088181"/>
      <w:r w:rsidRPr="00E321F2">
        <w:rPr>
          <w:rFonts w:ascii="Arial" w:hAnsi="Arial" w:cs="Arial"/>
          <w:b/>
          <w:bCs/>
          <w:u w:val="none"/>
          <w:lang w:val="es-PE"/>
        </w:rPr>
        <w:t>FACULTADES DEL REGULADOR</w:t>
      </w:r>
      <w:bookmarkEnd w:id="756"/>
      <w:r w:rsidRPr="00E321F2">
        <w:rPr>
          <w:rFonts w:ascii="Arial" w:hAnsi="Arial" w:cs="Arial"/>
          <w:b/>
          <w:bCs/>
          <w:u w:val="none"/>
          <w:lang w:val="es-PE"/>
        </w:rPr>
        <w:t xml:space="preserve"> </w:t>
      </w:r>
    </w:p>
    <w:p w:rsidR="00721754" w:rsidRPr="00E321F2" w:rsidRDefault="00721754" w:rsidP="00721754">
      <w:pPr>
        <w:suppressLineNumbers/>
        <w:suppressAutoHyphens/>
        <w:jc w:val="both"/>
        <w:rPr>
          <w:rFonts w:cs="Arial"/>
          <w:szCs w:val="22"/>
          <w:lang w:val="es-PE"/>
        </w:rPr>
      </w:pPr>
    </w:p>
    <w:p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REGULADOR está facultado para ejercer todas las potestades y funciones que les confiere el Contrato y las Leyes y Disposiciones Aplicables, de conformidad con la Ley N° 26917 y las demás normas de la legislación vigente o las que las sustituyan o modifiquen.</w:t>
      </w:r>
    </w:p>
    <w:p w:rsidR="00721754" w:rsidRPr="00E321F2" w:rsidRDefault="00721754" w:rsidP="00721754">
      <w:pPr>
        <w:pStyle w:val="Pelota"/>
        <w:suppressLineNumbers/>
        <w:suppressAutoHyphens/>
        <w:ind w:left="705" w:hanging="705"/>
        <w:rPr>
          <w:rFonts w:cs="Arial"/>
          <w:szCs w:val="22"/>
          <w:lang w:val="es-PE"/>
        </w:rPr>
      </w:pPr>
    </w:p>
    <w:p w:rsidR="00721754" w:rsidRPr="00E321F2" w:rsidRDefault="00721754" w:rsidP="00721754">
      <w:pPr>
        <w:pStyle w:val="Ttulo2"/>
        <w:ind w:left="0"/>
        <w:jc w:val="both"/>
        <w:rPr>
          <w:rFonts w:ascii="Arial" w:hAnsi="Arial" w:cs="Arial"/>
          <w:b/>
          <w:bCs/>
          <w:u w:val="none"/>
          <w:lang w:val="es-PE"/>
        </w:rPr>
      </w:pPr>
      <w:bookmarkStart w:id="757" w:name="_Toc508088182"/>
      <w:r w:rsidRPr="00E321F2">
        <w:rPr>
          <w:rFonts w:ascii="Arial" w:hAnsi="Arial" w:cs="Arial"/>
          <w:b/>
          <w:bCs/>
          <w:u w:val="none"/>
          <w:lang w:val="es-PE"/>
        </w:rPr>
        <w:t>DE LA POTESTAD DE SUPERVISIÓN</w:t>
      </w:r>
      <w:bookmarkEnd w:id="757"/>
      <w:r w:rsidRPr="00E321F2">
        <w:rPr>
          <w:rFonts w:ascii="Arial" w:hAnsi="Arial" w:cs="Arial"/>
          <w:b/>
          <w:bCs/>
          <w:u w:val="none"/>
          <w:lang w:val="es-PE"/>
        </w:rPr>
        <w:t xml:space="preserve"> </w:t>
      </w:r>
    </w:p>
    <w:p w:rsidR="00721754" w:rsidRPr="00E321F2" w:rsidRDefault="00721754" w:rsidP="00721754">
      <w:pPr>
        <w:jc w:val="both"/>
        <w:rPr>
          <w:rFonts w:cs="Arial"/>
          <w:szCs w:val="22"/>
          <w:lang w:val="es-PE"/>
        </w:rPr>
      </w:pPr>
    </w:p>
    <w:p w:rsidR="00721754" w:rsidRPr="00E321F2" w:rsidRDefault="00721754" w:rsidP="00565844">
      <w:pPr>
        <w:numPr>
          <w:ilvl w:val="1"/>
          <w:numId w:val="49"/>
        </w:numPr>
        <w:ind w:left="720"/>
        <w:jc w:val="both"/>
        <w:rPr>
          <w:rFonts w:cs="Arial"/>
          <w:szCs w:val="22"/>
          <w:lang w:val="es-PE"/>
        </w:rPr>
      </w:pPr>
      <w:r w:rsidRPr="00E321F2">
        <w:rPr>
          <w:rFonts w:cs="Arial"/>
          <w:szCs w:val="22"/>
          <w:lang w:val="es-PE"/>
        </w:rPr>
        <w:t>Los costos derivados de las actividades de supervisión de Obra en que incurra el REGULADOR, serán pagados por el CONCEDENTE de acuerdo a lo dispuesto en el Cláusula 6.1</w:t>
      </w:r>
      <w:r w:rsidR="007A2C36" w:rsidRPr="00E321F2">
        <w:rPr>
          <w:rFonts w:cs="Arial"/>
          <w:szCs w:val="22"/>
          <w:lang w:val="es-PE"/>
        </w:rPr>
        <w:t>1</w:t>
      </w:r>
      <w:r w:rsidRPr="00E321F2">
        <w:rPr>
          <w:rFonts w:cs="Arial"/>
          <w:szCs w:val="22"/>
          <w:lang w:val="es-PE"/>
        </w:rPr>
        <w:t xml:space="preserve">, salvo en los casos de Inversiones Discrecionales precisados en la </w:t>
      </w:r>
      <w:r w:rsidR="00CC177A">
        <w:rPr>
          <w:rFonts w:cs="Arial"/>
          <w:szCs w:val="22"/>
          <w:lang w:val="es-PE"/>
        </w:rPr>
        <w:t>C</w:t>
      </w:r>
      <w:r w:rsidRPr="00E321F2">
        <w:rPr>
          <w:rFonts w:cs="Arial"/>
          <w:szCs w:val="22"/>
          <w:lang w:val="es-PE"/>
        </w:rPr>
        <w:t>láusula 6.3</w:t>
      </w:r>
      <w:r w:rsidR="00432CC8">
        <w:rPr>
          <w:rFonts w:cs="Arial"/>
          <w:szCs w:val="22"/>
          <w:lang w:val="es-PE"/>
        </w:rPr>
        <w:t>2</w:t>
      </w:r>
      <w:r w:rsidRPr="00E321F2">
        <w:rPr>
          <w:rFonts w:cs="Arial"/>
          <w:szCs w:val="22"/>
          <w:lang w:val="es-PE"/>
        </w:rPr>
        <w:t xml:space="preserve"> </w:t>
      </w:r>
      <w:r w:rsidR="00427FF9">
        <w:rPr>
          <w:rFonts w:cs="Arial"/>
          <w:szCs w:val="22"/>
          <w:lang w:val="es-PE"/>
        </w:rPr>
        <w:t xml:space="preserve">o Inversiones Complementarias </w:t>
      </w:r>
      <w:r w:rsidR="006E47AD">
        <w:rPr>
          <w:rFonts w:cs="Arial"/>
          <w:szCs w:val="22"/>
          <w:lang w:val="es-PE"/>
        </w:rPr>
        <w:t xml:space="preserve">precisadas en la </w:t>
      </w:r>
      <w:r w:rsidR="00CC177A">
        <w:rPr>
          <w:rFonts w:cs="Arial"/>
          <w:szCs w:val="22"/>
          <w:lang w:val="es-PE"/>
        </w:rPr>
        <w:t>C</w:t>
      </w:r>
      <w:r w:rsidR="006E47AD">
        <w:rPr>
          <w:rFonts w:cs="Arial"/>
          <w:szCs w:val="22"/>
          <w:lang w:val="es-PE"/>
        </w:rPr>
        <w:t>láusula 6.</w:t>
      </w:r>
      <w:r w:rsidR="00F632C3">
        <w:rPr>
          <w:rFonts w:cs="Arial"/>
          <w:szCs w:val="22"/>
          <w:lang w:val="es-PE"/>
        </w:rPr>
        <w:t>3</w:t>
      </w:r>
      <w:r w:rsidR="006E47AD">
        <w:rPr>
          <w:rFonts w:cs="Arial"/>
          <w:szCs w:val="22"/>
          <w:lang w:val="es-PE"/>
        </w:rPr>
        <w:t xml:space="preserve">4 </w:t>
      </w:r>
      <w:r w:rsidRPr="00E321F2">
        <w:rPr>
          <w:rFonts w:cs="Arial"/>
          <w:szCs w:val="22"/>
          <w:lang w:val="es-PE"/>
        </w:rPr>
        <w:t xml:space="preserve">en los cuales será el CONCESIONARIO el que los asuma. </w:t>
      </w:r>
    </w:p>
    <w:p w:rsidR="00721754" w:rsidRPr="00E321F2" w:rsidRDefault="00721754" w:rsidP="00721754">
      <w:pPr>
        <w:pStyle w:val="Textoindependiente"/>
        <w:suppressLineNumbers/>
        <w:suppressAutoHyphens/>
        <w:ind w:left="705"/>
        <w:rPr>
          <w:szCs w:val="22"/>
          <w:lang w:val="es-PE"/>
        </w:rPr>
      </w:pPr>
    </w:p>
    <w:p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El REGULADOR podrá designar a un supervisor de obra, el mismo que tendrá las funciones que el REGULADOR le asigne. La titularidad de la función se mantiene en el REGULADOR.</w:t>
      </w:r>
    </w:p>
    <w:p w:rsidR="00427ABB" w:rsidRDefault="00427ABB" w:rsidP="00721754">
      <w:pPr>
        <w:ind w:left="705"/>
        <w:jc w:val="both"/>
        <w:rPr>
          <w:rFonts w:cs="Arial"/>
          <w:szCs w:val="22"/>
          <w:lang w:val="es-PE"/>
        </w:rPr>
      </w:pPr>
    </w:p>
    <w:p w:rsidR="00721754" w:rsidRPr="00000BE8" w:rsidRDefault="00721754" w:rsidP="00721754">
      <w:pPr>
        <w:ind w:left="705"/>
        <w:jc w:val="both"/>
        <w:rPr>
          <w:rFonts w:cs="Arial"/>
          <w:szCs w:val="22"/>
          <w:lang w:val="es-PE"/>
        </w:rPr>
      </w:pPr>
      <w:r w:rsidRPr="00E321F2">
        <w:rPr>
          <w:rFonts w:cs="Arial"/>
          <w:szCs w:val="22"/>
          <w:lang w:val="es-PE"/>
        </w:rPr>
        <w:t>Las funciones del supervisor de obra, en caso de designación serán ejercidas de acuerdo a las facultades conferidas por el REGULADOR.</w:t>
      </w:r>
    </w:p>
    <w:p w:rsidR="00721754" w:rsidRPr="00000BE8" w:rsidRDefault="00721754" w:rsidP="00721754">
      <w:pPr>
        <w:jc w:val="both"/>
        <w:rPr>
          <w:rFonts w:cs="Arial"/>
          <w:szCs w:val="22"/>
          <w:lang w:val="es-PE"/>
        </w:rPr>
      </w:pPr>
    </w:p>
    <w:p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 xml:space="preserve">El REGULADOR, podrá designar un supervisor de conservación y un supervisor de explotación, los mismos que desempeñarán las funciones que el REGULADOR les asigne. </w:t>
      </w:r>
    </w:p>
    <w:p w:rsidR="00721754" w:rsidRPr="00E321F2" w:rsidRDefault="00721754" w:rsidP="00721754">
      <w:pPr>
        <w:jc w:val="both"/>
        <w:rPr>
          <w:rFonts w:cs="Arial"/>
          <w:lang w:val="es-PE"/>
        </w:rPr>
      </w:pPr>
    </w:p>
    <w:p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 xml:space="preserve">En caso de detectar algún incumplimiento de las obligaciones contractuales del CONCESIONARIO, el REGULADOR podrá exigir las subsanaciones necesarias, sin perjuicio de la aplicación de las sanciones o penalidades que correspondan. </w:t>
      </w:r>
    </w:p>
    <w:p w:rsidR="00721754" w:rsidRPr="00E321F2" w:rsidRDefault="00721754" w:rsidP="00721754">
      <w:pPr>
        <w:pStyle w:val="Textoindependiente"/>
        <w:suppressLineNumbers/>
        <w:suppressAutoHyphens/>
        <w:ind w:left="709" w:hanging="709"/>
        <w:rPr>
          <w:szCs w:val="22"/>
          <w:lang w:val="es-PE"/>
        </w:rPr>
      </w:pPr>
    </w:p>
    <w:p w:rsidR="00721754" w:rsidRDefault="00721754" w:rsidP="00565844">
      <w:pPr>
        <w:numPr>
          <w:ilvl w:val="1"/>
          <w:numId w:val="49"/>
        </w:numPr>
        <w:ind w:left="709" w:hanging="709"/>
        <w:jc w:val="both"/>
        <w:rPr>
          <w:rFonts w:cs="Arial"/>
          <w:szCs w:val="22"/>
          <w:lang w:val="es-PE"/>
        </w:rPr>
      </w:pPr>
      <w:r w:rsidRPr="00E321F2">
        <w:rPr>
          <w:rFonts w:cs="Arial"/>
          <w:szCs w:val="22"/>
          <w:lang w:val="es-PE"/>
        </w:rPr>
        <w:t>Los supervisores designados por el REGULADOR, de ser el caso, no deberán estar prestando directa ni indirectamente ningún tipo de servicios a favor de</w:t>
      </w:r>
      <w:r w:rsidR="00B56FFA">
        <w:rPr>
          <w:rFonts w:cs="Arial"/>
          <w:szCs w:val="22"/>
          <w:lang w:val="es-PE"/>
        </w:rPr>
        <w:t xml:space="preserve"> </w:t>
      </w:r>
      <w:r w:rsidRPr="00E321F2">
        <w:rPr>
          <w:rFonts w:cs="Arial"/>
          <w:szCs w:val="22"/>
          <w:lang w:val="es-PE"/>
        </w:rPr>
        <w:t>ENAPU, ni haber prestado directamente ni indirectamente ningún tipo de servicios a favor del CONCESIONARIO, sus accionistas o Empresas Vinculadas en el último año, en el Perú o en el extranjero.</w:t>
      </w:r>
    </w:p>
    <w:p w:rsidR="00803144" w:rsidRPr="00E321F2" w:rsidRDefault="00803144" w:rsidP="0062258A">
      <w:pPr>
        <w:jc w:val="both"/>
        <w:rPr>
          <w:rFonts w:cs="Arial"/>
          <w:szCs w:val="22"/>
          <w:lang w:val="es-PE"/>
        </w:rPr>
      </w:pPr>
    </w:p>
    <w:p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CONCESIONARIO deberá proporcionar al REGULADOR la información que éste le solicite de acuerdo a las facultades conferidas en las Leyes y Disposiciones Aplicables.</w:t>
      </w:r>
    </w:p>
    <w:p w:rsidR="00721754" w:rsidRPr="00E321F2" w:rsidRDefault="00721754" w:rsidP="00721754">
      <w:pPr>
        <w:suppressLineNumbers/>
        <w:suppressAutoHyphens/>
        <w:ind w:left="709" w:hanging="709"/>
        <w:jc w:val="both"/>
        <w:rPr>
          <w:rFonts w:cs="Arial"/>
          <w:szCs w:val="22"/>
          <w:lang w:val="es-PE"/>
        </w:rPr>
      </w:pPr>
    </w:p>
    <w:p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Entre otras actividades, corresponderá al REGULADOR fiscalizar el cumplimiento por parte del CONCESIONARIO de las siguientes obligaciones:</w:t>
      </w:r>
    </w:p>
    <w:p w:rsidR="00721754" w:rsidRPr="00E321F2" w:rsidRDefault="00721754" w:rsidP="00721754">
      <w:pPr>
        <w:jc w:val="both"/>
        <w:rPr>
          <w:rFonts w:cs="Arial"/>
          <w:szCs w:val="22"/>
          <w:lang w:val="es-PE"/>
        </w:rPr>
      </w:pPr>
    </w:p>
    <w:p w:rsidR="00721754" w:rsidRPr="00E321F2" w:rsidRDefault="00721754" w:rsidP="00565844">
      <w:pPr>
        <w:numPr>
          <w:ilvl w:val="0"/>
          <w:numId w:val="25"/>
        </w:numPr>
        <w:jc w:val="both"/>
        <w:rPr>
          <w:rFonts w:cs="Arial"/>
          <w:szCs w:val="22"/>
          <w:lang w:val="es-PE"/>
        </w:rPr>
      </w:pPr>
      <w:r w:rsidRPr="00E321F2">
        <w:rPr>
          <w:rFonts w:cs="Arial"/>
          <w:szCs w:val="22"/>
          <w:lang w:val="es-PE"/>
        </w:rPr>
        <w:t xml:space="preserve">El cumplimiento de las obligaciones contractuales, las </w:t>
      </w:r>
      <w:r w:rsidR="007A2C36" w:rsidRPr="00E321F2">
        <w:rPr>
          <w:rFonts w:cs="Arial"/>
          <w:szCs w:val="22"/>
          <w:lang w:val="es-PE"/>
        </w:rPr>
        <w:t xml:space="preserve">Normas Regulatorias </w:t>
      </w:r>
      <w:r w:rsidRPr="00E321F2">
        <w:rPr>
          <w:rFonts w:cs="Arial"/>
          <w:szCs w:val="22"/>
          <w:lang w:val="es-PE"/>
        </w:rPr>
        <w:t>y</w:t>
      </w:r>
      <w:r w:rsidR="00B56FFA">
        <w:rPr>
          <w:rFonts w:cs="Arial"/>
          <w:szCs w:val="22"/>
          <w:lang w:val="es-PE"/>
        </w:rPr>
        <w:t xml:space="preserve"> </w:t>
      </w:r>
      <w:r w:rsidRPr="00E321F2">
        <w:rPr>
          <w:rFonts w:cs="Arial"/>
          <w:szCs w:val="22"/>
          <w:lang w:val="es-PE"/>
        </w:rPr>
        <w:t>las Leyes</w:t>
      </w:r>
      <w:r w:rsidR="00B56FFA">
        <w:rPr>
          <w:rFonts w:cs="Arial"/>
          <w:szCs w:val="22"/>
          <w:lang w:val="es-PE"/>
        </w:rPr>
        <w:t xml:space="preserve"> </w:t>
      </w:r>
      <w:r w:rsidRPr="00E321F2">
        <w:rPr>
          <w:rFonts w:cs="Arial"/>
          <w:szCs w:val="22"/>
          <w:lang w:val="es-PE"/>
        </w:rPr>
        <w:t>y Disposiciones Aplicables.</w:t>
      </w:r>
    </w:p>
    <w:p w:rsidR="00721754" w:rsidRPr="00E321F2" w:rsidRDefault="00721754" w:rsidP="00565844">
      <w:pPr>
        <w:numPr>
          <w:ilvl w:val="0"/>
          <w:numId w:val="25"/>
        </w:numPr>
        <w:jc w:val="both"/>
        <w:rPr>
          <w:rFonts w:cs="Arial"/>
          <w:szCs w:val="22"/>
          <w:lang w:val="es-PE"/>
        </w:rPr>
      </w:pPr>
      <w:r w:rsidRPr="00E321F2">
        <w:rPr>
          <w:rFonts w:cs="Arial"/>
          <w:szCs w:val="22"/>
          <w:lang w:val="es-PE"/>
        </w:rPr>
        <w:t>Controlar el cumplimiento de la entrega de los estados financieros del CONCESIONARIO.</w:t>
      </w:r>
    </w:p>
    <w:p w:rsidR="00721754" w:rsidRPr="00E321F2" w:rsidRDefault="00721754" w:rsidP="00565844">
      <w:pPr>
        <w:numPr>
          <w:ilvl w:val="0"/>
          <w:numId w:val="25"/>
        </w:numPr>
        <w:suppressLineNumbers/>
        <w:suppressAutoHyphens/>
        <w:jc w:val="both"/>
        <w:rPr>
          <w:rFonts w:cs="Arial"/>
          <w:szCs w:val="22"/>
          <w:lang w:val="es-PE"/>
        </w:rPr>
      </w:pPr>
      <w:r w:rsidRPr="00E321F2">
        <w:rPr>
          <w:rFonts w:cs="Arial"/>
          <w:szCs w:val="22"/>
          <w:lang w:val="es-PE"/>
        </w:rPr>
        <w:t>Controlar el cumplimiento de lo establecido en el Anexos 3 y 5 del Contrato.</w:t>
      </w:r>
    </w:p>
    <w:p w:rsidR="00721754" w:rsidRPr="00E321F2" w:rsidRDefault="00721754" w:rsidP="00565844">
      <w:pPr>
        <w:numPr>
          <w:ilvl w:val="0"/>
          <w:numId w:val="25"/>
        </w:numPr>
        <w:suppressLineNumbers/>
        <w:suppressAutoHyphens/>
        <w:jc w:val="both"/>
        <w:rPr>
          <w:rFonts w:cs="Arial"/>
          <w:szCs w:val="22"/>
          <w:lang w:val="es-PE"/>
        </w:rPr>
      </w:pPr>
      <w:r w:rsidRPr="00E321F2">
        <w:rPr>
          <w:rFonts w:cs="Arial"/>
          <w:szCs w:val="22"/>
          <w:lang w:val="es-PE"/>
        </w:rPr>
        <w:t>Revisar la información estadística entregada por el CONCESIONARIO</w:t>
      </w:r>
      <w:r w:rsidR="007A2C36" w:rsidRPr="00E321F2">
        <w:rPr>
          <w:rFonts w:cs="Arial"/>
          <w:szCs w:val="22"/>
          <w:lang w:val="es-PE"/>
        </w:rPr>
        <w:t>.</w:t>
      </w:r>
      <w:r w:rsidRPr="00E321F2">
        <w:rPr>
          <w:rFonts w:cs="Arial"/>
          <w:szCs w:val="22"/>
          <w:lang w:val="es-PE"/>
        </w:rPr>
        <w:t xml:space="preserve"> </w:t>
      </w:r>
    </w:p>
    <w:p w:rsidR="00721754" w:rsidRPr="00E321F2" w:rsidRDefault="00721754" w:rsidP="00565844">
      <w:pPr>
        <w:numPr>
          <w:ilvl w:val="0"/>
          <w:numId w:val="25"/>
        </w:numPr>
        <w:suppressLineNumbers/>
        <w:suppressAutoHyphens/>
        <w:jc w:val="both"/>
        <w:rPr>
          <w:rFonts w:cs="Arial"/>
          <w:szCs w:val="22"/>
          <w:lang w:val="es-PE"/>
        </w:rPr>
      </w:pPr>
      <w:r w:rsidRPr="00E321F2">
        <w:rPr>
          <w:rFonts w:cs="Arial"/>
          <w:szCs w:val="22"/>
          <w:lang w:val="es-PE"/>
        </w:rPr>
        <w:t>Controlar el cumplimiento del pago de la Retribución.</w:t>
      </w:r>
    </w:p>
    <w:p w:rsidR="00721754" w:rsidRPr="00E321F2" w:rsidRDefault="00721754" w:rsidP="00721754">
      <w:pPr>
        <w:suppressLineNumbers/>
        <w:suppressAutoHyphens/>
        <w:jc w:val="both"/>
        <w:rPr>
          <w:rFonts w:cs="Arial"/>
          <w:szCs w:val="22"/>
          <w:lang w:val="es-PE"/>
        </w:rPr>
      </w:pPr>
    </w:p>
    <w:p w:rsidR="00721754" w:rsidRPr="00E321F2" w:rsidRDefault="00721754" w:rsidP="00721754">
      <w:pPr>
        <w:pStyle w:val="Ttulo2"/>
        <w:ind w:left="0"/>
        <w:jc w:val="both"/>
        <w:rPr>
          <w:rFonts w:ascii="Arial" w:hAnsi="Arial" w:cs="Arial"/>
          <w:b/>
          <w:bCs/>
          <w:u w:val="none"/>
          <w:lang w:val="es-PE"/>
        </w:rPr>
      </w:pPr>
      <w:bookmarkStart w:id="758" w:name="_Toc508088183"/>
      <w:r w:rsidRPr="00E321F2">
        <w:rPr>
          <w:rFonts w:ascii="Arial" w:hAnsi="Arial" w:cs="Arial"/>
          <w:b/>
          <w:bCs/>
          <w:u w:val="none"/>
          <w:lang w:val="es-PE"/>
        </w:rPr>
        <w:t>DE LA POTESTAD SANCIONADORA</w:t>
      </w:r>
      <w:bookmarkEnd w:id="758"/>
    </w:p>
    <w:p w:rsidR="00721754" w:rsidRPr="00E321F2" w:rsidRDefault="00721754" w:rsidP="00721754">
      <w:pPr>
        <w:suppressLineNumbers/>
        <w:suppressAutoHyphens/>
        <w:jc w:val="both"/>
        <w:rPr>
          <w:rFonts w:cs="Arial"/>
          <w:szCs w:val="22"/>
          <w:lang w:val="es-PE"/>
        </w:rPr>
      </w:pPr>
    </w:p>
    <w:p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REGULADOR estará facultado para aplicar sanciones al CONCESIONARIO en caso de incumplimiento de sus obligaciones, conforme a la Ley N° 27332</w:t>
      </w:r>
      <w:r w:rsidR="007A2C36" w:rsidRPr="00E321F2">
        <w:rPr>
          <w:rFonts w:cs="Arial"/>
          <w:szCs w:val="22"/>
          <w:lang w:val="es-PE"/>
        </w:rPr>
        <w:t>,</w:t>
      </w:r>
      <w:r w:rsidR="00B56FFA">
        <w:rPr>
          <w:rFonts w:cs="Arial"/>
          <w:szCs w:val="22"/>
          <w:lang w:val="es-PE"/>
        </w:rPr>
        <w:t xml:space="preserve"> </w:t>
      </w:r>
      <w:r w:rsidRPr="00E321F2">
        <w:rPr>
          <w:rFonts w:cs="Arial"/>
          <w:szCs w:val="22"/>
          <w:lang w:val="es-PE"/>
        </w:rPr>
        <w:t>la Ley N° 26917</w:t>
      </w:r>
      <w:r w:rsidR="007A2C36" w:rsidRPr="00E321F2">
        <w:rPr>
          <w:rFonts w:cs="Arial"/>
          <w:szCs w:val="22"/>
          <w:lang w:val="es-PE"/>
        </w:rPr>
        <w:t>, la Ley N° 27444</w:t>
      </w:r>
      <w:r w:rsidRPr="00E321F2">
        <w:rPr>
          <w:rFonts w:cs="Arial"/>
          <w:szCs w:val="22"/>
          <w:lang w:val="es-PE"/>
        </w:rPr>
        <w:t xml:space="preserve"> y los reglamentos que dicten sobre la materia, sin perjuicio de lo establecido en el numeral 13.7. El CONCESIONARIO deberá proceder con el </w:t>
      </w:r>
      <w:r w:rsidRPr="00E321F2">
        <w:rPr>
          <w:rFonts w:cs="Arial"/>
          <w:color w:val="000000"/>
          <w:szCs w:val="22"/>
          <w:lang w:val="es-PE"/>
        </w:rPr>
        <w:t>cumplimiento</w:t>
      </w:r>
      <w:r w:rsidRPr="00E321F2">
        <w:rPr>
          <w:rFonts w:cs="Arial"/>
          <w:color w:val="000000"/>
          <w:lang w:val="es-PE"/>
        </w:rPr>
        <w:t xml:space="preserve"> de las </w:t>
      </w:r>
      <w:r w:rsidRPr="00E321F2">
        <w:rPr>
          <w:rFonts w:cs="Arial"/>
          <w:color w:val="000000"/>
          <w:szCs w:val="22"/>
          <w:lang w:val="es-PE"/>
        </w:rPr>
        <w:t>sanciones</w:t>
      </w:r>
      <w:r w:rsidRPr="00E321F2">
        <w:rPr>
          <w:rFonts w:cs="Arial"/>
          <w:color w:val="000000"/>
          <w:lang w:val="es-PE"/>
        </w:rPr>
        <w:t xml:space="preserve"> que </w:t>
      </w:r>
      <w:r w:rsidRPr="00E321F2">
        <w:rPr>
          <w:rFonts w:cs="Arial"/>
          <w:color w:val="000000"/>
          <w:szCs w:val="22"/>
          <w:lang w:val="es-PE"/>
        </w:rPr>
        <w:t>imponga el REGULADOR de acuerdo a</w:t>
      </w:r>
      <w:r w:rsidRPr="00E321F2">
        <w:rPr>
          <w:rFonts w:cs="Arial"/>
          <w:color w:val="000000"/>
          <w:lang w:val="es-PE"/>
        </w:rPr>
        <w:t xml:space="preserve"> los procedimientos establecidos en las </w:t>
      </w:r>
      <w:r w:rsidRPr="00E321F2">
        <w:rPr>
          <w:rFonts w:cs="Arial"/>
          <w:color w:val="000000"/>
          <w:szCs w:val="22"/>
          <w:lang w:val="es-PE"/>
        </w:rPr>
        <w:t>Normas Regulatorias</w:t>
      </w:r>
      <w:r w:rsidRPr="00E321F2">
        <w:rPr>
          <w:rFonts w:cs="Arial"/>
          <w:szCs w:val="22"/>
          <w:lang w:val="es-PE"/>
        </w:rPr>
        <w:t>.</w:t>
      </w:r>
    </w:p>
    <w:p w:rsidR="00721754" w:rsidRPr="00E321F2" w:rsidRDefault="00721754" w:rsidP="00721754">
      <w:pPr>
        <w:suppressLineNumbers/>
        <w:suppressAutoHyphens/>
        <w:jc w:val="both"/>
        <w:rPr>
          <w:rFonts w:cs="Arial"/>
          <w:szCs w:val="22"/>
          <w:lang w:val="es-PE"/>
        </w:rPr>
      </w:pPr>
    </w:p>
    <w:p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Las sanciones administrativas impuestas, entre otras autoridades administrativas, por la APN, la SUNAT,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 su incumplimiento.</w:t>
      </w:r>
    </w:p>
    <w:p w:rsidR="00721754" w:rsidRPr="00E321F2" w:rsidRDefault="00721754" w:rsidP="00721754">
      <w:pPr>
        <w:ind w:left="709"/>
        <w:jc w:val="both"/>
        <w:rPr>
          <w:rFonts w:cs="Arial"/>
          <w:szCs w:val="22"/>
          <w:lang w:val="es-PE"/>
        </w:rPr>
      </w:pPr>
    </w:p>
    <w:p w:rsidR="00721754" w:rsidRPr="00E321F2" w:rsidRDefault="00721754" w:rsidP="00721754">
      <w:pPr>
        <w:ind w:left="708"/>
        <w:jc w:val="both"/>
        <w:rPr>
          <w:rFonts w:cs="Arial"/>
          <w:szCs w:val="22"/>
          <w:lang w:val="es-PE"/>
        </w:rPr>
      </w:pPr>
      <w:r w:rsidRPr="00E321F2">
        <w:rPr>
          <w:rFonts w:cs="Arial"/>
          <w:szCs w:val="22"/>
          <w:lang w:val="es-PE"/>
        </w:rPr>
        <w:t xml:space="preserve">El pago de las sanciones impuestas en ejercicio de la potestad sancionadora de la administración pública no podrá ser considerado como una afectación al </w:t>
      </w:r>
      <w:r w:rsidR="007A2C36" w:rsidRPr="00E321F2">
        <w:rPr>
          <w:rFonts w:cs="Arial"/>
          <w:szCs w:val="22"/>
          <w:lang w:val="es-PE"/>
        </w:rPr>
        <w:t xml:space="preserve">equilibrio </w:t>
      </w:r>
      <w:r w:rsidRPr="00E321F2">
        <w:rPr>
          <w:rFonts w:cs="Arial"/>
          <w:szCs w:val="22"/>
          <w:lang w:val="es-PE"/>
        </w:rPr>
        <w:t>económico - financiero de la Concesión y</w:t>
      </w:r>
      <w:r w:rsidR="007A2C36" w:rsidRPr="00E321F2">
        <w:rPr>
          <w:rFonts w:cs="Arial"/>
          <w:szCs w:val="22"/>
          <w:lang w:val="es-PE"/>
        </w:rPr>
        <w:t>, por ende, no</w:t>
      </w:r>
      <w:r w:rsidR="00B56FFA">
        <w:rPr>
          <w:rFonts w:cs="Arial"/>
          <w:szCs w:val="22"/>
          <w:lang w:val="es-PE"/>
        </w:rPr>
        <w:t xml:space="preserve"> </w:t>
      </w:r>
      <w:r w:rsidRPr="00E321F2">
        <w:rPr>
          <w:rFonts w:cs="Arial"/>
          <w:szCs w:val="22"/>
          <w:lang w:val="es-PE"/>
        </w:rPr>
        <w:t>se podrá invocar por ello la ruptura de</w:t>
      </w:r>
      <w:r w:rsidR="007A2C36" w:rsidRPr="00E321F2">
        <w:rPr>
          <w:rFonts w:cs="Arial"/>
          <w:szCs w:val="22"/>
          <w:lang w:val="es-PE"/>
        </w:rPr>
        <w:t xml:space="preserve"> ta</w:t>
      </w:r>
      <w:r w:rsidRPr="00E321F2">
        <w:rPr>
          <w:rFonts w:cs="Arial"/>
          <w:szCs w:val="22"/>
          <w:lang w:val="es-PE"/>
        </w:rPr>
        <w:t>l equilibrio.</w:t>
      </w:r>
    </w:p>
    <w:p w:rsidR="00721754" w:rsidRPr="00E321F2" w:rsidRDefault="00721754" w:rsidP="006B4C3D">
      <w:pPr>
        <w:rPr>
          <w:lang w:val="es-PE"/>
        </w:rPr>
      </w:pPr>
    </w:p>
    <w:p w:rsidR="00721754" w:rsidRPr="00E321F2" w:rsidRDefault="00721754" w:rsidP="00721754">
      <w:pPr>
        <w:pStyle w:val="Ttulo2"/>
        <w:ind w:left="0"/>
        <w:jc w:val="both"/>
        <w:rPr>
          <w:rFonts w:ascii="Arial" w:hAnsi="Arial" w:cs="Arial"/>
          <w:b/>
          <w:bCs/>
          <w:u w:val="none"/>
          <w:lang w:val="es-PE"/>
        </w:rPr>
      </w:pPr>
      <w:bookmarkStart w:id="759" w:name="_Toc508088184"/>
      <w:r w:rsidRPr="00E321F2">
        <w:rPr>
          <w:rFonts w:ascii="Arial" w:hAnsi="Arial" w:cs="Arial"/>
          <w:b/>
          <w:bCs/>
          <w:u w:val="none"/>
          <w:lang w:val="es-PE"/>
        </w:rPr>
        <w:t>APORTE POR REGULACIÓN</w:t>
      </w:r>
      <w:bookmarkEnd w:id="759"/>
      <w:r w:rsidRPr="00E321F2">
        <w:rPr>
          <w:rFonts w:ascii="Arial" w:hAnsi="Arial" w:cs="Arial"/>
          <w:b/>
          <w:bCs/>
          <w:u w:val="none"/>
          <w:lang w:val="es-PE"/>
        </w:rPr>
        <w:t xml:space="preserve"> </w:t>
      </w:r>
    </w:p>
    <w:p w:rsidR="00721754" w:rsidRPr="00E321F2" w:rsidRDefault="00721754" w:rsidP="00721754">
      <w:pPr>
        <w:suppressLineNumbers/>
        <w:suppressAutoHyphens/>
        <w:jc w:val="both"/>
        <w:rPr>
          <w:rFonts w:cs="Arial"/>
          <w:szCs w:val="22"/>
          <w:lang w:val="es-PE"/>
        </w:rPr>
      </w:pPr>
    </w:p>
    <w:p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CONCESIONARIO está obligado a pagar al REGULADOR el Aporte por Regulación a que se refiere el artículo 14 de la Ley N° 26917 o norma que la modifique o sustituya.</w:t>
      </w:r>
      <w:r w:rsidR="00B56FFA">
        <w:rPr>
          <w:rFonts w:cs="Arial"/>
          <w:szCs w:val="22"/>
          <w:lang w:val="es-PE"/>
        </w:rPr>
        <w:t xml:space="preserve"> </w:t>
      </w:r>
      <w:r w:rsidRPr="00E321F2">
        <w:rPr>
          <w:rFonts w:cs="Arial"/>
          <w:szCs w:val="22"/>
          <w:lang w:val="es-PE"/>
        </w:rPr>
        <w:t>Dicha tasa se calculará y cobrará en los términos y montos a que se refiere dicho dispositivo legal y las respectivas Normas Regulatorias.</w:t>
      </w:r>
    </w:p>
    <w:p w:rsidR="00721754" w:rsidRPr="00E321F2" w:rsidRDefault="00721754" w:rsidP="00721754">
      <w:pPr>
        <w:pStyle w:val="Textoindependiente"/>
        <w:suppressLineNumbers/>
        <w:tabs>
          <w:tab w:val="left" w:pos="1669"/>
        </w:tabs>
        <w:suppressAutoHyphens/>
        <w:ind w:left="709" w:hanging="709"/>
        <w:rPr>
          <w:szCs w:val="22"/>
          <w:lang w:val="es-PE"/>
        </w:rPr>
      </w:pPr>
      <w:r w:rsidRPr="00E321F2">
        <w:rPr>
          <w:szCs w:val="22"/>
          <w:lang w:val="es-PE"/>
        </w:rPr>
        <w:tab/>
      </w:r>
    </w:p>
    <w:p w:rsidR="00721754" w:rsidRPr="00E321F2" w:rsidRDefault="00721754" w:rsidP="00565844">
      <w:pPr>
        <w:numPr>
          <w:ilvl w:val="1"/>
          <w:numId w:val="49"/>
        </w:numPr>
        <w:ind w:left="709" w:hanging="709"/>
        <w:jc w:val="both"/>
        <w:rPr>
          <w:rFonts w:cs="Arial"/>
          <w:lang w:val="es-PE"/>
        </w:rPr>
      </w:pPr>
      <w:r w:rsidRPr="00E321F2">
        <w:rPr>
          <w:rFonts w:cs="Arial"/>
          <w:szCs w:val="22"/>
          <w:lang w:val="es-PE"/>
        </w:rPr>
        <w:t>Los honorarios y gastos que originen las actividades de supervisión en que incurran el supervisor de conservación, así como el supervisor de explotación, serán pagados por el REGULADOR, con cargo a la tasa de regulación mencionada en la Cláusula precedente. La contratación de empresas supervisoras se realizará conforme a lo establecido en el Decreto Supremo N° 035-2001-PCM y en el Reglamento General de Supervisión de OSITRAN aprobado por Resolución del Consejo Directivo N° 024-2011-CD/OSITRAN o normas</w:t>
      </w:r>
      <w:r w:rsidR="00B56FFA">
        <w:rPr>
          <w:rFonts w:cs="Arial"/>
          <w:szCs w:val="22"/>
          <w:lang w:val="es-PE"/>
        </w:rPr>
        <w:t xml:space="preserve"> </w:t>
      </w:r>
      <w:r w:rsidRPr="00E321F2">
        <w:rPr>
          <w:rFonts w:cs="Arial"/>
          <w:szCs w:val="22"/>
          <w:lang w:val="es-PE"/>
        </w:rPr>
        <w:t>que los sustituyan.</w:t>
      </w:r>
    </w:p>
    <w:p w:rsidR="00C679DE" w:rsidRPr="00C679DE" w:rsidRDefault="00C679DE" w:rsidP="00C679DE">
      <w:pPr>
        <w:rPr>
          <w:lang w:val="es-PE"/>
        </w:rPr>
      </w:pPr>
    </w:p>
    <w:p w:rsidR="00D80242" w:rsidRDefault="00D80242" w:rsidP="00721754">
      <w:pPr>
        <w:pStyle w:val="Ttulo1"/>
        <w:rPr>
          <w:rFonts w:cs="Arial"/>
          <w:lang w:val="es-PE"/>
        </w:rPr>
      </w:pPr>
      <w:bookmarkStart w:id="760" w:name="_Toc508088185"/>
    </w:p>
    <w:p w:rsidR="00721754" w:rsidRPr="00E321F2" w:rsidRDefault="00721754" w:rsidP="00721754">
      <w:pPr>
        <w:pStyle w:val="Ttulo1"/>
        <w:rPr>
          <w:rFonts w:cs="Arial"/>
          <w:lang w:val="es-PE"/>
        </w:rPr>
      </w:pPr>
      <w:r w:rsidRPr="00E321F2">
        <w:rPr>
          <w:rFonts w:cs="Arial"/>
          <w:lang w:val="es-PE"/>
        </w:rPr>
        <w:t>SECCIÓN XIV: CADUCIDAD DE LA CONCESIÓN</w:t>
      </w:r>
      <w:bookmarkEnd w:id="760"/>
    </w:p>
    <w:p w:rsidR="00721754" w:rsidRPr="00E321F2" w:rsidRDefault="00721754" w:rsidP="00721754">
      <w:pPr>
        <w:suppressLineNumbers/>
        <w:suppressAutoHyphens/>
        <w:jc w:val="both"/>
        <w:rPr>
          <w:rFonts w:cs="Arial"/>
          <w:szCs w:val="22"/>
          <w:lang w:val="es-PE"/>
        </w:rPr>
      </w:pPr>
    </w:p>
    <w:p w:rsidR="00721754" w:rsidRPr="00E321F2" w:rsidRDefault="00721754" w:rsidP="00721754">
      <w:pPr>
        <w:pStyle w:val="Ttulo2"/>
        <w:ind w:left="0"/>
        <w:jc w:val="both"/>
        <w:rPr>
          <w:rFonts w:ascii="Arial" w:hAnsi="Arial" w:cs="Arial"/>
          <w:b/>
          <w:bCs/>
          <w:u w:val="none"/>
          <w:lang w:val="es-PE"/>
        </w:rPr>
      </w:pPr>
      <w:bookmarkStart w:id="761" w:name="_Toc508088186"/>
      <w:r w:rsidRPr="0062258A">
        <w:rPr>
          <w:rFonts w:ascii="Arial" w:hAnsi="Arial" w:cs="Arial"/>
          <w:b/>
          <w:bCs/>
          <w:u w:val="none"/>
          <w:lang w:val="es-PE"/>
        </w:rPr>
        <w:t>CAUSALES DE CADUCIDAD</w:t>
      </w:r>
      <w:bookmarkEnd w:id="761"/>
    </w:p>
    <w:p w:rsidR="00721754" w:rsidRPr="00E321F2" w:rsidRDefault="00721754" w:rsidP="00721754">
      <w:pPr>
        <w:ind w:left="709" w:hanging="709"/>
        <w:jc w:val="both"/>
        <w:rPr>
          <w:rFonts w:cs="Arial"/>
          <w:szCs w:val="22"/>
          <w:lang w:val="es-PE"/>
        </w:rPr>
      </w:pPr>
    </w:p>
    <w:p w:rsidR="00721754" w:rsidRPr="00000BE8" w:rsidRDefault="00721754" w:rsidP="00565844">
      <w:pPr>
        <w:pStyle w:val="Prrafodelista11"/>
        <w:numPr>
          <w:ilvl w:val="1"/>
          <w:numId w:val="26"/>
        </w:numPr>
        <w:ind w:left="709" w:hanging="709"/>
        <w:jc w:val="both"/>
        <w:rPr>
          <w:rFonts w:ascii="Arial" w:hAnsi="Arial" w:cs="Arial"/>
        </w:rPr>
      </w:pPr>
      <w:r w:rsidRPr="00000BE8">
        <w:rPr>
          <w:rFonts w:ascii="Arial" w:hAnsi="Arial" w:cs="Arial"/>
        </w:rPr>
        <w:t>El presente Contrato sólo se declarará terminado por la ocurrencia de alguna(s) de las siguientes causales:</w:t>
      </w:r>
      <w:r w:rsidR="00B56FFA">
        <w:rPr>
          <w:rFonts w:ascii="Arial" w:hAnsi="Arial" w:cs="Arial"/>
        </w:rPr>
        <w:t xml:space="preserve"> </w:t>
      </w:r>
    </w:p>
    <w:p w:rsidR="00721754" w:rsidRPr="00000BE8" w:rsidRDefault="00721754" w:rsidP="00721754">
      <w:pPr>
        <w:pStyle w:val="Prrafodelista11"/>
        <w:ind w:left="709"/>
        <w:jc w:val="both"/>
        <w:rPr>
          <w:rFonts w:ascii="Arial" w:hAnsi="Arial" w:cs="Arial"/>
        </w:rPr>
      </w:pPr>
    </w:p>
    <w:p w:rsidR="00721754" w:rsidRPr="00000BE8" w:rsidRDefault="00721754" w:rsidP="00565844">
      <w:pPr>
        <w:pStyle w:val="Prrafodelista11"/>
        <w:numPr>
          <w:ilvl w:val="2"/>
          <w:numId w:val="26"/>
        </w:numPr>
        <w:ind w:left="709" w:hanging="709"/>
        <w:jc w:val="both"/>
        <w:rPr>
          <w:rFonts w:ascii="Arial" w:hAnsi="Arial" w:cs="Arial"/>
          <w:bCs/>
        </w:rPr>
      </w:pPr>
      <w:r w:rsidRPr="00000BE8">
        <w:rPr>
          <w:rFonts w:ascii="Arial" w:hAnsi="Arial" w:cs="Arial"/>
          <w:u w:val="single"/>
        </w:rPr>
        <w:t>Término por Vencimiento del Plazo</w:t>
      </w:r>
    </w:p>
    <w:p w:rsidR="001E6599" w:rsidRPr="00E321F2" w:rsidRDefault="00721754" w:rsidP="001E6599">
      <w:pPr>
        <w:pStyle w:val="Textoindependiente"/>
        <w:ind w:left="705"/>
        <w:rPr>
          <w:szCs w:val="22"/>
          <w:lang w:val="es-PE"/>
        </w:rPr>
      </w:pPr>
      <w:r w:rsidRPr="00E321F2">
        <w:rPr>
          <w:szCs w:val="22"/>
          <w:lang w:val="es-PE"/>
        </w:rPr>
        <w:t xml:space="preserve">La Concesión caducará al vencimiento del plazo establecido en la Cláusula 4.1, salvo por lo previsto en la Cláusula 4.2 del Contrato. </w:t>
      </w:r>
      <w:r w:rsidR="001E6599" w:rsidRPr="00E321F2">
        <w:rPr>
          <w:szCs w:val="22"/>
          <w:lang w:val="es-PE"/>
        </w:rPr>
        <w:t>Una vez que haya vencido el plazo de la Concesión, la posesión de los Bienes de la Concesión revertirá a favor del CONCEDENTE, o de quien éste designe.</w:t>
      </w:r>
    </w:p>
    <w:p w:rsidR="00721754" w:rsidRDefault="00721754" w:rsidP="00721754">
      <w:pPr>
        <w:jc w:val="both"/>
        <w:rPr>
          <w:rFonts w:cs="Arial"/>
          <w:bCs/>
          <w:szCs w:val="22"/>
          <w:lang w:val="es-PE"/>
        </w:rPr>
      </w:pPr>
    </w:p>
    <w:p w:rsidR="003C3259" w:rsidRPr="00B815A0" w:rsidRDefault="00C27636" w:rsidP="003C3259">
      <w:pPr>
        <w:tabs>
          <w:tab w:val="num" w:pos="720"/>
        </w:tabs>
        <w:ind w:left="720" w:hanging="20"/>
        <w:jc w:val="both"/>
        <w:rPr>
          <w:rFonts w:eastAsia="Calibri"/>
          <w:bCs/>
          <w:szCs w:val="22"/>
          <w:lang w:val="es-PE" w:eastAsia="en-US"/>
        </w:rPr>
      </w:pPr>
      <w:r w:rsidRPr="00B815A0">
        <w:rPr>
          <w:rFonts w:eastAsia="Batang"/>
          <w:szCs w:val="22"/>
          <w:lang w:val="es-PE"/>
        </w:rPr>
        <w:t xml:space="preserve">Resulta de aplicación lo establecido en la Cláusula 14.9 respecto de la liquidación por vencimiento del plazo de la Concesión. </w:t>
      </w:r>
    </w:p>
    <w:p w:rsidR="003C3259" w:rsidRPr="0088102F" w:rsidRDefault="003C3259" w:rsidP="00721754">
      <w:pPr>
        <w:jc w:val="both"/>
        <w:rPr>
          <w:rFonts w:cs="Arial"/>
          <w:bCs/>
          <w:szCs w:val="22"/>
          <w:lang w:val="es-PE"/>
        </w:rPr>
      </w:pPr>
    </w:p>
    <w:p w:rsidR="00721754" w:rsidRPr="00DB5139" w:rsidRDefault="00721754" w:rsidP="00565844">
      <w:pPr>
        <w:numPr>
          <w:ilvl w:val="2"/>
          <w:numId w:val="26"/>
        </w:numPr>
        <w:ind w:left="709" w:hanging="709"/>
        <w:jc w:val="both"/>
        <w:rPr>
          <w:rFonts w:cs="Arial"/>
          <w:bCs/>
          <w:szCs w:val="22"/>
          <w:u w:val="single"/>
          <w:lang w:val="es-PE"/>
        </w:rPr>
      </w:pPr>
      <w:r w:rsidRPr="00F10A03">
        <w:rPr>
          <w:rFonts w:cs="Arial"/>
          <w:bCs/>
          <w:szCs w:val="22"/>
          <w:u w:val="single"/>
          <w:lang w:val="es-PE"/>
        </w:rPr>
        <w:t>Término</w:t>
      </w:r>
      <w:r w:rsidRPr="00DB5139">
        <w:rPr>
          <w:rFonts w:cs="Arial"/>
          <w:bCs/>
          <w:szCs w:val="22"/>
          <w:u w:val="single"/>
          <w:lang w:val="es-PE"/>
        </w:rPr>
        <w:t xml:space="preserve"> por Mutuo Acuerdo</w:t>
      </w:r>
    </w:p>
    <w:p w:rsidR="00721754" w:rsidRPr="00B815A0" w:rsidRDefault="00721754" w:rsidP="00721754">
      <w:pPr>
        <w:jc w:val="both"/>
        <w:rPr>
          <w:rFonts w:cs="Arial"/>
          <w:bCs/>
          <w:szCs w:val="22"/>
          <w:u w:val="single"/>
          <w:lang w:val="es-PE"/>
        </w:rPr>
      </w:pPr>
    </w:p>
    <w:p w:rsidR="00721754" w:rsidRPr="00B815A0" w:rsidRDefault="00721754" w:rsidP="00721754">
      <w:pPr>
        <w:pStyle w:val="Textoindependiente"/>
        <w:ind w:left="705"/>
        <w:rPr>
          <w:szCs w:val="22"/>
          <w:lang w:val="es-PE"/>
        </w:rPr>
      </w:pPr>
      <w:r w:rsidRPr="00B815A0">
        <w:rPr>
          <w:szCs w:val="22"/>
          <w:lang w:val="es-PE"/>
        </w:rPr>
        <w:t xml:space="preserve">El Contrato caducará en cualquier momento, por acuerdo escrito entre el CONCESIONARIO y el CONCEDENTE, previa opinión técnica del REGULADOR. Antes de la adopción del acuerdo, los Acreedores Permitidos deberán </w:t>
      </w:r>
      <w:r w:rsidR="00CB1CAA">
        <w:rPr>
          <w:szCs w:val="22"/>
          <w:lang w:val="es-PE"/>
        </w:rPr>
        <w:t>ser</w:t>
      </w:r>
      <w:r w:rsidRPr="00B815A0">
        <w:rPr>
          <w:szCs w:val="22"/>
          <w:lang w:val="es-PE"/>
        </w:rPr>
        <w:t xml:space="preserve"> comunicados de este hecho, de conformidad con lo dispuesto en la Cláusula 9.3.4</w:t>
      </w:r>
      <w:r w:rsidR="00B56FFA" w:rsidRPr="00B815A0">
        <w:rPr>
          <w:szCs w:val="22"/>
          <w:lang w:val="es-PE"/>
        </w:rPr>
        <w:t xml:space="preserve"> </w:t>
      </w:r>
      <w:r w:rsidRPr="00B815A0">
        <w:rPr>
          <w:szCs w:val="22"/>
          <w:lang w:val="es-PE"/>
        </w:rPr>
        <w:t xml:space="preserve">del Contrato. </w:t>
      </w:r>
      <w:r w:rsidR="00FB0643" w:rsidRPr="00B815A0">
        <w:rPr>
          <w:lang w:val="es-PE"/>
        </w:rPr>
        <w:t>El CONCESIONARIO deberá comunicar a los Acreedores Permitidos este hecho, dentro de</w:t>
      </w:r>
      <w:r w:rsidR="00236B01" w:rsidRPr="00B815A0">
        <w:rPr>
          <w:lang w:val="es-PE"/>
        </w:rPr>
        <w:t xml:space="preserve"> </w:t>
      </w:r>
      <w:r w:rsidR="00FB0643" w:rsidRPr="00B815A0">
        <w:rPr>
          <w:lang w:val="es-PE"/>
        </w:rPr>
        <w:t>los sesenta (60) Días de emitida la referida opinión.</w:t>
      </w:r>
    </w:p>
    <w:p w:rsidR="00721754" w:rsidRPr="00B815A0" w:rsidRDefault="00721754" w:rsidP="00721754">
      <w:pPr>
        <w:jc w:val="both"/>
        <w:rPr>
          <w:rFonts w:cs="Arial"/>
          <w:bCs/>
          <w:szCs w:val="22"/>
          <w:u w:val="single"/>
          <w:lang w:val="es-PE"/>
        </w:rPr>
      </w:pPr>
    </w:p>
    <w:p w:rsidR="00C27636" w:rsidRPr="00B815A0" w:rsidRDefault="00C27636" w:rsidP="00C27636">
      <w:pPr>
        <w:tabs>
          <w:tab w:val="num" w:pos="720"/>
        </w:tabs>
        <w:ind w:left="720" w:hanging="20"/>
        <w:jc w:val="both"/>
        <w:rPr>
          <w:rFonts w:eastAsia="Calibri"/>
          <w:bCs/>
          <w:szCs w:val="22"/>
          <w:lang w:val="es-PE" w:eastAsia="en-US"/>
        </w:rPr>
      </w:pPr>
      <w:r w:rsidRPr="00B815A0">
        <w:rPr>
          <w:rFonts w:eastAsia="Batang"/>
          <w:szCs w:val="22"/>
          <w:lang w:val="es-PE"/>
        </w:rPr>
        <w:t xml:space="preserve">Resulta de aplicación lo </w:t>
      </w:r>
      <w:r w:rsidR="00BC0662" w:rsidRPr="00B815A0">
        <w:rPr>
          <w:rFonts w:eastAsia="Batang"/>
          <w:szCs w:val="22"/>
          <w:lang w:val="es-PE"/>
        </w:rPr>
        <w:t>establecido</w:t>
      </w:r>
      <w:r w:rsidRPr="00B815A0">
        <w:rPr>
          <w:rFonts w:eastAsia="Batang"/>
          <w:szCs w:val="22"/>
          <w:lang w:val="es-PE"/>
        </w:rPr>
        <w:t xml:space="preserve"> en la Cláusula 14.10 respecto de la liquidación por término del Contrato por mutuo acuerdo. </w:t>
      </w:r>
    </w:p>
    <w:p w:rsidR="003C3259" w:rsidRPr="0088102F" w:rsidRDefault="003C3259" w:rsidP="00721754">
      <w:pPr>
        <w:jc w:val="both"/>
        <w:rPr>
          <w:rFonts w:cs="Arial"/>
          <w:bCs/>
          <w:szCs w:val="22"/>
          <w:u w:val="single"/>
        </w:rPr>
      </w:pPr>
    </w:p>
    <w:p w:rsidR="00721754" w:rsidRPr="00DB5139" w:rsidRDefault="00721754" w:rsidP="00565844">
      <w:pPr>
        <w:numPr>
          <w:ilvl w:val="2"/>
          <w:numId w:val="26"/>
        </w:numPr>
        <w:ind w:left="709" w:hanging="709"/>
        <w:jc w:val="both"/>
        <w:rPr>
          <w:rFonts w:cs="Arial"/>
          <w:bCs/>
          <w:szCs w:val="22"/>
          <w:lang w:val="es-PE"/>
        </w:rPr>
      </w:pPr>
      <w:r w:rsidRPr="00F10A03">
        <w:rPr>
          <w:rFonts w:cs="Arial"/>
          <w:bCs/>
          <w:szCs w:val="22"/>
          <w:u w:val="single"/>
          <w:lang w:val="es-PE"/>
        </w:rPr>
        <w:t xml:space="preserve">Término por Incumplimiento del CONCESIONARIO </w:t>
      </w:r>
    </w:p>
    <w:p w:rsidR="00721754" w:rsidRPr="00B815A0" w:rsidRDefault="00721754" w:rsidP="00721754">
      <w:pPr>
        <w:pStyle w:val="Textoindependiente"/>
        <w:ind w:left="720"/>
        <w:rPr>
          <w:szCs w:val="22"/>
          <w:lang w:val="es-PE"/>
        </w:rPr>
      </w:pPr>
    </w:p>
    <w:p w:rsidR="00721754" w:rsidRPr="00E321F2" w:rsidRDefault="00CF1997" w:rsidP="00721754">
      <w:pPr>
        <w:pStyle w:val="Textoindependiente"/>
        <w:ind w:left="705"/>
        <w:rPr>
          <w:szCs w:val="22"/>
          <w:lang w:val="es-PE"/>
        </w:rPr>
      </w:pPr>
      <w:r w:rsidRPr="00CF1997">
        <w:rPr>
          <w:szCs w:val="22"/>
          <w:lang w:val="es-PE"/>
        </w:rPr>
        <w:t>El CONCEDENTE podrá poner término anticipadamente al Contrato en caso que el CONCESIONARIO</w:t>
      </w:r>
      <w:r w:rsidRPr="00B815A0">
        <w:rPr>
          <w:szCs w:val="22"/>
          <w:lang w:val="es-PE"/>
        </w:rPr>
        <w:t xml:space="preserve"> </w:t>
      </w:r>
      <w:r w:rsidR="00721754" w:rsidRPr="00B815A0">
        <w:rPr>
          <w:szCs w:val="22"/>
          <w:lang w:val="es-PE"/>
        </w:rPr>
        <w:t xml:space="preserve">incurra en incumplimiento grave de sus obligaciones contractuales. Sin perjuicio de las penalidades </w:t>
      </w:r>
      <w:r w:rsidR="007B0066" w:rsidRPr="00B815A0">
        <w:rPr>
          <w:szCs w:val="22"/>
          <w:lang w:val="es-PE"/>
        </w:rPr>
        <w:t>y sanciones</w:t>
      </w:r>
      <w:r w:rsidR="007B0066">
        <w:rPr>
          <w:szCs w:val="22"/>
          <w:lang w:val="es-PE"/>
        </w:rPr>
        <w:t xml:space="preserve"> </w:t>
      </w:r>
      <w:r w:rsidR="00721754" w:rsidRPr="00E321F2">
        <w:rPr>
          <w:szCs w:val="22"/>
          <w:lang w:val="es-PE"/>
        </w:rPr>
        <w:t>que procedan, se considerarán como causales de incumplimiento grave de las obligaciones del CONCESIONARIO, aquellas señaladas expresamente en el Contrato</w:t>
      </w:r>
      <w:r w:rsidR="009739E8">
        <w:rPr>
          <w:szCs w:val="22"/>
          <w:lang w:val="es-PE"/>
        </w:rPr>
        <w:t>,</w:t>
      </w:r>
      <w:r w:rsidR="00721754" w:rsidRPr="00E321F2">
        <w:rPr>
          <w:szCs w:val="22"/>
          <w:lang w:val="es-PE"/>
        </w:rPr>
        <w:t xml:space="preserve"> dentro de las cuales se encuentran las siguientes:</w:t>
      </w:r>
    </w:p>
    <w:p w:rsidR="00721754" w:rsidRPr="00E321F2" w:rsidRDefault="00721754" w:rsidP="00721754">
      <w:pPr>
        <w:ind w:left="720"/>
        <w:jc w:val="both"/>
        <w:rPr>
          <w:rFonts w:cs="Arial"/>
          <w:szCs w:val="22"/>
          <w:lang w:val="es-PE"/>
        </w:rPr>
      </w:pPr>
    </w:p>
    <w:p w:rsidR="00721754" w:rsidRPr="00E321F2" w:rsidRDefault="00721754" w:rsidP="00565844">
      <w:pPr>
        <w:numPr>
          <w:ilvl w:val="0"/>
          <w:numId w:val="27"/>
        </w:numPr>
        <w:jc w:val="both"/>
        <w:rPr>
          <w:rFonts w:cs="Arial"/>
          <w:szCs w:val="22"/>
          <w:lang w:val="es-PE"/>
        </w:rPr>
      </w:pPr>
      <w:r w:rsidRPr="00E321F2">
        <w:rPr>
          <w:rFonts w:cs="Arial"/>
          <w:szCs w:val="22"/>
          <w:lang w:val="es-PE"/>
        </w:rPr>
        <w:t>La declaración de disolución, liquidación o quiebra de acuerdo a lo establecido en las Leyes y Disposiciones Aplicables sobre la materia. En estos casos, la resolución del Contrato se producirá cuando el REGULADOR tome conocimiento y curse una notificación en tal sentido, siempre que la disolución, liquidación o quiebra no hubiese sido subsanada, conforme a ley dentro de los sesenta (60) Días Calendario siguientes de notificada, o dentro de un plazo mayor que el REGULADOR por escrito haya fijado, el cual se otorgará cuando medien causas razonables, salvo que se pruebe que la declaración de disolución,</w:t>
      </w:r>
      <w:r w:rsidR="00B56FFA">
        <w:rPr>
          <w:rFonts w:cs="Arial"/>
          <w:szCs w:val="22"/>
          <w:lang w:val="es-PE"/>
        </w:rPr>
        <w:t xml:space="preserve"> </w:t>
      </w:r>
      <w:r w:rsidRPr="00E321F2">
        <w:rPr>
          <w:rFonts w:cs="Arial"/>
          <w:szCs w:val="22"/>
          <w:lang w:val="es-PE"/>
        </w:rPr>
        <w:t>liquidación o quiebra haya sido fraudulenta.</w:t>
      </w:r>
    </w:p>
    <w:p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La grave alteración del ambiente, del patrimonio histórico, </w:t>
      </w:r>
      <w:r w:rsidRPr="00000BE8">
        <w:rPr>
          <w:rFonts w:cs="Arial"/>
          <w:szCs w:val="22"/>
          <w:lang w:val="es-PE"/>
        </w:rPr>
        <w:t xml:space="preserve">del patrimonio cultural </w:t>
      </w:r>
      <w:r w:rsidRPr="00E321F2">
        <w:rPr>
          <w:rFonts w:cs="Arial"/>
          <w:szCs w:val="22"/>
          <w:lang w:val="es-PE"/>
        </w:rPr>
        <w:t>y/o de los recursos naturales, producto del incumplimiento doloso o culposo de las recomendaciones del Instrumento de Gestión Ambiental, declarada así por decisión firme emitida por la Autoridad Gubernamental competente.</w:t>
      </w:r>
    </w:p>
    <w:p w:rsidR="00721754" w:rsidRPr="00E321F2" w:rsidRDefault="00721754" w:rsidP="00565844">
      <w:pPr>
        <w:numPr>
          <w:ilvl w:val="0"/>
          <w:numId w:val="27"/>
        </w:numPr>
        <w:jc w:val="both"/>
        <w:rPr>
          <w:rFonts w:cs="Arial"/>
          <w:szCs w:val="22"/>
          <w:lang w:val="es-PE"/>
        </w:rPr>
      </w:pPr>
      <w:r w:rsidRPr="00E321F2">
        <w:rPr>
          <w:rFonts w:cs="Arial"/>
          <w:szCs w:val="22"/>
          <w:lang w:val="es-PE"/>
        </w:rPr>
        <w:t>La transferencia de los derechos del CONCESIONARIO derivados del presente Contrato, así como la cesión de su posición contractual sin autorización previa y por escrito del CONCEDENTE.</w:t>
      </w:r>
    </w:p>
    <w:p w:rsidR="00721754" w:rsidRPr="00E321F2" w:rsidRDefault="00721754" w:rsidP="00565844">
      <w:pPr>
        <w:numPr>
          <w:ilvl w:val="0"/>
          <w:numId w:val="27"/>
        </w:numPr>
        <w:jc w:val="both"/>
        <w:rPr>
          <w:rFonts w:cs="Arial"/>
          <w:szCs w:val="22"/>
          <w:lang w:val="es-PE"/>
        </w:rPr>
      </w:pPr>
      <w:r w:rsidRPr="00E321F2">
        <w:rPr>
          <w:rFonts w:cs="Arial"/>
          <w:szCs w:val="22"/>
          <w:lang w:val="es-PE"/>
        </w:rPr>
        <w:t>El inicio, a instancia del CONCESIONARIO, de un proceso societario, administrativo o judicial para su disolución o liquidación.</w:t>
      </w:r>
    </w:p>
    <w:p w:rsidR="00721754" w:rsidRPr="00E321F2" w:rsidRDefault="00721754" w:rsidP="00565844">
      <w:pPr>
        <w:numPr>
          <w:ilvl w:val="0"/>
          <w:numId w:val="27"/>
        </w:numPr>
        <w:jc w:val="both"/>
        <w:rPr>
          <w:rFonts w:cs="Arial"/>
          <w:szCs w:val="22"/>
          <w:lang w:val="es-PE"/>
        </w:rPr>
      </w:pPr>
      <w:r w:rsidRPr="00E321F2">
        <w:rPr>
          <w:rFonts w:cs="Arial"/>
          <w:szCs w:val="22"/>
          <w:lang w:val="es-PE"/>
        </w:rPr>
        <w:t>El incumplimiento del CONCESIONARIO de otorgar, renovar o restituir la Garantía de Fiel Cumplimiento o las pólizas de seguros exigidas en el presente Contrato o si cualquiera de ellas fuera emitida en términos y condiciones distintas a las pactadas en el Contrato.</w:t>
      </w:r>
    </w:p>
    <w:p w:rsidR="00721754" w:rsidRPr="00E321F2" w:rsidRDefault="00721754" w:rsidP="00565844">
      <w:pPr>
        <w:numPr>
          <w:ilvl w:val="0"/>
          <w:numId w:val="27"/>
        </w:numPr>
        <w:jc w:val="both"/>
        <w:rPr>
          <w:rFonts w:cs="Arial"/>
          <w:szCs w:val="22"/>
          <w:lang w:val="es-PE"/>
        </w:rPr>
      </w:pPr>
      <w:r w:rsidRPr="00E321F2">
        <w:rPr>
          <w:rFonts w:cs="Arial"/>
          <w:szCs w:val="22"/>
          <w:lang w:val="es-PE"/>
        </w:rPr>
        <w:t>La disposición de los Bienes de la Concesión por parte del CONCESIONARIO en forma distinta a lo previsto en el Contrato, sin autorización previa y por escrito del CONCEDENTE.</w:t>
      </w:r>
    </w:p>
    <w:p w:rsidR="00721754" w:rsidRPr="00E321F2" w:rsidRDefault="00721754" w:rsidP="00565844">
      <w:pPr>
        <w:numPr>
          <w:ilvl w:val="0"/>
          <w:numId w:val="27"/>
        </w:numPr>
        <w:jc w:val="both"/>
        <w:rPr>
          <w:rFonts w:cs="Arial"/>
          <w:lang w:val="es-PE"/>
        </w:rPr>
      </w:pPr>
      <w:r w:rsidRPr="00E321F2">
        <w:rPr>
          <w:rFonts w:cs="Arial"/>
          <w:szCs w:val="22"/>
          <w:lang w:val="es-PE"/>
        </w:rPr>
        <w:t xml:space="preserve">La expedición de una orden judicial consentida o ejecutoriada, o la expedición de alguna medida cautelar que impida al CONCESIONARIO, por causas </w:t>
      </w:r>
      <w:r w:rsidRPr="00E321F2">
        <w:rPr>
          <w:rFonts w:cs="Arial"/>
          <w:lang w:val="es-PE"/>
        </w:rPr>
        <w:t>que le son imputables,</w:t>
      </w:r>
      <w:r w:rsidR="00B56FFA">
        <w:rPr>
          <w:rFonts w:cs="Arial"/>
          <w:lang w:val="es-PE"/>
        </w:rPr>
        <w:t xml:space="preserve"> </w:t>
      </w:r>
      <w:r w:rsidRPr="00E321F2">
        <w:rPr>
          <w:rFonts w:cs="Arial"/>
          <w:lang w:val="es-PE"/>
        </w:rPr>
        <w:t xml:space="preserve">realizar una parte sustancial de su negocio o que le imponga un embargo, gravamen o secuestro que afecte en todo o en parte sustancial a los Bienes de la Concesión, siempre que cualquiera de estas medidas se mantenga vigente durante más de sesenta (60) Días Calendario </w:t>
      </w:r>
      <w:r w:rsidRPr="00000BE8">
        <w:rPr>
          <w:rFonts w:cs="Arial"/>
          <w:color w:val="000000"/>
          <w:lang w:val="es-PE"/>
        </w:rPr>
        <w:t>o dentro del plazo mayor que haya fijado el REGULADOR por escrito, el cual se otorgará cuando medien causas razonables.</w:t>
      </w:r>
    </w:p>
    <w:p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El cumplimiento parcial, tardío o defectuoso, no justificado a satisfacción del REGULADOR, por parte del CONCESIONARIO, en la </w:t>
      </w:r>
      <w:r w:rsidR="00821E29">
        <w:rPr>
          <w:rFonts w:cs="Arial"/>
          <w:szCs w:val="22"/>
          <w:lang w:val="es-PE"/>
        </w:rPr>
        <w:t>ejecución de Inversiones</w:t>
      </w:r>
      <w:r w:rsidRPr="00E321F2">
        <w:rPr>
          <w:rFonts w:cs="Arial"/>
          <w:szCs w:val="22"/>
          <w:lang w:val="es-PE"/>
        </w:rPr>
        <w:t xml:space="preserve"> y/o Explotación de la Infraestructura Portuaria, que excedan a los plazos máximos establecidos para la aplicación de penalidades por mora.</w:t>
      </w:r>
    </w:p>
    <w:p w:rsidR="00721754" w:rsidRPr="00E321F2" w:rsidRDefault="00721754" w:rsidP="00565844">
      <w:pPr>
        <w:numPr>
          <w:ilvl w:val="0"/>
          <w:numId w:val="27"/>
        </w:numPr>
        <w:jc w:val="both"/>
        <w:rPr>
          <w:rFonts w:cs="Arial"/>
          <w:szCs w:val="22"/>
          <w:lang w:val="es-PE"/>
        </w:rPr>
      </w:pPr>
      <w:r w:rsidRPr="00E321F2">
        <w:rPr>
          <w:rFonts w:cs="Arial"/>
          <w:szCs w:val="22"/>
          <w:lang w:val="es-PE"/>
        </w:rPr>
        <w:t>La no prestación del Servicio Estándar, por causas imputables al CONCESIONARIO, durante tres (3) Días</w:t>
      </w:r>
      <w:r w:rsidRPr="00E321F2">
        <w:rPr>
          <w:rFonts w:cs="Arial"/>
          <w:lang w:val="es-PE"/>
        </w:rPr>
        <w:t xml:space="preserve"> Calendario</w:t>
      </w:r>
      <w:r w:rsidRPr="00E321F2">
        <w:rPr>
          <w:rFonts w:cs="Arial"/>
          <w:szCs w:val="22"/>
          <w:lang w:val="es-PE"/>
        </w:rPr>
        <w:t xml:space="preserve"> consecutivos y/o seis (6) Días Calendario no consecutivos en el lapso de un (1) mes.</w:t>
      </w:r>
    </w:p>
    <w:p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Incumplimiento de las </w:t>
      </w:r>
      <w:r w:rsidRPr="0088102F">
        <w:rPr>
          <w:rFonts w:cs="Arial"/>
          <w:szCs w:val="22"/>
          <w:lang w:val="es-PE"/>
        </w:rPr>
        <w:t xml:space="preserve">reglas </w:t>
      </w:r>
      <w:r w:rsidR="007B0066" w:rsidRPr="0088102F">
        <w:rPr>
          <w:rFonts w:cs="Arial"/>
          <w:szCs w:val="22"/>
          <w:lang w:val="es-PE"/>
        </w:rPr>
        <w:t xml:space="preserve">respecto de </w:t>
      </w:r>
      <w:r w:rsidRPr="0088102F">
        <w:rPr>
          <w:rFonts w:cs="Arial"/>
          <w:szCs w:val="22"/>
          <w:lang w:val="es-PE"/>
        </w:rPr>
        <w:t>la participación</w:t>
      </w:r>
      <w:r w:rsidRPr="00E321F2">
        <w:rPr>
          <w:rFonts w:cs="Arial"/>
          <w:szCs w:val="22"/>
          <w:lang w:val="es-PE"/>
        </w:rPr>
        <w:t xml:space="preserve"> del Socio Estratégico, establecidas en la Sección III del Contrato.</w:t>
      </w:r>
    </w:p>
    <w:p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Tres (3) incumplimientos seguidos en el pago mensual de la Retribución o cinco (5) alternos, en el período de </w:t>
      </w:r>
      <w:r w:rsidR="002567E8" w:rsidRPr="00E321F2">
        <w:rPr>
          <w:rFonts w:cs="Arial"/>
          <w:szCs w:val="22"/>
          <w:lang w:val="es-PE"/>
        </w:rPr>
        <w:t>doce (</w:t>
      </w:r>
      <w:r w:rsidRPr="00E321F2">
        <w:rPr>
          <w:rFonts w:cs="Arial"/>
          <w:szCs w:val="22"/>
          <w:lang w:val="es-PE"/>
        </w:rPr>
        <w:t>12</w:t>
      </w:r>
      <w:r w:rsidR="002567E8" w:rsidRPr="00E321F2">
        <w:rPr>
          <w:rFonts w:cs="Arial"/>
          <w:szCs w:val="22"/>
          <w:lang w:val="es-PE"/>
        </w:rPr>
        <w:t>)</w:t>
      </w:r>
      <w:r w:rsidRPr="00E321F2">
        <w:rPr>
          <w:rFonts w:cs="Arial"/>
          <w:szCs w:val="22"/>
          <w:lang w:val="es-PE"/>
        </w:rPr>
        <w:t xml:space="preserve"> </w:t>
      </w:r>
      <w:r w:rsidR="005151C6">
        <w:rPr>
          <w:rFonts w:cs="Arial"/>
          <w:szCs w:val="22"/>
          <w:lang w:val="es-PE"/>
        </w:rPr>
        <w:t>M</w:t>
      </w:r>
      <w:r w:rsidRPr="00E321F2">
        <w:rPr>
          <w:rFonts w:cs="Arial"/>
          <w:szCs w:val="22"/>
          <w:lang w:val="es-PE"/>
        </w:rPr>
        <w:t>eses.</w:t>
      </w:r>
    </w:p>
    <w:p w:rsidR="00721754" w:rsidRPr="00E321F2" w:rsidRDefault="00721754" w:rsidP="00565844">
      <w:pPr>
        <w:numPr>
          <w:ilvl w:val="0"/>
          <w:numId w:val="27"/>
        </w:numPr>
        <w:jc w:val="both"/>
        <w:rPr>
          <w:rFonts w:cs="Arial"/>
          <w:szCs w:val="22"/>
          <w:lang w:val="es-PE"/>
        </w:rPr>
      </w:pPr>
      <w:r w:rsidRPr="00E321F2">
        <w:rPr>
          <w:rFonts w:cs="Arial"/>
          <w:szCs w:val="22"/>
          <w:lang w:val="es-PE"/>
        </w:rPr>
        <w:t>La no subsanación de las observaciones en los plazos establecidos en los Cláusulas 6.2</w:t>
      </w:r>
      <w:r w:rsidR="00FB2AD1">
        <w:rPr>
          <w:rFonts w:cs="Arial"/>
          <w:szCs w:val="22"/>
          <w:lang w:val="es-PE"/>
        </w:rPr>
        <w:t>4</w:t>
      </w:r>
      <w:r w:rsidRPr="00E321F2">
        <w:rPr>
          <w:rFonts w:cs="Arial"/>
          <w:szCs w:val="22"/>
          <w:lang w:val="es-PE"/>
        </w:rPr>
        <w:t xml:space="preserve"> y 6.2</w:t>
      </w:r>
      <w:r w:rsidR="00D9430C">
        <w:rPr>
          <w:rFonts w:cs="Arial"/>
          <w:szCs w:val="22"/>
          <w:lang w:val="es-PE"/>
        </w:rPr>
        <w:t>5</w:t>
      </w:r>
      <w:r w:rsidRPr="00E321F2">
        <w:rPr>
          <w:rFonts w:cs="Arial"/>
          <w:szCs w:val="22"/>
          <w:lang w:val="es-PE"/>
        </w:rPr>
        <w:t>.</w:t>
      </w:r>
    </w:p>
    <w:p w:rsidR="00721754" w:rsidRPr="00E321F2" w:rsidRDefault="00562F6D" w:rsidP="00565844">
      <w:pPr>
        <w:numPr>
          <w:ilvl w:val="0"/>
          <w:numId w:val="27"/>
        </w:numPr>
        <w:jc w:val="both"/>
        <w:rPr>
          <w:rFonts w:cs="Arial"/>
          <w:szCs w:val="22"/>
          <w:lang w:val="es-PE"/>
        </w:rPr>
      </w:pPr>
      <w:r w:rsidRPr="00E321F2">
        <w:rPr>
          <w:rFonts w:cs="Arial"/>
          <w:szCs w:val="22"/>
          <w:lang w:val="es-PE"/>
        </w:rPr>
        <w:t>El cierre financiero</w:t>
      </w:r>
      <w:r w:rsidR="00721754" w:rsidRPr="00E321F2">
        <w:rPr>
          <w:rFonts w:cs="Arial"/>
          <w:szCs w:val="22"/>
          <w:lang w:val="es-PE"/>
        </w:rPr>
        <w:t xml:space="preserve"> no se haya concretado por </w:t>
      </w:r>
      <w:r w:rsidR="002D209D">
        <w:rPr>
          <w:rFonts w:cs="Arial"/>
          <w:szCs w:val="22"/>
          <w:lang w:val="es-PE"/>
        </w:rPr>
        <w:t>causas atribuibles a</w:t>
      </w:r>
      <w:r w:rsidR="00721754" w:rsidRPr="00E321F2">
        <w:rPr>
          <w:rFonts w:cs="Arial"/>
          <w:szCs w:val="22"/>
          <w:lang w:val="es-PE"/>
        </w:rPr>
        <w:t>l CONCESIONARIO, de acuerdo a lo establecido en el Régimen Económico de la</w:t>
      </w:r>
      <w:r w:rsidR="00821E29">
        <w:rPr>
          <w:rFonts w:cs="Arial"/>
          <w:szCs w:val="22"/>
          <w:lang w:val="es-PE"/>
        </w:rPr>
        <w:t>s Inversiones</w:t>
      </w:r>
      <w:r w:rsidR="00721754" w:rsidRPr="00E321F2">
        <w:rPr>
          <w:rFonts w:cs="Arial"/>
          <w:szCs w:val="22"/>
          <w:lang w:val="es-PE"/>
        </w:rPr>
        <w:t>, en la Sección VI del presente Contrato.</w:t>
      </w:r>
    </w:p>
    <w:p w:rsidR="00721754" w:rsidRPr="00E321F2" w:rsidRDefault="00107E5A" w:rsidP="00565844">
      <w:pPr>
        <w:numPr>
          <w:ilvl w:val="0"/>
          <w:numId w:val="27"/>
        </w:numPr>
        <w:jc w:val="both"/>
        <w:rPr>
          <w:rFonts w:cs="Arial"/>
          <w:szCs w:val="22"/>
          <w:lang w:val="es-PE"/>
        </w:rPr>
      </w:pPr>
      <w:r>
        <w:rPr>
          <w:rFonts w:cs="Arial"/>
          <w:szCs w:val="22"/>
          <w:lang w:val="es-PE"/>
        </w:rPr>
        <w:t xml:space="preserve">La aplicación de penalidades contractuales cuyo monto </w:t>
      </w:r>
      <w:r w:rsidRPr="0088102F">
        <w:rPr>
          <w:rFonts w:cs="Arial"/>
          <w:szCs w:val="22"/>
          <w:lang w:val="es-PE"/>
        </w:rPr>
        <w:t>supere el 10% de la Inversión Proyectada Referencial</w:t>
      </w:r>
      <w:r>
        <w:rPr>
          <w:rFonts w:cs="Arial"/>
          <w:szCs w:val="22"/>
          <w:lang w:val="es-PE"/>
        </w:rPr>
        <w:t xml:space="preserve"> </w:t>
      </w:r>
      <w:r w:rsidR="00CB1CAA">
        <w:rPr>
          <w:rFonts w:cs="Arial"/>
          <w:szCs w:val="22"/>
          <w:lang w:val="es-PE"/>
        </w:rPr>
        <w:t xml:space="preserve">Cuando </w:t>
      </w:r>
      <w:r w:rsidRPr="0088102F">
        <w:rPr>
          <w:rFonts w:cs="Arial"/>
          <w:szCs w:val="22"/>
          <w:lang w:val="es-PE"/>
        </w:rPr>
        <w:t>durante la vigencia del Contrato</w:t>
      </w:r>
      <w:r>
        <w:rPr>
          <w:rFonts w:cs="Arial"/>
          <w:szCs w:val="22"/>
          <w:lang w:val="es-PE"/>
        </w:rPr>
        <w:t xml:space="preserve">; considerándose en el cómputo del monto aquellas penalidades efectivamente aplicadas </w:t>
      </w:r>
      <w:r w:rsidR="0088102F" w:rsidRPr="0088102F">
        <w:rPr>
          <w:rFonts w:cs="Arial"/>
          <w:szCs w:val="22"/>
          <w:lang w:val="es-PE"/>
        </w:rPr>
        <w:t xml:space="preserve">o </w:t>
      </w:r>
      <w:r>
        <w:rPr>
          <w:rFonts w:cs="Arial"/>
          <w:szCs w:val="22"/>
          <w:lang w:val="es-PE"/>
        </w:rPr>
        <w:t xml:space="preserve">que hayan </w:t>
      </w:r>
      <w:r w:rsidR="0088102F" w:rsidRPr="0088102F">
        <w:rPr>
          <w:rFonts w:cs="Arial"/>
          <w:szCs w:val="22"/>
          <w:lang w:val="es-PE"/>
        </w:rPr>
        <w:t>quedado consentidas.</w:t>
      </w:r>
    </w:p>
    <w:p w:rsidR="00721754" w:rsidRPr="00E321F2" w:rsidRDefault="00721754" w:rsidP="00565844">
      <w:pPr>
        <w:numPr>
          <w:ilvl w:val="0"/>
          <w:numId w:val="27"/>
        </w:numPr>
        <w:jc w:val="both"/>
        <w:rPr>
          <w:rFonts w:cs="Arial"/>
          <w:szCs w:val="22"/>
          <w:lang w:val="es-PE"/>
        </w:rPr>
      </w:pPr>
      <w:r w:rsidRPr="00E321F2">
        <w:rPr>
          <w:rFonts w:cs="Arial"/>
          <w:szCs w:val="22"/>
          <w:lang w:val="es-PE"/>
        </w:rPr>
        <w:t>La realización de prácticas anticompetitivas, calificadas como graves o muy graves por el Instituto Nacional de Defensa de la Competencia y de la Propiedad Intelectual – INDECOPI o la entidad que la sustituya, en decisión firme en la vía administrativa o en su caso judicial.</w:t>
      </w:r>
    </w:p>
    <w:p w:rsidR="00721754" w:rsidRPr="00E321F2" w:rsidRDefault="000C63F1" w:rsidP="00565844">
      <w:pPr>
        <w:numPr>
          <w:ilvl w:val="0"/>
          <w:numId w:val="27"/>
        </w:numPr>
        <w:jc w:val="both"/>
        <w:rPr>
          <w:rFonts w:cs="Arial"/>
          <w:szCs w:val="22"/>
          <w:lang w:val="es-PE"/>
        </w:rPr>
      </w:pPr>
      <w:r>
        <w:rPr>
          <w:rFonts w:cs="Arial"/>
          <w:szCs w:val="22"/>
          <w:lang w:val="es-PE"/>
        </w:rPr>
        <w:t xml:space="preserve">Que los dividendos pasivos que los accionistas o socios del CONCESIONARIO </w:t>
      </w:r>
      <w:r w:rsidR="002D209D">
        <w:rPr>
          <w:rFonts w:cs="Arial"/>
          <w:szCs w:val="22"/>
          <w:lang w:val="es-PE"/>
        </w:rPr>
        <w:t>mantienen</w:t>
      </w:r>
      <w:r>
        <w:rPr>
          <w:rFonts w:cs="Arial"/>
          <w:szCs w:val="22"/>
          <w:lang w:val="es-PE"/>
        </w:rPr>
        <w:t xml:space="preserve"> respecto del capital social no sean pagados en su totalidad en el plazo establecido para ello en el Contrato</w:t>
      </w:r>
      <w:r w:rsidR="00721754" w:rsidRPr="00E321F2">
        <w:rPr>
          <w:rFonts w:cs="Arial"/>
          <w:szCs w:val="22"/>
          <w:lang w:val="es-PE"/>
        </w:rPr>
        <w:t>.</w:t>
      </w:r>
    </w:p>
    <w:p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Gravar, hipotecar o dejar en garantía el derecho de la concesión a terceros sin la </w:t>
      </w:r>
      <w:r w:rsidR="00425120">
        <w:rPr>
          <w:rFonts w:cs="Arial"/>
          <w:szCs w:val="22"/>
          <w:lang w:val="es-PE"/>
        </w:rPr>
        <w:t>conformidad de PROINVERSI</w:t>
      </w:r>
      <w:r w:rsidR="00222509">
        <w:rPr>
          <w:rFonts w:cs="Arial"/>
          <w:szCs w:val="22"/>
          <w:lang w:val="es-PE"/>
        </w:rPr>
        <w:t>Ó</w:t>
      </w:r>
      <w:r w:rsidR="00425120">
        <w:rPr>
          <w:rFonts w:cs="Arial"/>
          <w:szCs w:val="22"/>
          <w:lang w:val="es-PE"/>
        </w:rPr>
        <w:t xml:space="preserve">N </w:t>
      </w:r>
      <w:r w:rsidRPr="00E321F2">
        <w:rPr>
          <w:rFonts w:cs="Arial"/>
          <w:szCs w:val="22"/>
          <w:lang w:val="es-PE"/>
        </w:rPr>
        <w:t xml:space="preserve">en los términos establecidos en la </w:t>
      </w:r>
      <w:r w:rsidR="00CC177A">
        <w:rPr>
          <w:rFonts w:cs="Arial"/>
          <w:szCs w:val="22"/>
          <w:lang w:val="es-PE"/>
        </w:rPr>
        <w:t>C</w:t>
      </w:r>
      <w:r w:rsidRPr="00E321F2">
        <w:rPr>
          <w:rFonts w:cs="Arial"/>
          <w:szCs w:val="22"/>
          <w:lang w:val="es-PE"/>
        </w:rPr>
        <w:t>láusula 9.3 del Contrato.</w:t>
      </w:r>
    </w:p>
    <w:p w:rsidR="00721754" w:rsidRPr="00E321F2" w:rsidRDefault="00721754" w:rsidP="00721754">
      <w:pPr>
        <w:pStyle w:val="Textoindependiente"/>
        <w:ind w:left="705"/>
        <w:rPr>
          <w:szCs w:val="22"/>
          <w:lang w:val="es-PE"/>
        </w:rPr>
      </w:pPr>
    </w:p>
    <w:p w:rsidR="00BF2DFB" w:rsidRDefault="00BF2DFB" w:rsidP="00721754">
      <w:pPr>
        <w:pStyle w:val="Textoindependiente"/>
        <w:ind w:left="705"/>
        <w:rPr>
          <w:lang w:val="es-PE"/>
        </w:rPr>
      </w:pPr>
      <w:r w:rsidRPr="00000BE8">
        <w:rPr>
          <w:lang w:val="es-PE"/>
        </w:rPr>
        <w:t xml:space="preserve">En los supuestos mencionados, el CONCEDENTE, previo informe del REGULADOR, deberá comunicar al CONCESIONARIO, mediante carta notarial, el incumplimiento verificado para que éste cumpla con subsanar, conforme a lo previsto en la Cláusula 14.2 del Contrato, las causales que pudieran motivar la resolución. Lo antes indicado deberá hacerse en paralelo al procedimiento previsto en la Cláusula 9.3.4. En caso no se subsane el incumplimiento dentro del plazo señalado, de acuerdo a lo previsto en el presente Contrato y, a satisfacción del CONCEDENTE, operará la Caducidad de la Concesión. </w:t>
      </w:r>
    </w:p>
    <w:p w:rsidR="00030E7B" w:rsidRDefault="00030E7B" w:rsidP="00721754">
      <w:pPr>
        <w:pStyle w:val="Textoindependiente"/>
        <w:ind w:left="705"/>
        <w:rPr>
          <w:lang w:val="es-PE"/>
        </w:rPr>
      </w:pPr>
    </w:p>
    <w:p w:rsidR="00C27636" w:rsidRPr="00001B67"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 xml:space="preserve"> Resulta de aplicación lo establecido en las Cláusulas 14.11 a la 14.13 respecto de la liquidación por terminación del Contrato por incumplimiento del CONCESIONARIO.</w:t>
      </w:r>
    </w:p>
    <w:p w:rsidR="007103DD" w:rsidRDefault="007103DD" w:rsidP="007103DD">
      <w:pPr>
        <w:pStyle w:val="Textoindependiente"/>
        <w:rPr>
          <w:lang w:val="es-PE"/>
        </w:rPr>
      </w:pPr>
    </w:p>
    <w:p w:rsidR="00030E7B" w:rsidRPr="003A31EB" w:rsidRDefault="00030E7B" w:rsidP="00030E7B">
      <w:pPr>
        <w:ind w:left="720"/>
        <w:jc w:val="both"/>
        <w:rPr>
          <w:b/>
          <w:u w:val="single"/>
          <w:lang w:val="es-PE"/>
        </w:rPr>
      </w:pPr>
      <w:r w:rsidRPr="003A31EB">
        <w:rPr>
          <w:b/>
          <w:u w:val="single"/>
          <w:lang w:val="es-PE"/>
        </w:rPr>
        <w:t xml:space="preserve">Cláusula Anticorrupción </w:t>
      </w:r>
    </w:p>
    <w:p w:rsidR="00030E7B" w:rsidRPr="003A31EB" w:rsidRDefault="00030E7B" w:rsidP="00030E7B">
      <w:pPr>
        <w:ind w:left="720"/>
        <w:jc w:val="both"/>
        <w:rPr>
          <w:lang w:val="es-PE"/>
        </w:rPr>
      </w:pPr>
    </w:p>
    <w:p w:rsidR="00030E7B" w:rsidRPr="003A31EB" w:rsidRDefault="00030E7B" w:rsidP="00030E7B">
      <w:pPr>
        <w:ind w:left="720"/>
        <w:jc w:val="both"/>
        <w:rPr>
          <w:lang w:val="es-PE"/>
        </w:rPr>
      </w:pPr>
      <w:r w:rsidRPr="003A31EB">
        <w:rPr>
          <w:lang w:val="es-PE"/>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w:t>
      </w:r>
      <w:r w:rsidR="002D209D">
        <w:rPr>
          <w:lang w:val="es-PE"/>
        </w:rPr>
        <w:t xml:space="preserve"> </w:t>
      </w:r>
      <w:r w:rsidRPr="003A31EB">
        <w:rPr>
          <w:lang w:val="es-PE"/>
        </w:rPr>
        <w:t>l</w:t>
      </w:r>
      <w:r w:rsidR="002D209D">
        <w:rPr>
          <w:lang w:val="es-PE"/>
        </w:rPr>
        <w:t>a adjudicación</w:t>
      </w:r>
      <w:r w:rsidRPr="003A31EB">
        <w:rPr>
          <w:lang w:val="es-PE"/>
        </w:rPr>
        <w:t>, la Concesión o la ejecución del presente Contrato.</w:t>
      </w:r>
    </w:p>
    <w:p w:rsidR="00030E7B" w:rsidRPr="003A31EB" w:rsidRDefault="00030E7B" w:rsidP="00030E7B">
      <w:pPr>
        <w:ind w:left="720"/>
        <w:jc w:val="both"/>
        <w:rPr>
          <w:lang w:val="es-PE"/>
        </w:rPr>
      </w:pPr>
    </w:p>
    <w:p w:rsidR="00030E7B" w:rsidRPr="003A31EB" w:rsidRDefault="00030E7B" w:rsidP="00030E7B">
      <w:pPr>
        <w:ind w:left="720"/>
        <w:jc w:val="both"/>
        <w:rPr>
          <w:lang w:val="es-PE"/>
        </w:rPr>
      </w:pPr>
      <w:r w:rsidRPr="003A31EB">
        <w:rPr>
          <w:lang w:val="es-PE"/>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 en relación con la ejecución del presente Contrato, la Concesión o </w:t>
      </w:r>
      <w:r w:rsidR="002D209D">
        <w:rPr>
          <w:lang w:val="es-PE"/>
        </w:rPr>
        <w:t>la adjudicación</w:t>
      </w:r>
      <w:r w:rsidRPr="003A31EB">
        <w:rPr>
          <w:lang w:val="es-PE"/>
        </w:rPr>
        <w:t xml:space="preserve">, el Contrato quedará resuelto de pleno derecho y el </w:t>
      </w:r>
      <w:r w:rsidR="00232AAF" w:rsidRPr="003A31EB">
        <w:rPr>
          <w:lang w:val="es-PE"/>
        </w:rPr>
        <w:t>CONCESIONARIO</w:t>
      </w:r>
      <w:r w:rsidRPr="003A31EB">
        <w:rPr>
          <w:lang w:val="es-PE"/>
        </w:rPr>
        <w:t xml:space="preserve"> pagará al </w:t>
      </w:r>
      <w:r w:rsidR="003A3550" w:rsidRPr="003A31EB">
        <w:rPr>
          <w:lang w:val="es-PE"/>
        </w:rPr>
        <w:t>CONCEDENTE</w:t>
      </w:r>
      <w:r w:rsidRPr="003A31EB">
        <w:rPr>
          <w:lang w:val="es-PE"/>
        </w:rPr>
        <w:t xml:space="preserve"> una penalidad equivalente al diez por ciento (10%) del monto que resultase de la aplicación del mecanismo o procedimiento de liquidación del Contrato de Concesión establecido </w:t>
      </w:r>
      <w:r w:rsidRPr="00200EED">
        <w:rPr>
          <w:lang w:val="es-PE"/>
        </w:rPr>
        <w:t xml:space="preserve">en </w:t>
      </w:r>
      <w:r>
        <w:rPr>
          <w:lang w:val="es-PE"/>
        </w:rPr>
        <w:t>la presente sección</w:t>
      </w:r>
      <w:r w:rsidRPr="003A31EB">
        <w:rPr>
          <w:lang w:val="es-PE"/>
        </w:rPr>
        <w:t>, sin perjuicio de la ejecución de la carta fianza de fiel cumplimiento.</w:t>
      </w:r>
    </w:p>
    <w:p w:rsidR="00030E7B" w:rsidRPr="003A31EB" w:rsidRDefault="00030E7B" w:rsidP="00030E7B">
      <w:pPr>
        <w:ind w:left="720"/>
        <w:jc w:val="both"/>
        <w:rPr>
          <w:lang w:val="es-PE"/>
        </w:rPr>
      </w:pPr>
    </w:p>
    <w:p w:rsidR="00030E7B" w:rsidRPr="00000BE8" w:rsidRDefault="00030E7B" w:rsidP="00030E7B">
      <w:pPr>
        <w:pStyle w:val="Textoindependiente"/>
        <w:ind w:left="705"/>
        <w:rPr>
          <w:lang w:val="es-PE"/>
        </w:rPr>
      </w:pPr>
      <w:r w:rsidRPr="003A31EB">
        <w:rPr>
          <w:lang w:val="es-PE"/>
        </w:rPr>
        <w:t>Para la determinación de la vinculación económica a que hace referencia el primer párrafo, será de aplicación lo previsto en la Resolución SMV N° 019-2015-SMV/01</w:t>
      </w:r>
      <w:r w:rsidR="0034147E">
        <w:rPr>
          <w:lang w:val="es-PE"/>
        </w:rPr>
        <w:t xml:space="preserve"> o norma que l</w:t>
      </w:r>
      <w:r w:rsidR="00321300">
        <w:rPr>
          <w:lang w:val="es-PE"/>
        </w:rPr>
        <w:t>a</w:t>
      </w:r>
      <w:r w:rsidR="0034147E">
        <w:rPr>
          <w:lang w:val="es-PE"/>
        </w:rPr>
        <w:t xml:space="preserve"> sustituya o modifique</w:t>
      </w:r>
      <w:r w:rsidRPr="003A31EB">
        <w:rPr>
          <w:lang w:val="es-PE"/>
        </w:rPr>
        <w:t>.</w:t>
      </w:r>
    </w:p>
    <w:p w:rsidR="00C679DE" w:rsidRDefault="00C679DE" w:rsidP="00721754">
      <w:pPr>
        <w:rPr>
          <w:lang w:val="es-PE"/>
        </w:rPr>
      </w:pPr>
    </w:p>
    <w:p w:rsidR="00AC30D9" w:rsidRDefault="00AC30D9" w:rsidP="005E643D">
      <w:pPr>
        <w:ind w:left="705" w:firstLine="5"/>
        <w:jc w:val="both"/>
        <w:rPr>
          <w:lang w:val="es-PE"/>
        </w:rPr>
      </w:pPr>
      <w:r>
        <w:rPr>
          <w:lang w:val="es-PE"/>
        </w:rPr>
        <w:t xml:space="preserve">Si el Contrato </w:t>
      </w:r>
      <w:r w:rsidR="005E643D">
        <w:rPr>
          <w:lang w:val="es-PE"/>
        </w:rPr>
        <w:t>termina</w:t>
      </w:r>
      <w:r>
        <w:rPr>
          <w:lang w:val="es-PE"/>
        </w:rPr>
        <w:t xml:space="preserve"> por causa imputable al CONCESIONARIO derivada de la aplicación de la presente </w:t>
      </w:r>
      <w:r w:rsidR="00CC177A">
        <w:rPr>
          <w:lang w:val="es-PE"/>
        </w:rPr>
        <w:t>C</w:t>
      </w:r>
      <w:r>
        <w:rPr>
          <w:lang w:val="es-PE"/>
        </w:rPr>
        <w:t>láusula, no procederá indemnización, por ningún concepto, a favor de CONCESIONARIO,</w:t>
      </w:r>
    </w:p>
    <w:p w:rsidR="00721754" w:rsidRPr="00000BE8" w:rsidRDefault="00721754" w:rsidP="00721754">
      <w:pPr>
        <w:rPr>
          <w:rFonts w:cs="Arial"/>
          <w:lang w:val="es-PE"/>
        </w:rPr>
      </w:pPr>
    </w:p>
    <w:p w:rsidR="00721754" w:rsidRPr="00E321F2" w:rsidRDefault="00721754" w:rsidP="00565844">
      <w:pPr>
        <w:numPr>
          <w:ilvl w:val="2"/>
          <w:numId w:val="26"/>
        </w:numPr>
        <w:ind w:left="709" w:hanging="709"/>
        <w:jc w:val="both"/>
        <w:rPr>
          <w:rFonts w:cs="Arial"/>
          <w:bCs/>
          <w:szCs w:val="22"/>
          <w:u w:val="single"/>
          <w:lang w:val="es-PE"/>
        </w:rPr>
      </w:pPr>
      <w:r w:rsidRPr="00E321F2">
        <w:rPr>
          <w:rFonts w:cs="Arial"/>
          <w:bCs/>
          <w:szCs w:val="22"/>
          <w:u w:val="single"/>
          <w:lang w:val="es-PE"/>
        </w:rPr>
        <w:t>Término por Incumplimiento del CONCEDENTE</w:t>
      </w:r>
    </w:p>
    <w:p w:rsidR="00721754" w:rsidRPr="00E321F2" w:rsidRDefault="00721754" w:rsidP="00721754">
      <w:pPr>
        <w:ind w:left="720"/>
        <w:jc w:val="both"/>
        <w:rPr>
          <w:rFonts w:cs="Arial"/>
          <w:szCs w:val="22"/>
          <w:lang w:val="es-PE"/>
        </w:rPr>
      </w:pPr>
    </w:p>
    <w:p w:rsidR="00721754" w:rsidRPr="00E321F2" w:rsidRDefault="00721754" w:rsidP="00721754">
      <w:pPr>
        <w:pStyle w:val="Textoindependiente"/>
        <w:ind w:left="705"/>
        <w:rPr>
          <w:szCs w:val="22"/>
          <w:lang w:val="es-PE"/>
        </w:rPr>
      </w:pPr>
      <w:r w:rsidRPr="00E321F2">
        <w:rPr>
          <w:szCs w:val="22"/>
          <w:lang w:val="es-PE"/>
        </w:rPr>
        <w:t>El CONCESIONARIO podrá poner término anticipadamente al Contrato en caso el CONCEDENTE incurra en incumplimiento grave de las obligaciones</w:t>
      </w:r>
      <w:r w:rsidR="00FD0D12" w:rsidRPr="00E321F2">
        <w:rPr>
          <w:szCs w:val="22"/>
          <w:lang w:val="es-PE"/>
        </w:rPr>
        <w:t xml:space="preserve"> contractuales</w:t>
      </w:r>
      <w:r w:rsidRPr="00E321F2">
        <w:rPr>
          <w:szCs w:val="22"/>
          <w:lang w:val="es-PE"/>
        </w:rPr>
        <w:t xml:space="preserve"> a su cargo, </w:t>
      </w:r>
      <w:r w:rsidR="00FD0D12" w:rsidRPr="00E321F2">
        <w:rPr>
          <w:szCs w:val="22"/>
          <w:lang w:val="es-PE"/>
        </w:rPr>
        <w:t xml:space="preserve">conforme </w:t>
      </w:r>
      <w:r w:rsidRPr="00E321F2">
        <w:rPr>
          <w:szCs w:val="22"/>
          <w:lang w:val="es-PE"/>
        </w:rPr>
        <w:t>se detalla a continuación:</w:t>
      </w:r>
    </w:p>
    <w:p w:rsidR="00721754" w:rsidRPr="00E321F2" w:rsidRDefault="00721754" w:rsidP="00721754">
      <w:pPr>
        <w:pStyle w:val="Textoindependiente"/>
        <w:ind w:left="705"/>
        <w:rPr>
          <w:szCs w:val="22"/>
          <w:lang w:val="es-PE"/>
        </w:rPr>
      </w:pPr>
    </w:p>
    <w:p w:rsidR="00FD0D12" w:rsidRPr="00E321F2" w:rsidRDefault="00721754" w:rsidP="00565844">
      <w:pPr>
        <w:numPr>
          <w:ilvl w:val="0"/>
          <w:numId w:val="51"/>
        </w:numPr>
        <w:jc w:val="both"/>
        <w:rPr>
          <w:rFonts w:cs="Arial"/>
          <w:szCs w:val="22"/>
          <w:lang w:val="es-PE"/>
        </w:rPr>
      </w:pPr>
      <w:r w:rsidRPr="00E321F2">
        <w:rPr>
          <w:rFonts w:cs="Arial"/>
          <w:szCs w:val="22"/>
          <w:lang w:val="es-PE"/>
        </w:rPr>
        <w:t xml:space="preserve">Incumplimiento injustificado del restablecimiento del equilibrio económico </w:t>
      </w:r>
      <w:r w:rsidR="00FD0D12" w:rsidRPr="00E321F2">
        <w:rPr>
          <w:rFonts w:cs="Arial"/>
          <w:szCs w:val="22"/>
          <w:lang w:val="es-PE"/>
        </w:rPr>
        <w:t xml:space="preserve">- </w:t>
      </w:r>
      <w:r w:rsidRPr="00E321F2">
        <w:rPr>
          <w:rFonts w:cs="Arial"/>
          <w:szCs w:val="22"/>
          <w:lang w:val="es-PE"/>
        </w:rPr>
        <w:t>financiero establecido en la Sección VIII del presente Contrato</w:t>
      </w:r>
      <w:r w:rsidR="00D1116B">
        <w:rPr>
          <w:rFonts w:cs="Arial"/>
          <w:szCs w:val="22"/>
          <w:lang w:val="es-PE"/>
        </w:rPr>
        <w:t>, siempre que el REGULADOR haya determinado su procedencia</w:t>
      </w:r>
      <w:r w:rsidRPr="00E321F2">
        <w:rPr>
          <w:rFonts w:cs="Arial"/>
          <w:szCs w:val="22"/>
          <w:lang w:val="es-PE"/>
        </w:rPr>
        <w:t>.</w:t>
      </w:r>
    </w:p>
    <w:p w:rsidR="00721754" w:rsidRPr="00E321F2" w:rsidRDefault="00FD0D12" w:rsidP="00565844">
      <w:pPr>
        <w:pStyle w:val="Prrafodelista"/>
        <w:numPr>
          <w:ilvl w:val="0"/>
          <w:numId w:val="51"/>
        </w:numPr>
        <w:jc w:val="both"/>
        <w:rPr>
          <w:rFonts w:cs="Arial"/>
          <w:szCs w:val="22"/>
          <w:lang w:val="es-PE"/>
        </w:rPr>
      </w:pPr>
      <w:r w:rsidRPr="00E321F2">
        <w:rPr>
          <w:rFonts w:cs="Arial"/>
          <w:szCs w:val="22"/>
          <w:lang w:val="es-PE"/>
        </w:rPr>
        <w:t xml:space="preserve">Incumplimiento injustificado en la entrega </w:t>
      </w:r>
      <w:r w:rsidR="001F50E6" w:rsidRPr="00E321F2">
        <w:rPr>
          <w:rFonts w:cs="Arial"/>
          <w:szCs w:val="22"/>
          <w:lang w:val="es-PE"/>
        </w:rPr>
        <w:t>d</w:t>
      </w:r>
      <w:r w:rsidRPr="00E321F2">
        <w:rPr>
          <w:rFonts w:cs="Arial"/>
          <w:szCs w:val="22"/>
          <w:lang w:val="es-PE"/>
        </w:rPr>
        <w:t>el Área de la Concesión</w:t>
      </w:r>
      <w:r w:rsidR="001300A5">
        <w:rPr>
          <w:rFonts w:cs="Arial"/>
          <w:szCs w:val="22"/>
          <w:lang w:val="es-PE"/>
        </w:rPr>
        <w:t xml:space="preserve"> establecida en el Anexo 1</w:t>
      </w:r>
      <w:r w:rsidRPr="00E321F2">
        <w:rPr>
          <w:rFonts w:cs="Arial"/>
          <w:szCs w:val="22"/>
          <w:lang w:val="es-PE"/>
        </w:rPr>
        <w:t>, en el plazo establecido en el Contrato.</w:t>
      </w:r>
    </w:p>
    <w:p w:rsidR="00721754" w:rsidRDefault="00721754" w:rsidP="00721754">
      <w:pPr>
        <w:jc w:val="both"/>
        <w:rPr>
          <w:rFonts w:cs="Arial"/>
          <w:szCs w:val="22"/>
          <w:lang w:val="es-PE"/>
        </w:rPr>
      </w:pPr>
    </w:p>
    <w:p w:rsidR="007103DD" w:rsidRPr="00F10A03" w:rsidRDefault="007103DD" w:rsidP="007103DD">
      <w:pPr>
        <w:pStyle w:val="Textoindependiente"/>
        <w:ind w:left="705"/>
        <w:rPr>
          <w:lang w:val="es-PE"/>
        </w:rPr>
      </w:pPr>
      <w:r w:rsidRPr="00F10A03">
        <w:rPr>
          <w:lang w:val="es-PE"/>
        </w:rPr>
        <w:t xml:space="preserve">En los supuestos mencionados, el CONCESIONARIO, deberá comunicar al CONCEDENTE, mediante carta notarial, el incumplimiento verificado para que éste cumpla con subsanar, conforme a lo previsto en la Cláusula 14.2 del Contrato, las causales que pudieran motivar la resolución. En caso no se subsane el incumplimiento dentro del plazo señalado, de acuerdo a lo previsto en el presente Contrato y, a satisfacción del CONCESIONARIO, operará la Caducidad de la Concesión, sin perjuicio de la posibilidad de que las Partes recurran al mecanismo de solución de controversias previsto en el Capítulo XV del presente Contrato. </w:t>
      </w:r>
    </w:p>
    <w:p w:rsidR="00C27636" w:rsidRPr="00F10A03" w:rsidRDefault="00C27636" w:rsidP="007103DD">
      <w:pPr>
        <w:pStyle w:val="Textoindependiente"/>
        <w:ind w:left="705"/>
        <w:rPr>
          <w:lang w:val="es-PE"/>
        </w:rPr>
      </w:pPr>
    </w:p>
    <w:p w:rsidR="00C27636" w:rsidRPr="00001B67"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Resulta de aplicación lo establecido en las Cláusulas 14.14 a la 14.16 respecto de la liquidación por incumplimiento o decisión unilateral del CONCEDENTE.</w:t>
      </w:r>
    </w:p>
    <w:p w:rsidR="007103DD" w:rsidRPr="00E321F2" w:rsidRDefault="007103DD" w:rsidP="00721754">
      <w:pPr>
        <w:jc w:val="both"/>
        <w:rPr>
          <w:rFonts w:cs="Arial"/>
          <w:szCs w:val="22"/>
          <w:lang w:val="es-PE"/>
        </w:rPr>
      </w:pPr>
    </w:p>
    <w:p w:rsidR="00721754" w:rsidRPr="00E321F2" w:rsidRDefault="00721754" w:rsidP="00565844">
      <w:pPr>
        <w:numPr>
          <w:ilvl w:val="2"/>
          <w:numId w:val="26"/>
        </w:numPr>
        <w:ind w:left="709" w:hanging="709"/>
        <w:jc w:val="both"/>
        <w:rPr>
          <w:rFonts w:cs="Arial"/>
          <w:bCs/>
          <w:szCs w:val="22"/>
          <w:lang w:val="es-PE"/>
        </w:rPr>
      </w:pPr>
      <w:r w:rsidRPr="00E321F2">
        <w:rPr>
          <w:rFonts w:cs="Arial"/>
          <w:bCs/>
          <w:szCs w:val="22"/>
          <w:u w:val="single"/>
          <w:lang w:val="es-PE"/>
        </w:rPr>
        <w:t>Término por Decisión Unilateral del CONCEDENTE</w:t>
      </w:r>
    </w:p>
    <w:p w:rsidR="00721754" w:rsidRPr="00E321F2" w:rsidRDefault="00721754" w:rsidP="00721754">
      <w:pPr>
        <w:ind w:left="720"/>
        <w:jc w:val="both"/>
        <w:rPr>
          <w:rFonts w:cs="Arial"/>
          <w:szCs w:val="22"/>
          <w:lang w:val="es-PE"/>
        </w:rPr>
      </w:pPr>
      <w:r w:rsidRPr="00E321F2">
        <w:rPr>
          <w:rFonts w:cs="Arial"/>
          <w:szCs w:val="22"/>
          <w:lang w:val="es-PE"/>
        </w:rPr>
        <w:t xml:space="preserve"> </w:t>
      </w:r>
    </w:p>
    <w:p w:rsidR="00721754" w:rsidRPr="00E321F2" w:rsidRDefault="00721754" w:rsidP="00721754">
      <w:pPr>
        <w:pStyle w:val="Textoindependiente"/>
        <w:ind w:left="705"/>
        <w:rPr>
          <w:szCs w:val="22"/>
          <w:lang w:val="es-PE"/>
        </w:rPr>
      </w:pPr>
      <w:r w:rsidRPr="00E321F2">
        <w:rPr>
          <w:szCs w:val="22"/>
          <w:lang w:val="es-PE"/>
        </w:rPr>
        <w:t xml:space="preserve">Por razones de interés público debidamente fundadas, el CONCEDENTE tiene la facultad de resolver el Contrato de Concesión, mediante notificación previa y por escrito al CONCESIONARIO con una antelación no inferior a seis (6) </w:t>
      </w:r>
      <w:r w:rsidR="005151C6">
        <w:rPr>
          <w:szCs w:val="22"/>
          <w:lang w:val="es-PE"/>
        </w:rPr>
        <w:t>M</w:t>
      </w:r>
      <w:r w:rsidRPr="00E321F2">
        <w:rPr>
          <w:szCs w:val="22"/>
          <w:lang w:val="es-PE"/>
        </w:rPr>
        <w:t>eses del plazo previsto para la terminación</w:t>
      </w:r>
      <w:r w:rsidR="00FD0D12" w:rsidRPr="00E321F2">
        <w:rPr>
          <w:szCs w:val="22"/>
          <w:lang w:val="es-PE"/>
        </w:rPr>
        <w:t xml:space="preserve"> del Contrato</w:t>
      </w:r>
      <w:r w:rsidRPr="00E321F2">
        <w:rPr>
          <w:szCs w:val="22"/>
          <w:lang w:val="es-PE"/>
        </w:rPr>
        <w:t xml:space="preserve">. En igual plazo deberá notificar tal decisión a los Acreedores Permitidos. </w:t>
      </w:r>
    </w:p>
    <w:p w:rsidR="00721754" w:rsidRPr="00E321F2" w:rsidRDefault="00721754" w:rsidP="00721754">
      <w:pPr>
        <w:pStyle w:val="Textoindependiente"/>
        <w:ind w:left="705"/>
        <w:rPr>
          <w:szCs w:val="22"/>
          <w:lang w:val="es-PE"/>
        </w:rPr>
      </w:pPr>
    </w:p>
    <w:p w:rsidR="00721754" w:rsidRPr="00E321F2" w:rsidRDefault="00721754" w:rsidP="00721754">
      <w:pPr>
        <w:pStyle w:val="Textoindependiente"/>
        <w:ind w:left="705"/>
        <w:rPr>
          <w:szCs w:val="22"/>
          <w:lang w:val="es-PE"/>
        </w:rPr>
      </w:pPr>
      <w:r w:rsidRPr="00E321F2">
        <w:rPr>
          <w:szCs w:val="22"/>
          <w:lang w:val="es-PE"/>
        </w:rPr>
        <w:t>El ejercicio de esta facultad por parte del CONCEDENTE, será sin perjuicio de lo dispuesto en el presente Contrato.</w:t>
      </w:r>
    </w:p>
    <w:p w:rsidR="00721754" w:rsidRPr="00E321F2" w:rsidRDefault="00721754" w:rsidP="00721754">
      <w:pPr>
        <w:pStyle w:val="Textoindependiente"/>
        <w:ind w:left="705"/>
        <w:rPr>
          <w:szCs w:val="22"/>
          <w:lang w:val="es-PE"/>
        </w:rPr>
      </w:pPr>
    </w:p>
    <w:p w:rsidR="00721754" w:rsidRPr="00E321F2" w:rsidRDefault="00721754" w:rsidP="00721754">
      <w:pPr>
        <w:pStyle w:val="Textoindependiente"/>
        <w:ind w:left="705"/>
        <w:rPr>
          <w:szCs w:val="22"/>
          <w:lang w:val="es-PE"/>
        </w:rPr>
      </w:pPr>
      <w:r w:rsidRPr="00E321F2">
        <w:rPr>
          <w:szCs w:val="22"/>
          <w:lang w:val="es-PE"/>
        </w:rPr>
        <w:t xml:space="preserve">La antedicha comunicación deberá además estar suscrita por el organismo del Estado de la República del Perú competente para atender tal problema de interés público. </w:t>
      </w:r>
    </w:p>
    <w:p w:rsidR="00721754" w:rsidRPr="00E321F2" w:rsidRDefault="00721754" w:rsidP="00721754">
      <w:pPr>
        <w:pStyle w:val="Textoindependiente"/>
        <w:ind w:left="705"/>
        <w:rPr>
          <w:szCs w:val="22"/>
          <w:lang w:val="es-PE"/>
        </w:rPr>
      </w:pPr>
    </w:p>
    <w:p w:rsidR="00721754" w:rsidRPr="00E321F2" w:rsidRDefault="00721754" w:rsidP="00721754">
      <w:pPr>
        <w:pStyle w:val="Textoindependiente"/>
        <w:ind w:left="705"/>
        <w:rPr>
          <w:szCs w:val="22"/>
          <w:lang w:val="es-PE"/>
        </w:rPr>
      </w:pPr>
      <w:r w:rsidRPr="00E321F2">
        <w:rPr>
          <w:szCs w:val="22"/>
          <w:lang w:val="es-PE"/>
        </w:rPr>
        <w:t xml:space="preserve">Durante estos seis (6) </w:t>
      </w:r>
      <w:r w:rsidR="002E7D3B">
        <w:rPr>
          <w:szCs w:val="22"/>
          <w:lang w:val="es-PE"/>
        </w:rPr>
        <w:t>M</w:t>
      </w:r>
      <w:r w:rsidRPr="00E321F2">
        <w:rPr>
          <w:szCs w:val="22"/>
          <w:lang w:val="es-PE"/>
        </w:rPr>
        <w:t>eses el CONCESIONARIO no se encontrará obligado a cumplir con aquellas obligaciones que impliquen la realización de inversiones establecidas en el presente Contrato, salvo las obligaciones de Conservación</w:t>
      </w:r>
      <w:r w:rsidR="00FB2ABE">
        <w:rPr>
          <w:szCs w:val="22"/>
          <w:lang w:val="es-PE"/>
        </w:rPr>
        <w:t xml:space="preserve"> y Explotación</w:t>
      </w:r>
      <w:r w:rsidRPr="00E321F2">
        <w:rPr>
          <w:szCs w:val="22"/>
          <w:lang w:val="es-PE"/>
        </w:rPr>
        <w:t xml:space="preserve">. </w:t>
      </w:r>
    </w:p>
    <w:p w:rsidR="00C27636" w:rsidRDefault="00C27636" w:rsidP="00C27636">
      <w:pPr>
        <w:tabs>
          <w:tab w:val="num" w:pos="720"/>
        </w:tabs>
        <w:ind w:left="720" w:hanging="20"/>
        <w:jc w:val="both"/>
        <w:rPr>
          <w:rFonts w:eastAsia="Batang"/>
          <w:szCs w:val="22"/>
          <w:highlight w:val="yellow"/>
          <w:lang w:val="es-PE"/>
        </w:rPr>
      </w:pPr>
    </w:p>
    <w:p w:rsidR="00C27636" w:rsidRPr="00001B67"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Resulta de aplicación lo establecido en las Cláusulas 14.14 a la 14.16 respecto de la liquidación por incumplimiento o decisión unilateral del CONCEDENTE.</w:t>
      </w:r>
    </w:p>
    <w:p w:rsidR="00721754" w:rsidRPr="00E321F2" w:rsidRDefault="00721754" w:rsidP="00721754">
      <w:pPr>
        <w:pStyle w:val="Textoindependiente"/>
        <w:ind w:left="705"/>
        <w:rPr>
          <w:szCs w:val="22"/>
          <w:lang w:val="es-PE"/>
        </w:rPr>
      </w:pPr>
    </w:p>
    <w:p w:rsidR="00721754" w:rsidRPr="00E321F2" w:rsidRDefault="00721754" w:rsidP="00565844">
      <w:pPr>
        <w:numPr>
          <w:ilvl w:val="2"/>
          <w:numId w:val="26"/>
        </w:numPr>
        <w:ind w:left="709" w:hanging="709"/>
        <w:jc w:val="both"/>
        <w:rPr>
          <w:rFonts w:cs="Arial"/>
          <w:bCs/>
          <w:szCs w:val="22"/>
          <w:u w:val="single"/>
          <w:lang w:val="es-PE"/>
        </w:rPr>
      </w:pPr>
      <w:r w:rsidRPr="00E321F2">
        <w:rPr>
          <w:rFonts w:cs="Arial"/>
          <w:bCs/>
          <w:szCs w:val="22"/>
          <w:u w:val="single"/>
          <w:lang w:val="es-PE"/>
        </w:rPr>
        <w:t xml:space="preserve">Término por </w:t>
      </w:r>
      <w:r w:rsidR="007A3DC0">
        <w:rPr>
          <w:rFonts w:cs="Arial"/>
          <w:bCs/>
          <w:szCs w:val="22"/>
          <w:u w:val="single"/>
          <w:lang w:val="es-PE"/>
        </w:rPr>
        <w:t>F</w:t>
      </w:r>
      <w:r w:rsidRPr="00E321F2">
        <w:rPr>
          <w:rFonts w:cs="Arial"/>
          <w:bCs/>
          <w:szCs w:val="22"/>
          <w:u w:val="single"/>
          <w:lang w:val="es-PE"/>
        </w:rPr>
        <w:t xml:space="preserve">uerza </w:t>
      </w:r>
      <w:r w:rsidR="007A3DC0">
        <w:rPr>
          <w:rFonts w:cs="Arial"/>
          <w:bCs/>
          <w:szCs w:val="22"/>
          <w:u w:val="single"/>
          <w:lang w:val="es-PE"/>
        </w:rPr>
        <w:t>M</w:t>
      </w:r>
      <w:r w:rsidRPr="00E321F2">
        <w:rPr>
          <w:rFonts w:cs="Arial"/>
          <w:bCs/>
          <w:szCs w:val="22"/>
          <w:u w:val="single"/>
          <w:lang w:val="es-PE"/>
        </w:rPr>
        <w:t xml:space="preserve">ayor o </w:t>
      </w:r>
      <w:r w:rsidR="008967E5" w:rsidRPr="00E321F2">
        <w:rPr>
          <w:rFonts w:cs="Arial"/>
          <w:bCs/>
          <w:szCs w:val="22"/>
          <w:u w:val="single"/>
          <w:lang w:val="es-PE"/>
        </w:rPr>
        <w:t>c</w:t>
      </w:r>
      <w:r w:rsidRPr="00E321F2">
        <w:rPr>
          <w:rFonts w:cs="Arial"/>
          <w:bCs/>
          <w:szCs w:val="22"/>
          <w:u w:val="single"/>
          <w:lang w:val="es-PE"/>
        </w:rPr>
        <w:t xml:space="preserve">aso </w:t>
      </w:r>
      <w:r w:rsidR="008967E5" w:rsidRPr="00E321F2">
        <w:rPr>
          <w:rFonts w:cs="Arial"/>
          <w:bCs/>
          <w:szCs w:val="22"/>
          <w:u w:val="single"/>
          <w:lang w:val="es-PE"/>
        </w:rPr>
        <w:t>f</w:t>
      </w:r>
      <w:r w:rsidRPr="00E321F2">
        <w:rPr>
          <w:rFonts w:cs="Arial"/>
          <w:bCs/>
          <w:szCs w:val="22"/>
          <w:u w:val="single"/>
          <w:lang w:val="es-PE"/>
        </w:rPr>
        <w:t>ortuito.</w:t>
      </w:r>
    </w:p>
    <w:p w:rsidR="00721754" w:rsidRPr="00E321F2" w:rsidRDefault="00721754" w:rsidP="00721754">
      <w:pPr>
        <w:pStyle w:val="Textoindependiente"/>
        <w:ind w:left="720"/>
        <w:rPr>
          <w:szCs w:val="22"/>
          <w:lang w:val="es-PE"/>
        </w:rPr>
      </w:pPr>
    </w:p>
    <w:p w:rsidR="00F10A03" w:rsidRPr="00001B67" w:rsidRDefault="00F10A03" w:rsidP="00F10A03">
      <w:pPr>
        <w:pStyle w:val="Textoindependiente"/>
        <w:ind w:left="705"/>
        <w:rPr>
          <w:szCs w:val="22"/>
        </w:rPr>
      </w:pPr>
      <w:r w:rsidRPr="00001B67">
        <w:rPr>
          <w:szCs w:val="22"/>
        </w:rPr>
        <w:t xml:space="preserve">Cualquiera de las Partes tendrá la opción de resolver del Contrato por eventos de </w:t>
      </w:r>
      <w:r w:rsidR="007A3DC0">
        <w:rPr>
          <w:szCs w:val="22"/>
        </w:rPr>
        <w:t>F</w:t>
      </w:r>
      <w:r w:rsidRPr="00001B67">
        <w:rPr>
          <w:szCs w:val="22"/>
        </w:rPr>
        <w:t xml:space="preserve">uerza </w:t>
      </w:r>
      <w:r w:rsidR="007A3DC0">
        <w:rPr>
          <w:szCs w:val="22"/>
        </w:rPr>
        <w:t>M</w:t>
      </w:r>
      <w:r w:rsidRPr="00001B67">
        <w:rPr>
          <w:szCs w:val="22"/>
        </w:rPr>
        <w:t xml:space="preserve">ayor o caso fortuito, siempre y cuando se verifique que i) se trata de alguno(s) de los eventos mencionados en el Capítulo  XVII, ii) haya vencido el plazo máximo de </w:t>
      </w:r>
      <w:r w:rsidR="00DF07D8">
        <w:rPr>
          <w:szCs w:val="22"/>
        </w:rPr>
        <w:t>S</w:t>
      </w:r>
      <w:r w:rsidRPr="00001B67">
        <w:rPr>
          <w:szCs w:val="22"/>
        </w:rPr>
        <w:t>uspensión</w:t>
      </w:r>
      <w:r w:rsidR="00DF07D8">
        <w:rPr>
          <w:szCs w:val="22"/>
        </w:rPr>
        <w:t xml:space="preserve"> </w:t>
      </w:r>
      <w:r w:rsidR="008648B4">
        <w:rPr>
          <w:szCs w:val="22"/>
        </w:rPr>
        <w:t>del Plazo de l</w:t>
      </w:r>
      <w:r w:rsidR="00DF07D8">
        <w:rPr>
          <w:szCs w:val="22"/>
        </w:rPr>
        <w:t>a Concesión</w:t>
      </w:r>
      <w:r w:rsidRPr="00001B67">
        <w:rPr>
          <w:szCs w:val="22"/>
        </w:rPr>
        <w:t xml:space="preserve"> y iii) el evento haya producido un daño cierto y actual 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rsidR="00F10A03" w:rsidRPr="00001B67" w:rsidRDefault="00F10A03" w:rsidP="00F10A03">
      <w:pPr>
        <w:pStyle w:val="Textoindependiente"/>
        <w:rPr>
          <w:szCs w:val="22"/>
        </w:rPr>
      </w:pPr>
    </w:p>
    <w:p w:rsidR="00F10A03" w:rsidRPr="00001B67" w:rsidRDefault="00F10A03" w:rsidP="00F10A03">
      <w:pPr>
        <w:ind w:left="700"/>
        <w:jc w:val="both"/>
        <w:rPr>
          <w:rFonts w:eastAsia="Batang"/>
          <w:bCs/>
          <w:szCs w:val="22"/>
        </w:rPr>
      </w:pPr>
      <w:r w:rsidRPr="00001B67">
        <w:rPr>
          <w:rFonts w:eastAsia="Calibri"/>
          <w:szCs w:val="22"/>
          <w:lang w:eastAsia="en-US"/>
        </w:rPr>
        <w:t xml:space="preserve">Para el ejercicio de la facultad contemplada en esta </w:t>
      </w:r>
      <w:r w:rsidRPr="00001B67">
        <w:rPr>
          <w:rFonts w:eastAsia="Batang"/>
          <w:szCs w:val="22"/>
        </w:rPr>
        <w:t xml:space="preserve">Cláusula, el CONCESIONARIO deberá observar el siguiente procedimiento: </w:t>
      </w:r>
    </w:p>
    <w:p w:rsidR="00F10A03" w:rsidRPr="00001B67" w:rsidRDefault="00F10A03" w:rsidP="00F10A03">
      <w:pPr>
        <w:ind w:left="600"/>
        <w:jc w:val="both"/>
        <w:rPr>
          <w:rFonts w:eastAsia="Batang"/>
          <w:bCs/>
          <w:szCs w:val="22"/>
        </w:rPr>
      </w:pPr>
    </w:p>
    <w:p w:rsidR="00F10A03" w:rsidRPr="00001B67" w:rsidRDefault="00F10A03" w:rsidP="00670523">
      <w:pPr>
        <w:numPr>
          <w:ilvl w:val="1"/>
          <w:numId w:val="94"/>
        </w:numPr>
        <w:tabs>
          <w:tab w:val="clear" w:pos="2205"/>
        </w:tabs>
        <w:ind w:left="1196" w:hanging="499"/>
        <w:jc w:val="both"/>
        <w:rPr>
          <w:rFonts w:eastAsia="Batang"/>
          <w:bCs/>
          <w:szCs w:val="22"/>
        </w:rPr>
      </w:pPr>
      <w:r w:rsidRPr="00001B67">
        <w:rPr>
          <w:rFonts w:eastAsia="Batang"/>
          <w:spacing w:val="-3"/>
          <w:szCs w:val="22"/>
        </w:rPr>
        <w:t xml:space="preserve">Luego del vencimiento del plazo establecido en la Cláusula </w:t>
      </w:r>
      <w:r w:rsidRPr="00001B67">
        <w:rPr>
          <w:rFonts w:eastAsia="Batang"/>
          <w:spacing w:val="-3"/>
          <w:szCs w:val="22"/>
          <w:lang w:val="es-PE"/>
        </w:rPr>
        <w:t>17.13, e</w:t>
      </w:r>
      <w:r w:rsidRPr="00001B67">
        <w:rPr>
          <w:rFonts w:eastAsia="Batang"/>
          <w:szCs w:val="22"/>
        </w:rPr>
        <w:t xml:space="preserve">l CONCESIONARIO deberá presentar un informe al CONCEDENTE y al REGULADOR comunicando la ocurrencia de las circunstancias antes descritas. Dicho informe deberá contener: </w:t>
      </w:r>
    </w:p>
    <w:p w:rsidR="00F10A03" w:rsidRPr="00001B67" w:rsidRDefault="00F10A03" w:rsidP="00F10A03">
      <w:pPr>
        <w:ind w:left="600"/>
        <w:jc w:val="both"/>
        <w:rPr>
          <w:rFonts w:eastAsia="Batang"/>
          <w:bCs/>
          <w:szCs w:val="22"/>
          <w:lang w:val="es-PE"/>
        </w:rPr>
      </w:pPr>
    </w:p>
    <w:p w:rsidR="00F10A03" w:rsidRPr="00001B67" w:rsidRDefault="00F10A03" w:rsidP="00F10A03">
      <w:pPr>
        <w:tabs>
          <w:tab w:val="left" w:pos="1700"/>
        </w:tabs>
        <w:ind w:left="1700" w:hanging="500"/>
        <w:jc w:val="both"/>
        <w:rPr>
          <w:rFonts w:eastAsia="Batang"/>
          <w:bCs/>
          <w:szCs w:val="22"/>
          <w:lang w:val="es-PE"/>
        </w:rPr>
      </w:pPr>
      <w:r w:rsidRPr="00001B67">
        <w:rPr>
          <w:rFonts w:eastAsia="Batang"/>
          <w:szCs w:val="22"/>
          <w:lang w:val="es-PE"/>
        </w:rPr>
        <w:t xml:space="preserve">a.1) Una descripción fundada de la causal invocada y de los </w:t>
      </w:r>
      <w:r w:rsidRPr="00001B67">
        <w:rPr>
          <w:rFonts w:eastAsia="Calibri"/>
          <w:szCs w:val="22"/>
          <w:lang w:val="es-PE" w:eastAsia="en-US"/>
        </w:rPr>
        <w:t xml:space="preserve">efectos </w:t>
      </w:r>
      <w:r w:rsidRPr="00001B67">
        <w:rPr>
          <w:rFonts w:eastAsia="Batang"/>
          <w:szCs w:val="22"/>
          <w:lang w:val="es-PE"/>
        </w:rPr>
        <w:t>económicos o jurídicos de la misma.</w:t>
      </w:r>
    </w:p>
    <w:p w:rsidR="00F10A03" w:rsidRPr="00001B67" w:rsidRDefault="00F10A03" w:rsidP="00F10A03">
      <w:pPr>
        <w:tabs>
          <w:tab w:val="left" w:pos="1700"/>
        </w:tabs>
        <w:ind w:left="1700" w:hanging="500"/>
        <w:jc w:val="both"/>
        <w:rPr>
          <w:rFonts w:eastAsia="Batang"/>
          <w:bCs/>
          <w:szCs w:val="22"/>
          <w:lang w:val="es-PE"/>
        </w:rPr>
      </w:pPr>
      <w:r w:rsidRPr="00001B67">
        <w:rPr>
          <w:rFonts w:eastAsia="Batang"/>
          <w:szCs w:val="22"/>
          <w:lang w:val="es-PE"/>
        </w:rPr>
        <w:t xml:space="preserve">a.2) </w:t>
      </w:r>
      <w:r w:rsidRPr="00001B67">
        <w:rPr>
          <w:rFonts w:eastAsia="Batang"/>
          <w:szCs w:val="22"/>
          <w:lang w:val="es-PE"/>
        </w:rPr>
        <w:tab/>
      </w:r>
      <w:r w:rsidRPr="00001B67">
        <w:rPr>
          <w:rFonts w:eastAsia="Batang"/>
          <w:spacing w:val="-4"/>
          <w:szCs w:val="22"/>
          <w:lang w:val="es-PE"/>
        </w:rPr>
        <w:t>Una propuesta del procedimiento a seguir para la terminación del Contrato.</w:t>
      </w:r>
    </w:p>
    <w:p w:rsidR="00F10A03" w:rsidRPr="00001B67" w:rsidRDefault="00F10A03" w:rsidP="00F10A03">
      <w:pPr>
        <w:tabs>
          <w:tab w:val="left" w:pos="1800"/>
        </w:tabs>
        <w:ind w:left="1800" w:hanging="600"/>
        <w:jc w:val="both"/>
        <w:rPr>
          <w:rFonts w:eastAsia="Batang"/>
          <w:bCs/>
          <w:szCs w:val="22"/>
          <w:lang w:val="es-PE"/>
        </w:rPr>
      </w:pPr>
    </w:p>
    <w:p w:rsidR="00F10A03" w:rsidRPr="00001B67" w:rsidRDefault="00F10A03" w:rsidP="00670523">
      <w:pPr>
        <w:numPr>
          <w:ilvl w:val="1"/>
          <w:numId w:val="94"/>
        </w:numPr>
        <w:tabs>
          <w:tab w:val="clear" w:pos="2205"/>
        </w:tabs>
        <w:ind w:left="1196" w:hanging="499"/>
        <w:jc w:val="both"/>
        <w:rPr>
          <w:rFonts w:eastAsia="Batang"/>
          <w:bCs/>
          <w:spacing w:val="-3"/>
          <w:szCs w:val="22"/>
        </w:rPr>
      </w:pPr>
      <w:r w:rsidRPr="00001B67">
        <w:rPr>
          <w:rFonts w:eastAsia="Batang"/>
          <w:spacing w:val="-3"/>
          <w:szCs w:val="22"/>
        </w:rPr>
        <w:t>Dicha propuesta deberá ser entregada al CONCEDENTE, al REGULADOR y a los Acreedores Permitidos, quienes tendrán un plazo de veinte (20) Días para formular sus observaciones.</w:t>
      </w:r>
    </w:p>
    <w:p w:rsidR="00F10A03" w:rsidRPr="00001B67" w:rsidRDefault="00F10A03" w:rsidP="00F10A03">
      <w:pPr>
        <w:ind w:left="1196"/>
        <w:jc w:val="both"/>
        <w:rPr>
          <w:rFonts w:eastAsia="Batang"/>
          <w:bCs/>
          <w:spacing w:val="-3"/>
          <w:szCs w:val="22"/>
        </w:rPr>
      </w:pPr>
    </w:p>
    <w:p w:rsidR="00F10A03" w:rsidRPr="00001B67" w:rsidRDefault="00F10A03" w:rsidP="00670523">
      <w:pPr>
        <w:numPr>
          <w:ilvl w:val="1"/>
          <w:numId w:val="94"/>
        </w:numPr>
        <w:tabs>
          <w:tab w:val="clear" w:pos="2205"/>
        </w:tabs>
        <w:ind w:left="1196" w:hanging="499"/>
        <w:jc w:val="both"/>
        <w:rPr>
          <w:rFonts w:eastAsia="Batang"/>
          <w:bCs/>
          <w:spacing w:val="-3"/>
          <w:szCs w:val="22"/>
        </w:rPr>
      </w:pPr>
      <w:r w:rsidRPr="00001B67">
        <w:rPr>
          <w:rFonts w:eastAsia="Batang"/>
          <w:spacing w:val="-3"/>
          <w:szCs w:val="22"/>
        </w:rPr>
        <w:t>En caso de existir discrepancias en relación con el procedimiento propuesto por el CONCESIONARIO, éstas deberán someterse al mecanismo de solución de controversias establecido en el Capítulo XV.</w:t>
      </w:r>
    </w:p>
    <w:p w:rsidR="003C572B" w:rsidRDefault="003C572B" w:rsidP="00C27636">
      <w:pPr>
        <w:tabs>
          <w:tab w:val="num" w:pos="720"/>
        </w:tabs>
        <w:ind w:left="720" w:hanging="20"/>
        <w:jc w:val="both"/>
        <w:rPr>
          <w:szCs w:val="22"/>
          <w:lang w:val="es-PE"/>
        </w:rPr>
      </w:pPr>
    </w:p>
    <w:p w:rsidR="00C27636" w:rsidRPr="00F10A03"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 xml:space="preserve">Resulta de aplicación lo establecido en las Cláusulas 14.17 y 14.18 respecto de la liquidación por terminación del Contrato por </w:t>
      </w:r>
      <w:r w:rsidR="007A3DC0" w:rsidRPr="00F10A03">
        <w:rPr>
          <w:rFonts w:eastAsia="Batang"/>
          <w:szCs w:val="22"/>
          <w:lang w:val="es-PE"/>
        </w:rPr>
        <w:t xml:space="preserve">Fuerza Mayor </w:t>
      </w:r>
      <w:r w:rsidRPr="00F10A03">
        <w:rPr>
          <w:rFonts w:eastAsia="Batang"/>
          <w:szCs w:val="22"/>
          <w:lang w:val="es-PE"/>
        </w:rPr>
        <w:t>o caso fortuito.</w:t>
      </w:r>
    </w:p>
    <w:p w:rsidR="00721754" w:rsidRPr="00E321F2" w:rsidRDefault="00721754" w:rsidP="002E5C92">
      <w:pPr>
        <w:pStyle w:val="Textoindependiente"/>
        <w:ind w:left="705"/>
        <w:rPr>
          <w:szCs w:val="22"/>
          <w:lang w:val="es-PE"/>
        </w:rPr>
      </w:pPr>
    </w:p>
    <w:p w:rsidR="00721754" w:rsidRPr="00E321F2" w:rsidRDefault="00721754" w:rsidP="00565844">
      <w:pPr>
        <w:numPr>
          <w:ilvl w:val="2"/>
          <w:numId w:val="26"/>
        </w:numPr>
        <w:ind w:left="709" w:hanging="709"/>
        <w:jc w:val="both"/>
        <w:rPr>
          <w:rFonts w:cs="Arial"/>
          <w:szCs w:val="22"/>
          <w:lang w:val="es-PE"/>
        </w:rPr>
      </w:pPr>
      <w:r w:rsidRPr="00E321F2">
        <w:rPr>
          <w:rFonts w:cs="Arial"/>
          <w:szCs w:val="22"/>
          <w:lang w:val="es-PE"/>
        </w:rPr>
        <w:t>Producida la Caducidad de la Concesión por cualquier causa, el CONCESIONARIO no podrá trasladar fuera del Área de la Concesión y/o disponer, de los Bienes de la Concesión. De igual forma no podrá disponer de los Bienes del CONCESIONARIO, en tanto (i) el CONCEDENTE no haya ejercido la opción de compra sobre la totalidad o parte de dichos bienes, (ii) haya vencido el plazo otorgado para el ejercicio de la referida opción sin que el CONCEDENTE la haya ejercido, de acuerdo a lo establecido en la Cláusula 5.</w:t>
      </w:r>
      <w:r w:rsidR="00083B45" w:rsidRPr="00E321F2">
        <w:rPr>
          <w:rFonts w:cs="Arial"/>
          <w:szCs w:val="22"/>
          <w:lang w:val="es-PE"/>
        </w:rPr>
        <w:t>17</w:t>
      </w:r>
      <w:r w:rsidRPr="00E321F2">
        <w:rPr>
          <w:rFonts w:cs="Arial"/>
          <w:szCs w:val="22"/>
          <w:lang w:val="es-PE"/>
        </w:rPr>
        <w:t xml:space="preserve"> o, (iii) el CONCEDENTE haya comunicado al CONCESIONARIO que no ejercerá el derecho de opción de compra.</w:t>
      </w:r>
      <w:r w:rsidR="00B56FFA">
        <w:rPr>
          <w:rFonts w:cs="Arial"/>
          <w:szCs w:val="22"/>
          <w:lang w:val="es-PE"/>
        </w:rPr>
        <w:t xml:space="preserve"> </w:t>
      </w:r>
    </w:p>
    <w:p w:rsidR="00721754" w:rsidRPr="00E321F2" w:rsidRDefault="00721754" w:rsidP="00721754">
      <w:pPr>
        <w:jc w:val="both"/>
        <w:rPr>
          <w:rFonts w:cs="Arial"/>
          <w:szCs w:val="22"/>
          <w:lang w:val="es-PE"/>
        </w:rPr>
      </w:pPr>
    </w:p>
    <w:p w:rsidR="00721754" w:rsidRPr="00E321F2" w:rsidRDefault="00721754" w:rsidP="00721754">
      <w:pPr>
        <w:pStyle w:val="Ttulo2"/>
        <w:ind w:left="0"/>
        <w:jc w:val="both"/>
        <w:rPr>
          <w:rFonts w:ascii="Arial" w:hAnsi="Arial" w:cs="Arial"/>
          <w:b/>
          <w:bCs/>
          <w:u w:val="none"/>
          <w:lang w:val="es-PE"/>
        </w:rPr>
      </w:pPr>
      <w:bookmarkStart w:id="762" w:name="_Toc508088187"/>
      <w:r w:rsidRPr="00E321F2">
        <w:rPr>
          <w:rFonts w:ascii="Arial" w:hAnsi="Arial" w:cs="Arial"/>
          <w:b/>
          <w:bCs/>
          <w:u w:val="none"/>
          <w:lang w:val="es-PE"/>
        </w:rPr>
        <w:t>PROCEDIMIENTO PARA LAS SUBSANACIONES</w:t>
      </w:r>
      <w:bookmarkEnd w:id="762"/>
      <w:r w:rsidRPr="00E321F2">
        <w:rPr>
          <w:rFonts w:ascii="Arial" w:hAnsi="Arial" w:cs="Arial"/>
          <w:b/>
          <w:bCs/>
          <w:u w:val="none"/>
          <w:lang w:val="es-PE"/>
        </w:rPr>
        <w:t xml:space="preserve"> </w:t>
      </w:r>
    </w:p>
    <w:p w:rsidR="00721754" w:rsidRPr="00E321F2" w:rsidRDefault="00721754" w:rsidP="00721754">
      <w:pPr>
        <w:rPr>
          <w:rFonts w:cs="Arial"/>
          <w:lang w:val="es-PE"/>
        </w:rPr>
      </w:pPr>
    </w:p>
    <w:p w:rsidR="00721754" w:rsidRPr="00E321F2" w:rsidRDefault="00721754" w:rsidP="00565844">
      <w:pPr>
        <w:numPr>
          <w:ilvl w:val="1"/>
          <w:numId w:val="26"/>
        </w:numPr>
        <w:ind w:left="709" w:hanging="709"/>
        <w:jc w:val="both"/>
        <w:rPr>
          <w:rFonts w:cs="Arial"/>
          <w:bCs/>
          <w:szCs w:val="22"/>
          <w:lang w:val="es-PE"/>
        </w:rPr>
      </w:pPr>
      <w:r w:rsidRPr="00E321F2">
        <w:rPr>
          <w:rFonts w:cs="Arial"/>
          <w:bCs/>
          <w:szCs w:val="22"/>
          <w:lang w:val="es-PE"/>
        </w:rPr>
        <w:t>El incumplimiento por causa imputable a una de las Partes dará derecho a la Parte afectada a resolver el Contrato</w:t>
      </w:r>
      <w:r w:rsidRPr="00E321F2">
        <w:rPr>
          <w:rFonts w:cs="Arial"/>
          <w:lang w:val="es-PE"/>
        </w:rPr>
        <w:t xml:space="preserve"> </w:t>
      </w:r>
      <w:r w:rsidRPr="00E321F2">
        <w:rPr>
          <w:rFonts w:cs="Arial"/>
          <w:bCs/>
          <w:szCs w:val="22"/>
          <w:lang w:val="es-PE"/>
        </w:rPr>
        <w:t xml:space="preserve">y a exigir la </w:t>
      </w:r>
      <w:r w:rsidR="009F5ABA">
        <w:rPr>
          <w:rFonts w:cs="Arial"/>
          <w:bCs/>
          <w:szCs w:val="22"/>
          <w:lang w:val="es-PE"/>
        </w:rPr>
        <w:t xml:space="preserve">compensación e </w:t>
      </w:r>
      <w:r w:rsidRPr="00E321F2">
        <w:rPr>
          <w:rFonts w:cs="Arial"/>
          <w:bCs/>
          <w:szCs w:val="22"/>
          <w:lang w:val="es-PE"/>
        </w:rPr>
        <w:t xml:space="preserve">indemnización por daños y perjuicios conforme al procedimiento de liquidación descrito en la presente Sección, previo requerimiento de subsanación a la Parte infractora. </w:t>
      </w:r>
    </w:p>
    <w:p w:rsidR="00721754" w:rsidRPr="00E321F2" w:rsidRDefault="00721754" w:rsidP="00721754">
      <w:pPr>
        <w:ind w:left="705"/>
        <w:jc w:val="both"/>
        <w:rPr>
          <w:rFonts w:cs="Arial"/>
          <w:bCs/>
          <w:szCs w:val="22"/>
          <w:lang w:val="es-PE"/>
        </w:rPr>
      </w:pPr>
    </w:p>
    <w:p w:rsidR="00721754" w:rsidRPr="00E321F2" w:rsidRDefault="00721754" w:rsidP="00721754">
      <w:pPr>
        <w:ind w:left="705"/>
        <w:jc w:val="both"/>
        <w:rPr>
          <w:rFonts w:cs="Arial"/>
          <w:bCs/>
          <w:szCs w:val="22"/>
          <w:lang w:val="es-PE"/>
        </w:rPr>
      </w:pPr>
      <w:r w:rsidRPr="00E321F2">
        <w:rPr>
          <w:rFonts w:cs="Arial"/>
          <w:bCs/>
          <w:szCs w:val="22"/>
          <w:lang w:val="es-PE"/>
        </w:rPr>
        <w:t>En dicho requerimiento, la Parte afectada otorgará a la Parte infractora un plazo de treinta (30) Días Calendario, contados desde la fecha de recepción del requerimiento, que podrá ser prorrogado por treinta (30) Días Calendario adicionales, para subsanar dicha situación de incumplimiento; salvo que la Parte afectada decidiese otorgar un plazo mayor o el Contrato de Concesión establezca expresamente un plazo mayor.</w:t>
      </w:r>
      <w:r w:rsidR="00B56FFA">
        <w:rPr>
          <w:rFonts w:cs="Arial"/>
          <w:bCs/>
          <w:szCs w:val="22"/>
          <w:lang w:val="es-PE"/>
        </w:rPr>
        <w:t xml:space="preserve"> </w:t>
      </w:r>
    </w:p>
    <w:p w:rsidR="00721754" w:rsidRPr="00E321F2" w:rsidRDefault="00721754" w:rsidP="00721754">
      <w:pPr>
        <w:ind w:left="720"/>
        <w:jc w:val="both"/>
        <w:rPr>
          <w:rFonts w:cs="Arial"/>
          <w:bCs/>
          <w:szCs w:val="22"/>
          <w:lang w:val="es-PE"/>
        </w:rPr>
      </w:pPr>
    </w:p>
    <w:p w:rsidR="00721754" w:rsidRPr="00E321F2" w:rsidRDefault="00721754" w:rsidP="00721754">
      <w:pPr>
        <w:ind w:left="720"/>
        <w:jc w:val="both"/>
        <w:rPr>
          <w:rFonts w:cs="Arial"/>
          <w:bCs/>
          <w:szCs w:val="22"/>
          <w:lang w:val="es-PE"/>
        </w:rPr>
      </w:pPr>
      <w:r w:rsidRPr="00E321F2">
        <w:rPr>
          <w:rFonts w:cs="Arial"/>
          <w:bCs/>
          <w:szCs w:val="22"/>
          <w:lang w:val="es-PE"/>
        </w:rPr>
        <w:t xml:space="preserve">En el caso que la Parte afectada fuera el CONCEDENTE, éste deberá comunicar por escrito al CONCESIONARIO, el incumplimiento detectado así como su intención de resolver el Contrato en caso no se proceda a la subsanación del incumplimiento dentro de los plazos otorgados. </w:t>
      </w:r>
    </w:p>
    <w:p w:rsidR="00721754" w:rsidRPr="00E321F2" w:rsidRDefault="00721754" w:rsidP="00721754">
      <w:pPr>
        <w:ind w:left="720"/>
        <w:jc w:val="both"/>
        <w:rPr>
          <w:rFonts w:cs="Arial"/>
          <w:bCs/>
          <w:szCs w:val="22"/>
          <w:lang w:val="es-PE"/>
        </w:rPr>
      </w:pPr>
    </w:p>
    <w:p w:rsidR="00721754" w:rsidRPr="00E321F2" w:rsidRDefault="00721754" w:rsidP="00721754">
      <w:pPr>
        <w:ind w:left="720"/>
        <w:jc w:val="both"/>
        <w:rPr>
          <w:rFonts w:cs="Arial"/>
          <w:bCs/>
          <w:szCs w:val="22"/>
          <w:lang w:val="es-PE"/>
        </w:rPr>
      </w:pPr>
      <w:r w:rsidRPr="00E321F2">
        <w:rPr>
          <w:rFonts w:cs="Arial"/>
          <w:bCs/>
          <w:szCs w:val="22"/>
          <w:lang w:val="es-PE"/>
        </w:rPr>
        <w:t>Vencido el plazo otorgado por el CONCEDENTE al CONCESIONARIO para la subsanación del incumplimiento, el CONCEDENTE deberá notificar a los Acreedores Permitidos su intención de ejercer su derecho de resolver el Contrato</w:t>
      </w:r>
      <w:r w:rsidRPr="00E321F2">
        <w:rPr>
          <w:rFonts w:cs="Arial"/>
          <w:lang w:val="es-PE"/>
        </w:rPr>
        <w:t xml:space="preserve"> de Concesión</w:t>
      </w:r>
      <w:r w:rsidRPr="00E321F2">
        <w:rPr>
          <w:rFonts w:cs="Arial"/>
          <w:bCs/>
          <w:szCs w:val="22"/>
          <w:lang w:val="es-PE"/>
        </w:rPr>
        <w:t xml:space="preserve">, de conformidad con lo dispuesto en la Cláusula 9.3.4.2, a efectos que los Acreedores Permitidos puedan ejercer su derecho de subsanación. </w:t>
      </w:r>
    </w:p>
    <w:p w:rsidR="00721754" w:rsidRPr="00E321F2" w:rsidRDefault="00721754" w:rsidP="00721754">
      <w:pPr>
        <w:jc w:val="both"/>
        <w:rPr>
          <w:rFonts w:cs="Arial"/>
          <w:bCs/>
          <w:szCs w:val="22"/>
          <w:lang w:val="es-PE"/>
        </w:rPr>
      </w:pPr>
    </w:p>
    <w:p w:rsidR="00721754" w:rsidRPr="00E321F2" w:rsidRDefault="00721754" w:rsidP="00721754">
      <w:pPr>
        <w:ind w:left="720"/>
        <w:jc w:val="both"/>
        <w:rPr>
          <w:rFonts w:cs="Arial"/>
          <w:bCs/>
          <w:szCs w:val="22"/>
          <w:lang w:val="es-PE"/>
        </w:rPr>
      </w:pPr>
      <w:r w:rsidRPr="00E321F2">
        <w:rPr>
          <w:rFonts w:cs="Arial"/>
          <w:bCs/>
          <w:szCs w:val="22"/>
          <w:lang w:val="es-PE"/>
        </w:rPr>
        <w:t xml:space="preserve">Transcurrido el plazo de sesenta (60) Días a que hace referencia la Cláusula 9.3.4.2 sin que el incumplimiento fuese subsanado, el Contrato de Concesión se entenderá resuelto y la Concesión caducará de pleno derecho. </w:t>
      </w:r>
    </w:p>
    <w:p w:rsidR="00721754" w:rsidRPr="00E321F2" w:rsidRDefault="00721754" w:rsidP="00721754">
      <w:pPr>
        <w:ind w:left="720"/>
        <w:jc w:val="both"/>
        <w:rPr>
          <w:rFonts w:cs="Arial"/>
          <w:bCs/>
          <w:szCs w:val="22"/>
          <w:lang w:val="es-PE"/>
        </w:rPr>
      </w:pPr>
    </w:p>
    <w:p w:rsidR="00721754" w:rsidRDefault="00721754" w:rsidP="00721754">
      <w:pPr>
        <w:ind w:left="720"/>
        <w:jc w:val="both"/>
        <w:rPr>
          <w:rFonts w:cs="Arial"/>
          <w:bCs/>
          <w:szCs w:val="22"/>
          <w:lang w:val="es-PE"/>
        </w:rPr>
      </w:pPr>
      <w:r w:rsidRPr="00E321F2">
        <w:rPr>
          <w:rFonts w:cs="Arial"/>
          <w:bCs/>
          <w:szCs w:val="22"/>
          <w:lang w:val="es-PE"/>
        </w:rPr>
        <w:t xml:space="preserve">En caso la Parte afectada fuera el </w:t>
      </w:r>
      <w:r w:rsidRPr="00187242">
        <w:rPr>
          <w:rFonts w:cs="Arial"/>
          <w:bCs/>
          <w:szCs w:val="22"/>
          <w:lang w:val="es-PE"/>
        </w:rPr>
        <w:t xml:space="preserve">CONCESIONARIO, transcurrido el plazo de subsanación otorgado, sin que el incumplimiento hubiese sido subsanado, el Contrato de Concesión se entenderá resuelto </w:t>
      </w:r>
      <w:r w:rsidR="00912DF0" w:rsidRPr="00187242">
        <w:rPr>
          <w:rFonts w:cs="Arial"/>
          <w:bCs/>
          <w:szCs w:val="22"/>
          <w:lang w:val="es-PE"/>
        </w:rPr>
        <w:t xml:space="preserve">de pleno derecho </w:t>
      </w:r>
      <w:r w:rsidRPr="00187242">
        <w:rPr>
          <w:rFonts w:cs="Arial"/>
          <w:bCs/>
          <w:szCs w:val="22"/>
          <w:lang w:val="es-PE"/>
        </w:rPr>
        <w:t>y la Concesión caducará.</w:t>
      </w:r>
      <w:r w:rsidR="00B56FFA">
        <w:rPr>
          <w:rFonts w:cs="Arial"/>
          <w:bCs/>
          <w:szCs w:val="22"/>
          <w:lang w:val="es-PE"/>
        </w:rPr>
        <w:t xml:space="preserve"> </w:t>
      </w:r>
    </w:p>
    <w:p w:rsidR="00C679DE" w:rsidRPr="00E321F2" w:rsidRDefault="00C679DE" w:rsidP="00721754">
      <w:pPr>
        <w:ind w:left="720"/>
        <w:jc w:val="both"/>
        <w:rPr>
          <w:rFonts w:cs="Arial"/>
          <w:bCs/>
          <w:szCs w:val="22"/>
          <w:lang w:val="es-PE"/>
        </w:rPr>
      </w:pPr>
    </w:p>
    <w:p w:rsidR="00721754" w:rsidRPr="00E321F2" w:rsidRDefault="00721754" w:rsidP="00565844">
      <w:pPr>
        <w:numPr>
          <w:ilvl w:val="1"/>
          <w:numId w:val="26"/>
        </w:numPr>
        <w:ind w:left="709" w:hanging="709"/>
        <w:jc w:val="both"/>
        <w:rPr>
          <w:rFonts w:cs="Arial"/>
          <w:b/>
          <w:bCs/>
          <w:szCs w:val="22"/>
          <w:lang w:val="es-PE"/>
        </w:rPr>
      </w:pPr>
      <w:bookmarkStart w:id="763" w:name="_Toc196654467"/>
      <w:r w:rsidRPr="00E321F2">
        <w:rPr>
          <w:rFonts w:cs="Arial"/>
          <w:b/>
          <w:bCs/>
          <w:szCs w:val="22"/>
          <w:lang w:val="es-PE"/>
        </w:rPr>
        <w:t>VALOR DE LA CONCESIÓN EN CASO DE</w:t>
      </w:r>
      <w:r w:rsidR="00B56FFA">
        <w:rPr>
          <w:rFonts w:cs="Arial"/>
          <w:b/>
          <w:bCs/>
          <w:szCs w:val="22"/>
          <w:lang w:val="es-PE"/>
        </w:rPr>
        <w:t xml:space="preserve"> </w:t>
      </w:r>
      <w:r w:rsidRPr="00E321F2">
        <w:rPr>
          <w:rFonts w:cs="Arial"/>
          <w:b/>
          <w:bCs/>
          <w:szCs w:val="22"/>
          <w:lang w:val="es-PE"/>
        </w:rPr>
        <w:t>CADUCIDAD</w:t>
      </w:r>
    </w:p>
    <w:p w:rsidR="00721754" w:rsidRPr="00E321F2" w:rsidRDefault="00721754" w:rsidP="00721754">
      <w:pPr>
        <w:rPr>
          <w:rFonts w:cs="Arial"/>
          <w:lang w:val="es-PE"/>
        </w:rPr>
      </w:pPr>
    </w:p>
    <w:bookmarkEnd w:id="763"/>
    <w:p w:rsidR="00721754" w:rsidRPr="00E321F2" w:rsidRDefault="00721754" w:rsidP="00721754">
      <w:pPr>
        <w:jc w:val="both"/>
        <w:rPr>
          <w:rFonts w:cs="Arial"/>
          <w:b/>
          <w:bCs/>
          <w:szCs w:val="22"/>
          <w:lang w:val="es-PE"/>
        </w:rPr>
      </w:pPr>
      <w:r w:rsidRPr="00E321F2">
        <w:rPr>
          <w:rFonts w:cs="Arial"/>
          <w:bCs/>
          <w:szCs w:val="22"/>
          <w:lang w:val="es-PE"/>
        </w:rPr>
        <w:t>14.3.1</w:t>
      </w:r>
      <w:r w:rsidRPr="00E321F2">
        <w:rPr>
          <w:rFonts w:cs="Arial"/>
          <w:bCs/>
          <w:szCs w:val="22"/>
          <w:lang w:val="es-PE"/>
        </w:rPr>
        <w:tab/>
      </w:r>
      <w:bookmarkStart w:id="764" w:name="_VALORIZACIÓN_POR_CADUCIDAD"/>
      <w:bookmarkStart w:id="765" w:name="_Toc289123965"/>
      <w:bookmarkStart w:id="766" w:name="_Toc196630218"/>
      <w:bookmarkEnd w:id="764"/>
      <w:r w:rsidRPr="00E321F2">
        <w:rPr>
          <w:rFonts w:cs="Arial"/>
          <w:b/>
          <w:bCs/>
          <w:szCs w:val="22"/>
          <w:lang w:val="es-PE"/>
        </w:rPr>
        <w:t>VALOR DEL INTANGIBLE (VI)</w:t>
      </w:r>
      <w:bookmarkEnd w:id="765"/>
    </w:p>
    <w:p w:rsidR="00721754" w:rsidRPr="00E321F2" w:rsidRDefault="00721754" w:rsidP="00721754">
      <w:pPr>
        <w:pStyle w:val="Textoindependiente"/>
        <w:tabs>
          <w:tab w:val="left" w:pos="284"/>
        </w:tabs>
        <w:ind w:left="705" w:hanging="705"/>
        <w:rPr>
          <w:b/>
          <w:szCs w:val="22"/>
          <w:lang w:val="es-PE"/>
        </w:rPr>
      </w:pPr>
    </w:p>
    <w:p w:rsidR="00E56C5E" w:rsidRPr="00E56C5E" w:rsidRDefault="00E56C5E" w:rsidP="00E56C5E">
      <w:pPr>
        <w:pStyle w:val="Textoindependiente"/>
        <w:tabs>
          <w:tab w:val="left" w:pos="0"/>
        </w:tabs>
        <w:ind w:left="705"/>
        <w:rPr>
          <w:szCs w:val="22"/>
          <w:lang w:val="es-PE"/>
        </w:rPr>
      </w:pPr>
      <w:r w:rsidRPr="00E56C5E">
        <w:rPr>
          <w:szCs w:val="22"/>
          <w:lang w:val="es-PE"/>
        </w:rPr>
        <w:t>Bajo ninguna circunstancia se podrá considerar dos veces o más un mismo gasto, monto de inversión, intereses u otro, a efectos de calcular el VI.</w:t>
      </w:r>
    </w:p>
    <w:p w:rsidR="00E56C5E" w:rsidRDefault="00E56C5E" w:rsidP="00721754">
      <w:pPr>
        <w:pStyle w:val="Textoindependiente"/>
        <w:tabs>
          <w:tab w:val="left" w:pos="0"/>
        </w:tabs>
        <w:ind w:left="705"/>
        <w:rPr>
          <w:szCs w:val="22"/>
          <w:lang w:val="es-PE"/>
        </w:rPr>
      </w:pPr>
    </w:p>
    <w:p w:rsidR="00721754" w:rsidRPr="00E321F2" w:rsidRDefault="00ED1AC5" w:rsidP="00721754">
      <w:pPr>
        <w:pStyle w:val="Textoindependiente"/>
        <w:tabs>
          <w:tab w:val="left" w:pos="0"/>
        </w:tabs>
        <w:ind w:left="705"/>
        <w:rPr>
          <w:szCs w:val="22"/>
          <w:lang w:val="es-PE"/>
        </w:rPr>
      </w:pPr>
      <w:r w:rsidRPr="00E321F2">
        <w:rPr>
          <w:szCs w:val="22"/>
          <w:lang w:val="es-PE"/>
        </w:rPr>
        <w:t>A</w:t>
      </w:r>
      <w:r w:rsidR="00721754" w:rsidRPr="00E321F2">
        <w:rPr>
          <w:szCs w:val="22"/>
          <w:lang w:val="es-PE"/>
        </w:rPr>
        <w:t xml:space="preserve"> efectos de calcular </w:t>
      </w:r>
      <w:r w:rsidRPr="00E321F2">
        <w:rPr>
          <w:szCs w:val="22"/>
          <w:lang w:val="es-PE"/>
        </w:rPr>
        <w:t xml:space="preserve">el </w:t>
      </w:r>
      <w:r w:rsidR="00721754" w:rsidRPr="00E321F2">
        <w:rPr>
          <w:szCs w:val="22"/>
          <w:lang w:val="es-PE"/>
        </w:rPr>
        <w:t xml:space="preserve">respectivo Valor del Intangible, </w:t>
      </w:r>
      <w:r w:rsidR="00A72532">
        <w:rPr>
          <w:szCs w:val="22"/>
          <w:lang w:val="es-PE"/>
        </w:rPr>
        <w:t xml:space="preserve">se </w:t>
      </w:r>
      <w:r w:rsidR="00E70AC3">
        <w:rPr>
          <w:szCs w:val="22"/>
          <w:lang w:val="es-PE"/>
        </w:rPr>
        <w:t xml:space="preserve">realizarán las estimaciones con valores en dólares </w:t>
      </w:r>
      <w:r w:rsidR="00E70AC3" w:rsidRPr="00711DE6">
        <w:rPr>
          <w:szCs w:val="22"/>
          <w:lang w:val="es-PE"/>
        </w:rPr>
        <w:t>de los Estados Unidos de América</w:t>
      </w:r>
      <w:r w:rsidR="00E70AC3">
        <w:rPr>
          <w:szCs w:val="22"/>
          <w:lang w:val="es-PE"/>
        </w:rPr>
        <w:t xml:space="preserve"> y </w:t>
      </w:r>
      <w:r w:rsidR="00721754" w:rsidRPr="00E321F2">
        <w:rPr>
          <w:szCs w:val="22"/>
          <w:lang w:val="es-PE"/>
        </w:rPr>
        <w:t xml:space="preserve">se aplicará lo indicado en las siguientes </w:t>
      </w:r>
      <w:r w:rsidR="00CC177A">
        <w:rPr>
          <w:szCs w:val="22"/>
          <w:lang w:val="es-PE"/>
        </w:rPr>
        <w:t>C</w:t>
      </w:r>
      <w:r w:rsidR="00721754" w:rsidRPr="00E321F2">
        <w:rPr>
          <w:szCs w:val="22"/>
          <w:lang w:val="es-PE"/>
        </w:rPr>
        <w:t>láusulas</w:t>
      </w:r>
      <w:r w:rsidR="00E56C5E">
        <w:rPr>
          <w:szCs w:val="22"/>
          <w:lang w:val="es-PE"/>
        </w:rPr>
        <w:t xml:space="preserve"> para los Bienes de la Concesión</w:t>
      </w:r>
      <w:r w:rsidR="00721754" w:rsidRPr="00E321F2">
        <w:rPr>
          <w:szCs w:val="22"/>
          <w:lang w:val="es-PE"/>
        </w:rPr>
        <w:t>, según corresponda:</w:t>
      </w:r>
    </w:p>
    <w:p w:rsidR="00721754" w:rsidRPr="00E321F2" w:rsidRDefault="00721754" w:rsidP="00721754">
      <w:pPr>
        <w:ind w:left="705"/>
        <w:jc w:val="both"/>
        <w:rPr>
          <w:rFonts w:cs="Arial"/>
          <w:bCs/>
          <w:szCs w:val="22"/>
          <w:lang w:val="es-PE"/>
        </w:rPr>
      </w:pPr>
    </w:p>
    <w:p w:rsidR="00721754" w:rsidRPr="00502CB3" w:rsidRDefault="00721754" w:rsidP="00565844">
      <w:pPr>
        <w:numPr>
          <w:ilvl w:val="3"/>
          <w:numId w:val="52"/>
        </w:numPr>
        <w:jc w:val="both"/>
        <w:rPr>
          <w:rFonts w:cs="Arial"/>
          <w:bCs/>
          <w:szCs w:val="22"/>
          <w:lang w:val="es-PE"/>
        </w:rPr>
      </w:pPr>
      <w:r w:rsidRPr="00502CB3">
        <w:rPr>
          <w:rFonts w:cs="Arial"/>
          <w:bCs/>
          <w:szCs w:val="22"/>
          <w:lang w:val="es-PE"/>
        </w:rPr>
        <w:t xml:space="preserve">Si la Caducidad de la Concesión se produce antes del inicio de la </w:t>
      </w:r>
      <w:r w:rsidR="00821E29" w:rsidRPr="00502CB3">
        <w:rPr>
          <w:rFonts w:cs="Arial"/>
          <w:bCs/>
          <w:szCs w:val="22"/>
          <w:lang w:val="es-PE"/>
        </w:rPr>
        <w:t xml:space="preserve">ejecución de </w:t>
      </w:r>
      <w:r w:rsidR="005448FC" w:rsidRPr="00502CB3">
        <w:rPr>
          <w:rFonts w:cs="Arial"/>
          <w:bCs/>
          <w:szCs w:val="22"/>
          <w:lang w:val="es-PE"/>
        </w:rPr>
        <w:t>Inversiones</w:t>
      </w:r>
      <w:r w:rsidR="00821E29" w:rsidRPr="00502CB3">
        <w:rPr>
          <w:rFonts w:cs="Arial"/>
          <w:bCs/>
          <w:szCs w:val="22"/>
          <w:lang w:val="es-PE"/>
        </w:rPr>
        <w:t xml:space="preserve"> Obligatorias</w:t>
      </w:r>
      <w:r w:rsidRPr="00502CB3">
        <w:rPr>
          <w:rFonts w:cs="Arial"/>
          <w:bCs/>
          <w:szCs w:val="22"/>
          <w:lang w:val="es-PE"/>
        </w:rPr>
        <w:t>, se considerará como Valor del Intangible a los gastos en los que incurra el CONCESIONARIO, debidamente acreditados y reconocidos por el REGULADOR, los cuales comprenden, los gastos de servidumbres, asesorías y movilización, costos de estudios de ingeniería y de preparación del Expediente Técnico</w:t>
      </w:r>
      <w:r w:rsidR="008A06CA" w:rsidRPr="00502CB3">
        <w:rPr>
          <w:rFonts w:cs="Arial"/>
          <w:bCs/>
          <w:szCs w:val="22"/>
          <w:lang w:val="es-PE"/>
        </w:rPr>
        <w:t xml:space="preserve"> aprobado</w:t>
      </w:r>
      <w:r w:rsidR="009F738F" w:rsidRPr="00502CB3">
        <w:rPr>
          <w:rFonts w:cs="Arial"/>
          <w:bCs/>
          <w:szCs w:val="22"/>
          <w:lang w:val="es-PE"/>
        </w:rPr>
        <w:t>, el cual incluye el</w:t>
      </w:r>
      <w:r w:rsidRPr="00502CB3">
        <w:rPr>
          <w:rFonts w:cs="Arial"/>
          <w:bCs/>
          <w:szCs w:val="22"/>
          <w:lang w:val="es-PE"/>
        </w:rPr>
        <w:t xml:space="preserve"> costo del E</w:t>
      </w:r>
      <w:r w:rsidR="007F6A07" w:rsidRPr="00502CB3">
        <w:rPr>
          <w:rFonts w:cs="Arial"/>
          <w:bCs/>
          <w:szCs w:val="22"/>
          <w:lang w:val="es-PE"/>
        </w:rPr>
        <w:t>studio de Impacto Ambiental Detallado</w:t>
      </w:r>
      <w:r w:rsidRPr="00502CB3">
        <w:rPr>
          <w:rFonts w:cs="Arial"/>
          <w:bCs/>
          <w:szCs w:val="22"/>
          <w:lang w:val="es-PE"/>
        </w:rPr>
        <w:t>.</w:t>
      </w:r>
    </w:p>
    <w:p w:rsidR="00721754" w:rsidRPr="00000BE8" w:rsidRDefault="00721754" w:rsidP="00721754">
      <w:pPr>
        <w:rPr>
          <w:rFonts w:cs="Arial"/>
          <w:bCs/>
          <w:szCs w:val="22"/>
          <w:lang w:val="es-PE"/>
        </w:rPr>
      </w:pPr>
    </w:p>
    <w:p w:rsidR="00D34F0C" w:rsidRDefault="00D34F0C" w:rsidP="00D34F0C">
      <w:pPr>
        <w:numPr>
          <w:ilvl w:val="3"/>
          <w:numId w:val="52"/>
        </w:numPr>
        <w:jc w:val="both"/>
        <w:rPr>
          <w:rFonts w:cs="Arial"/>
          <w:bCs/>
          <w:szCs w:val="22"/>
          <w:lang w:val="es-PE"/>
        </w:rPr>
      </w:pPr>
      <w:r w:rsidRPr="00D34F0C">
        <w:rPr>
          <w:rFonts w:cs="Arial"/>
          <w:bCs/>
          <w:szCs w:val="22"/>
          <w:lang w:val="es-PE"/>
        </w:rPr>
        <w:t>El procedimiento descrito a continuación será</w:t>
      </w:r>
      <w:r w:rsidR="00D4423C">
        <w:rPr>
          <w:rFonts w:cs="Arial"/>
          <w:bCs/>
          <w:szCs w:val="22"/>
          <w:lang w:val="es-PE"/>
        </w:rPr>
        <w:t xml:space="preserve"> aplicable únicamente para las </w:t>
      </w:r>
      <w:r w:rsidR="00147D08">
        <w:rPr>
          <w:rFonts w:cs="Arial"/>
          <w:bCs/>
          <w:szCs w:val="22"/>
          <w:lang w:val="es-PE"/>
        </w:rPr>
        <w:t xml:space="preserve">Inversiones Obligatorias e Inversiones en Función a la Demanda </w:t>
      </w:r>
      <w:r w:rsidRPr="00D34F0C">
        <w:rPr>
          <w:rFonts w:cs="Arial"/>
          <w:bCs/>
          <w:szCs w:val="22"/>
          <w:lang w:val="es-PE"/>
        </w:rPr>
        <w:t xml:space="preserve">que hayan obtenido satisfactoriamente la conformidad del REGULADOR de los requisitos detallados en la </w:t>
      </w:r>
      <w:r w:rsidR="00CC177A">
        <w:rPr>
          <w:rFonts w:cs="Arial"/>
          <w:bCs/>
          <w:szCs w:val="22"/>
          <w:lang w:val="es-PE"/>
        </w:rPr>
        <w:t>C</w:t>
      </w:r>
      <w:r w:rsidRPr="00D34F0C">
        <w:rPr>
          <w:rFonts w:cs="Arial"/>
          <w:bCs/>
          <w:szCs w:val="22"/>
          <w:lang w:val="es-PE"/>
        </w:rPr>
        <w:t>láusula 6.9</w:t>
      </w:r>
      <w:r w:rsidR="00D4423C">
        <w:rPr>
          <w:rFonts w:cs="Arial"/>
          <w:bCs/>
          <w:szCs w:val="22"/>
          <w:lang w:val="es-PE"/>
        </w:rPr>
        <w:t>, es decir que se haya cumplido con el inicio de ejecución de ellas</w:t>
      </w:r>
      <w:r w:rsidRPr="00D34F0C">
        <w:rPr>
          <w:rFonts w:cs="Arial"/>
          <w:bCs/>
          <w:szCs w:val="22"/>
          <w:lang w:val="es-PE"/>
        </w:rPr>
        <w:t>.</w:t>
      </w:r>
    </w:p>
    <w:p w:rsidR="00D34F0C" w:rsidRDefault="00D34F0C" w:rsidP="00D34F0C">
      <w:pPr>
        <w:pStyle w:val="Prrafodelista"/>
        <w:rPr>
          <w:rFonts w:cs="Arial"/>
          <w:bCs/>
          <w:szCs w:val="22"/>
          <w:lang w:val="es-PE"/>
        </w:rPr>
      </w:pPr>
    </w:p>
    <w:p w:rsidR="00B74E98" w:rsidRPr="002B64AF" w:rsidRDefault="00D4423C" w:rsidP="00D34F0C">
      <w:pPr>
        <w:ind w:left="1776"/>
        <w:jc w:val="both"/>
        <w:rPr>
          <w:rFonts w:cs="Arial"/>
          <w:bCs/>
          <w:szCs w:val="22"/>
          <w:lang w:val="es-PE"/>
        </w:rPr>
      </w:pPr>
      <w:r>
        <w:rPr>
          <w:rFonts w:cs="Arial"/>
          <w:bCs/>
          <w:szCs w:val="22"/>
          <w:lang w:val="es-PE"/>
        </w:rPr>
        <w:t>-</w:t>
      </w:r>
      <w:r w:rsidR="00B74E98" w:rsidRPr="002B64AF">
        <w:rPr>
          <w:rFonts w:cs="Arial"/>
          <w:bCs/>
          <w:szCs w:val="22"/>
          <w:lang w:val="es-PE"/>
        </w:rPr>
        <w:t xml:space="preserve">Si la Caducidad de la Concesión se produce después del inicio de la </w:t>
      </w:r>
      <w:r w:rsidR="00B74E98">
        <w:rPr>
          <w:rFonts w:cs="Arial"/>
          <w:bCs/>
          <w:szCs w:val="22"/>
          <w:lang w:val="es-PE"/>
        </w:rPr>
        <w:t xml:space="preserve">ejecución </w:t>
      </w:r>
      <w:r w:rsidR="00B74E98" w:rsidRPr="002B64AF">
        <w:rPr>
          <w:rFonts w:cs="Arial"/>
          <w:bCs/>
          <w:szCs w:val="22"/>
          <w:lang w:val="es-PE"/>
        </w:rPr>
        <w:t xml:space="preserve">de las </w:t>
      </w:r>
      <w:r w:rsidR="00B74E98">
        <w:rPr>
          <w:rFonts w:cs="Arial"/>
          <w:bCs/>
          <w:szCs w:val="22"/>
          <w:lang w:val="es-PE"/>
        </w:rPr>
        <w:t>Inversiones</w:t>
      </w:r>
      <w:r w:rsidR="00B74E98" w:rsidRPr="002B64AF">
        <w:rPr>
          <w:rFonts w:cs="Arial"/>
          <w:bCs/>
          <w:szCs w:val="22"/>
          <w:lang w:val="es-PE"/>
        </w:rPr>
        <w:t xml:space="preserve"> Obligatorias, para la determinación del VI se considerarán los siguientes tratamientos:</w:t>
      </w:r>
    </w:p>
    <w:p w:rsidR="00721754" w:rsidRPr="00D4423C" w:rsidRDefault="00721754" w:rsidP="00721754">
      <w:pPr>
        <w:ind w:left="705"/>
        <w:jc w:val="both"/>
        <w:rPr>
          <w:rFonts w:cs="Arial"/>
          <w:bCs/>
          <w:szCs w:val="22"/>
          <w:lang w:val="es-PE"/>
        </w:rPr>
      </w:pPr>
    </w:p>
    <w:p w:rsidR="00B74E98" w:rsidRPr="002B64AF" w:rsidRDefault="00B74E98" w:rsidP="00565844">
      <w:pPr>
        <w:numPr>
          <w:ilvl w:val="2"/>
          <w:numId w:val="53"/>
        </w:numPr>
        <w:ind w:left="2201" w:hanging="425"/>
        <w:jc w:val="both"/>
        <w:rPr>
          <w:rFonts w:cs="Arial"/>
          <w:bCs/>
          <w:szCs w:val="22"/>
          <w:lang w:val="es-PE"/>
        </w:rPr>
      </w:pPr>
      <w:r w:rsidRPr="002B64AF">
        <w:rPr>
          <w:rFonts w:cs="Arial"/>
          <w:bCs/>
          <w:szCs w:val="22"/>
          <w:lang w:val="es-PE"/>
        </w:rPr>
        <w:t xml:space="preserve">Para </w:t>
      </w:r>
      <w:r w:rsidR="00EF2E8B">
        <w:rPr>
          <w:rFonts w:cs="Arial"/>
          <w:bCs/>
          <w:szCs w:val="22"/>
          <w:lang w:val="es-PE"/>
        </w:rPr>
        <w:t xml:space="preserve">cada una de </w:t>
      </w:r>
      <w:r w:rsidRPr="002B64AF">
        <w:rPr>
          <w:rFonts w:cs="Arial"/>
          <w:bCs/>
          <w:szCs w:val="22"/>
          <w:lang w:val="es-PE"/>
        </w:rPr>
        <w:t xml:space="preserve">las Etapas de </w:t>
      </w:r>
      <w:r>
        <w:rPr>
          <w:rFonts w:cs="Arial"/>
          <w:bCs/>
          <w:szCs w:val="22"/>
          <w:lang w:val="es-PE"/>
        </w:rPr>
        <w:t xml:space="preserve">Inversiones </w:t>
      </w:r>
      <w:r w:rsidRPr="002B64AF">
        <w:rPr>
          <w:rFonts w:cs="Arial"/>
          <w:bCs/>
          <w:szCs w:val="22"/>
          <w:lang w:val="es-PE"/>
        </w:rPr>
        <w:t xml:space="preserve">que no hayan entrado en Explotación </w:t>
      </w:r>
    </w:p>
    <w:p w:rsidR="00B74E98" w:rsidRDefault="00B74E98" w:rsidP="00B74E98">
      <w:pPr>
        <w:pStyle w:val="Prrafodelista"/>
        <w:ind w:left="2268"/>
        <w:jc w:val="both"/>
        <w:rPr>
          <w:rFonts w:cs="Arial"/>
          <w:bCs/>
          <w:highlight w:val="cyan"/>
        </w:rPr>
      </w:pPr>
    </w:p>
    <w:p w:rsidR="00B74E98" w:rsidRPr="00CF746E" w:rsidRDefault="00B74E98" w:rsidP="00CF746E">
      <w:pPr>
        <w:pStyle w:val="Prrafodelista"/>
        <w:ind w:left="2127"/>
        <w:jc w:val="both"/>
        <w:rPr>
          <w:rFonts w:cs="Arial"/>
          <w:bCs/>
        </w:rPr>
      </w:pPr>
      <w:r w:rsidRPr="002B64AF">
        <w:rPr>
          <w:rFonts w:cs="Arial"/>
          <w:bCs/>
        </w:rPr>
        <w:t xml:space="preserve">El </w:t>
      </w:r>
      <w:r w:rsidR="00AF0996">
        <w:rPr>
          <w:rFonts w:cs="Arial"/>
          <w:bCs/>
        </w:rPr>
        <w:t>VI</w:t>
      </w:r>
      <w:r w:rsidRPr="002B64AF">
        <w:rPr>
          <w:rFonts w:cs="Arial"/>
          <w:bCs/>
        </w:rPr>
        <w:t xml:space="preserve"> se</w:t>
      </w:r>
      <w:r w:rsidR="00964287">
        <w:rPr>
          <w:rFonts w:cs="Arial"/>
          <w:bCs/>
        </w:rPr>
        <w:t xml:space="preserve">rá el </w:t>
      </w:r>
      <w:r w:rsidRPr="002B64AF">
        <w:rPr>
          <w:rFonts w:cs="Arial"/>
          <w:bCs/>
        </w:rPr>
        <w:t xml:space="preserve">monto </w:t>
      </w:r>
      <w:r w:rsidR="00964287">
        <w:rPr>
          <w:rFonts w:cs="Arial"/>
          <w:bCs/>
        </w:rPr>
        <w:t xml:space="preserve">que determine el </w:t>
      </w:r>
      <w:r w:rsidRPr="002B64AF">
        <w:rPr>
          <w:rFonts w:cs="Arial"/>
          <w:bCs/>
        </w:rPr>
        <w:t xml:space="preserve">REGULADOR </w:t>
      </w:r>
      <w:r w:rsidR="00964287">
        <w:rPr>
          <w:rFonts w:cs="Arial"/>
          <w:bCs/>
        </w:rPr>
        <w:t xml:space="preserve">respecto a la valorización de los avances de la ejecución </w:t>
      </w:r>
      <w:r w:rsidRPr="002B64AF">
        <w:rPr>
          <w:rFonts w:cs="Arial"/>
          <w:bCs/>
        </w:rPr>
        <w:t xml:space="preserve">de los Expedientes Técnicos aprobados por la APN. </w:t>
      </w:r>
      <w:r w:rsidR="00D56151">
        <w:rPr>
          <w:rFonts w:cs="Arial"/>
          <w:bCs/>
        </w:rPr>
        <w:t>En ningún caso el monto de las valorizaciones a reconocerse podrá ser mayor al valor de los Expedientes Técnicos aprobados por la APN.</w:t>
      </w:r>
      <w:r w:rsidR="00CF746E">
        <w:rPr>
          <w:rFonts w:cs="Arial"/>
          <w:bCs/>
        </w:rPr>
        <w:t xml:space="preserve"> </w:t>
      </w:r>
      <w:r w:rsidR="00EF2E8B" w:rsidRPr="00CF746E">
        <w:rPr>
          <w:rFonts w:cs="Arial"/>
          <w:bCs/>
        </w:rPr>
        <w:t>Se</w:t>
      </w:r>
      <w:r w:rsidRPr="00CF746E">
        <w:rPr>
          <w:rFonts w:cs="Arial"/>
          <w:bCs/>
        </w:rPr>
        <w:t xml:space="preserve"> deberán incluir los gastos de estructuración del cierre financiero</w:t>
      </w:r>
      <w:r w:rsidR="005A675C" w:rsidRPr="00CF746E">
        <w:rPr>
          <w:rFonts w:cs="Arial"/>
          <w:bCs/>
        </w:rPr>
        <w:t xml:space="preserve"> que </w:t>
      </w:r>
      <w:r w:rsidRPr="00CF746E">
        <w:rPr>
          <w:rFonts w:cs="Arial"/>
          <w:bCs/>
        </w:rPr>
        <w:t xml:space="preserve">estén incluidos en el balance general auditado del CONCESIONARIO </w:t>
      </w:r>
      <w:r w:rsidR="00E56C5E" w:rsidRPr="00CF746E">
        <w:rPr>
          <w:rFonts w:cs="Arial"/>
          <w:bCs/>
        </w:rPr>
        <w:t xml:space="preserve">correspondiente al Día Calendario posterior a la fecha en que produce el evento que origina la Caducidad, </w:t>
      </w:r>
      <w:r w:rsidRPr="00CF746E">
        <w:rPr>
          <w:rFonts w:cs="Arial"/>
          <w:bCs/>
        </w:rPr>
        <w:t>debidamente aprobados por el REGULADOR y el CONCEDENTE</w:t>
      </w:r>
      <w:r w:rsidR="00036CA0" w:rsidRPr="00036CA0">
        <w:t xml:space="preserve"> </w:t>
      </w:r>
      <w:r w:rsidR="00036CA0" w:rsidRPr="00036CA0">
        <w:rPr>
          <w:rFonts w:cs="Arial"/>
          <w:bCs/>
        </w:rPr>
        <w:t>menos sus correspondientes amortizaciones acumuladas</w:t>
      </w:r>
      <w:r w:rsidRPr="00CF746E">
        <w:rPr>
          <w:rFonts w:cs="Arial"/>
          <w:bCs/>
        </w:rPr>
        <w:t>;</w:t>
      </w:r>
    </w:p>
    <w:p w:rsidR="00721754" w:rsidRPr="00000BE8" w:rsidRDefault="00721754" w:rsidP="00721754">
      <w:pPr>
        <w:tabs>
          <w:tab w:val="left" w:pos="1560"/>
        </w:tabs>
        <w:ind w:left="2627" w:hanging="426"/>
        <w:jc w:val="both"/>
        <w:rPr>
          <w:rFonts w:cs="Arial"/>
          <w:bCs/>
          <w:szCs w:val="22"/>
          <w:lang w:val="es-PE"/>
        </w:rPr>
      </w:pPr>
    </w:p>
    <w:p w:rsidR="005A675C" w:rsidRDefault="005A675C" w:rsidP="00565844">
      <w:pPr>
        <w:numPr>
          <w:ilvl w:val="2"/>
          <w:numId w:val="53"/>
        </w:numPr>
        <w:ind w:left="2201" w:hanging="425"/>
        <w:jc w:val="both"/>
        <w:rPr>
          <w:rFonts w:cs="Arial"/>
          <w:bCs/>
          <w:szCs w:val="22"/>
          <w:lang w:val="es-PE"/>
        </w:rPr>
      </w:pPr>
      <w:r w:rsidRPr="002B64AF">
        <w:rPr>
          <w:rFonts w:cs="Arial"/>
          <w:bCs/>
          <w:szCs w:val="22"/>
          <w:lang w:val="es-PE"/>
        </w:rPr>
        <w:t xml:space="preserve">Para </w:t>
      </w:r>
      <w:r w:rsidR="00EF2E8B">
        <w:rPr>
          <w:rFonts w:cs="Arial"/>
          <w:bCs/>
          <w:szCs w:val="22"/>
          <w:lang w:val="es-PE"/>
        </w:rPr>
        <w:t xml:space="preserve">cada una de </w:t>
      </w:r>
      <w:r w:rsidRPr="002B64AF">
        <w:rPr>
          <w:rFonts w:cs="Arial"/>
          <w:bCs/>
          <w:szCs w:val="22"/>
          <w:lang w:val="es-PE"/>
        </w:rPr>
        <w:t xml:space="preserve">las Etapas de </w:t>
      </w:r>
      <w:r>
        <w:rPr>
          <w:rFonts w:cs="Arial"/>
          <w:bCs/>
          <w:szCs w:val="22"/>
          <w:lang w:val="es-PE"/>
        </w:rPr>
        <w:t xml:space="preserve">Inversiones </w:t>
      </w:r>
      <w:r w:rsidRPr="002B64AF">
        <w:rPr>
          <w:rFonts w:cs="Arial"/>
          <w:bCs/>
          <w:szCs w:val="22"/>
          <w:lang w:val="es-PE"/>
        </w:rPr>
        <w:t>que se encuentren en Explotación</w:t>
      </w:r>
    </w:p>
    <w:p w:rsidR="005A675C" w:rsidRPr="002B64AF" w:rsidRDefault="005A675C" w:rsidP="002B64AF">
      <w:pPr>
        <w:ind w:left="2201"/>
        <w:jc w:val="both"/>
        <w:rPr>
          <w:rFonts w:cs="Arial"/>
          <w:bCs/>
          <w:szCs w:val="22"/>
          <w:lang w:val="es-PE"/>
        </w:rPr>
      </w:pPr>
    </w:p>
    <w:p w:rsidR="005A675C" w:rsidRPr="002B64AF" w:rsidRDefault="00AF0996" w:rsidP="00322CEE">
      <w:pPr>
        <w:pStyle w:val="Prrafodelista"/>
        <w:ind w:left="2212"/>
        <w:jc w:val="both"/>
        <w:rPr>
          <w:rFonts w:cs="Arial"/>
          <w:bCs/>
        </w:rPr>
      </w:pPr>
      <w:r w:rsidRPr="007640D9">
        <w:rPr>
          <w:rFonts w:cs="Arial"/>
          <w:bCs/>
        </w:rPr>
        <w:t xml:space="preserve">Independientemente del valor establecido para fines tributarios o para cualquier otro fin, </w:t>
      </w:r>
      <w:r w:rsidR="00322CEE" w:rsidRPr="00322CEE">
        <w:rPr>
          <w:rFonts w:cs="Arial"/>
          <w:bCs/>
        </w:rPr>
        <w:t>el Valor del Intangible para las Etapas según corresponda, es el valor en Dólares sin considerar revaluaciones de naturaleza alguna, y que se determina</w:t>
      </w:r>
      <w:r w:rsidR="00322CEE" w:rsidRPr="00322CEE" w:rsidDel="00322CEE">
        <w:rPr>
          <w:rFonts w:cs="Arial"/>
          <w:bCs/>
        </w:rPr>
        <w:t xml:space="preserve"> </w:t>
      </w:r>
      <w:r w:rsidR="005A675C" w:rsidRPr="002B64AF">
        <w:rPr>
          <w:rFonts w:cs="Arial"/>
          <w:bCs/>
        </w:rPr>
        <w:t xml:space="preserve">como el menor valor entre: </w:t>
      </w:r>
    </w:p>
    <w:p w:rsidR="005A675C" w:rsidRPr="005A675C" w:rsidRDefault="005A675C" w:rsidP="002B64AF">
      <w:pPr>
        <w:pStyle w:val="Prrafodelista"/>
        <w:ind w:left="3216"/>
        <w:jc w:val="both"/>
        <w:rPr>
          <w:rFonts w:cs="Arial"/>
          <w:bCs/>
          <w:highlight w:val="cyan"/>
        </w:rPr>
      </w:pPr>
    </w:p>
    <w:p w:rsidR="00433631" w:rsidRDefault="005A675C" w:rsidP="00406462">
      <w:pPr>
        <w:pStyle w:val="Prrafodelista"/>
        <w:numPr>
          <w:ilvl w:val="0"/>
          <w:numId w:val="123"/>
        </w:numPr>
        <w:ind w:left="2410" w:hanging="284"/>
        <w:jc w:val="both"/>
      </w:pPr>
      <w:r w:rsidRPr="002B64AF">
        <w:t xml:space="preserve">El monto correspondiente al </w:t>
      </w:r>
      <w:r>
        <w:t>P</w:t>
      </w:r>
      <w:r w:rsidRPr="002B64AF">
        <w:t>resupuesto</w:t>
      </w:r>
      <w:r>
        <w:t xml:space="preserve"> Estimado de Obra</w:t>
      </w:r>
      <w:r w:rsidRPr="002B64AF">
        <w:t xml:space="preserve"> del Expediente Técnico aprobado por la APN</w:t>
      </w:r>
      <w:r w:rsidR="00433631">
        <w:t xml:space="preserve"> de la Etapa en cuestión,</w:t>
      </w:r>
      <w:r w:rsidR="00433631" w:rsidRPr="00433631">
        <w:t xml:space="preserve"> </w:t>
      </w:r>
      <w:r w:rsidR="00433631" w:rsidRPr="00C7171A">
        <w:t xml:space="preserve">menos </w:t>
      </w:r>
      <w:r w:rsidR="00A92057">
        <w:t xml:space="preserve">las </w:t>
      </w:r>
      <w:r w:rsidR="00433631" w:rsidRPr="00C7171A">
        <w:t xml:space="preserve">amortizaciones </w:t>
      </w:r>
      <w:r w:rsidR="000B0197">
        <w:t xml:space="preserve">lineales acumuladas </w:t>
      </w:r>
      <w:r w:rsidR="00433631" w:rsidRPr="00C7171A">
        <w:t>de dicha Etapa registradas en el balance general del CONCESIONARIO,</w:t>
      </w:r>
      <w:r w:rsidR="00433631">
        <w:t xml:space="preserve"> </w:t>
      </w:r>
      <w:r w:rsidR="00433631" w:rsidRPr="00C7171A">
        <w:t>debidamente auditado,</w:t>
      </w:r>
      <w:r w:rsidR="00406462">
        <w:t xml:space="preserve"> </w:t>
      </w:r>
      <w:r w:rsidR="00433631" w:rsidRPr="00C7171A">
        <w:t xml:space="preserve"> correspondiente al Día Calendario </w:t>
      </w:r>
      <w:r w:rsidR="000B0197">
        <w:t>posterior</w:t>
      </w:r>
      <w:r w:rsidR="00433631" w:rsidRPr="00C7171A">
        <w:t xml:space="preserve"> a la fecha en que se produce el evento que origina la Caducidad</w:t>
      </w:r>
      <w:r w:rsidR="00433631">
        <w:t xml:space="preserve">. </w:t>
      </w:r>
    </w:p>
    <w:p w:rsidR="00433631" w:rsidRDefault="00433631" w:rsidP="007640D9">
      <w:pPr>
        <w:pStyle w:val="Prrafodelista"/>
        <w:ind w:left="2410"/>
        <w:jc w:val="both"/>
      </w:pPr>
    </w:p>
    <w:p w:rsidR="00433631" w:rsidRPr="004D190C" w:rsidRDefault="00515264" w:rsidP="007640D9">
      <w:pPr>
        <w:pStyle w:val="Prrafodelista"/>
        <w:ind w:left="2410"/>
        <w:jc w:val="both"/>
      </w:pPr>
      <w:r w:rsidRPr="00515264">
        <w:t>S</w:t>
      </w:r>
      <w:r w:rsidR="00433631" w:rsidRPr="00515264">
        <w:t xml:space="preserve">e considerará además los gastos de estructuración del cierre financiero </w:t>
      </w:r>
      <w:r w:rsidR="00FC3B5C">
        <w:t xml:space="preserve">de la Etapa correspondiente </w:t>
      </w:r>
      <w:r w:rsidR="00433631" w:rsidRPr="00515264">
        <w:t>registrados en el balance general del CONCESIONARIO, debidamente auditado</w:t>
      </w:r>
      <w:r w:rsidR="00C444B4">
        <w:t xml:space="preserve"> y aprobados por el REGULADOR y el CONCEDENTE</w:t>
      </w:r>
      <w:r w:rsidR="00433631" w:rsidRPr="00515264">
        <w:t xml:space="preserve">, correspondiente al Día Calendario </w:t>
      </w:r>
      <w:r w:rsidR="00DD7BE7">
        <w:t>posterior</w:t>
      </w:r>
      <w:r w:rsidR="00433631" w:rsidRPr="00515264">
        <w:t xml:space="preserve"> a la fecha en que se produce el evento que origina la Caducidad</w:t>
      </w:r>
      <w:r w:rsidR="000B0197">
        <w:t xml:space="preserve"> menos sus correspondientes amortizaciones lineales acumuladas</w:t>
      </w:r>
      <w:r w:rsidR="00433631" w:rsidRPr="00515264">
        <w:t>.</w:t>
      </w:r>
    </w:p>
    <w:p w:rsidR="00433631" w:rsidRPr="00433631" w:rsidRDefault="00433631" w:rsidP="007640D9">
      <w:pPr>
        <w:ind w:left="2410"/>
        <w:jc w:val="both"/>
        <w:rPr>
          <w:rFonts w:cs="Arial"/>
          <w:bCs/>
        </w:rPr>
      </w:pPr>
    </w:p>
    <w:p w:rsidR="00433631" w:rsidRPr="007640D9" w:rsidRDefault="00433631" w:rsidP="00670523">
      <w:pPr>
        <w:pStyle w:val="Prrafodelista"/>
        <w:numPr>
          <w:ilvl w:val="0"/>
          <w:numId w:val="123"/>
        </w:numPr>
        <w:ind w:left="2410" w:hanging="284"/>
        <w:jc w:val="both"/>
      </w:pPr>
      <w:r w:rsidRPr="007640D9">
        <w:t xml:space="preserve">El valor contable </w:t>
      </w:r>
      <w:r w:rsidR="006D7540">
        <w:t xml:space="preserve">correspondiente a las inversiones </w:t>
      </w:r>
      <w:r w:rsidRPr="007640D9">
        <w:t xml:space="preserve">de la Etapa correspondiente </w:t>
      </w:r>
      <w:r w:rsidR="006D7540" w:rsidRPr="007640D9">
        <w:t xml:space="preserve">al Día Calendario </w:t>
      </w:r>
      <w:r w:rsidR="006D7540">
        <w:t xml:space="preserve">posterior </w:t>
      </w:r>
      <w:r w:rsidR="006D7540" w:rsidRPr="007640D9">
        <w:t>a la fecha en que se produce el evento que origina la Caducidad</w:t>
      </w:r>
      <w:r w:rsidR="006D7540">
        <w:t xml:space="preserve">. Dicho valor será neto de amortizaciones lineales acumuladas </w:t>
      </w:r>
      <w:r w:rsidRPr="007640D9">
        <w:t>que se consigne</w:t>
      </w:r>
      <w:r w:rsidR="006D7540">
        <w:t>n</w:t>
      </w:r>
      <w:r w:rsidRPr="007640D9">
        <w:t xml:space="preserve"> en el balance general del CONCESIONARIO, debidamente auditado, </w:t>
      </w:r>
      <w:r w:rsidR="006D7540" w:rsidRPr="006D7540">
        <w:t>de acuerdo a los estados financieros elaborados conforme a las normas y principios generalmente aceptados en el Perú</w:t>
      </w:r>
      <w:r w:rsidR="006D7540">
        <w:t>, y sin considerar revaluaciones de naturaleza alguna, y aprobados por el REGULADOR y el CONCEDENTE.</w:t>
      </w:r>
    </w:p>
    <w:p w:rsidR="00FE0EA4" w:rsidRDefault="00FE0EA4" w:rsidP="00FE0EA4">
      <w:pPr>
        <w:pStyle w:val="Prrafodelista"/>
        <w:ind w:left="2410"/>
        <w:jc w:val="both"/>
        <w:rPr>
          <w:highlight w:val="cyan"/>
        </w:rPr>
      </w:pPr>
    </w:p>
    <w:p w:rsidR="00FE0EA4" w:rsidRDefault="00FE0EA4" w:rsidP="00FE0EA4">
      <w:pPr>
        <w:pStyle w:val="Prrafodelista"/>
        <w:numPr>
          <w:ilvl w:val="0"/>
          <w:numId w:val="123"/>
        </w:numPr>
        <w:ind w:left="2410" w:hanging="284"/>
        <w:jc w:val="both"/>
      </w:pPr>
      <w:r w:rsidRPr="00FE0EA4">
        <w:t>El valor inversión de la Etapa correspondiente (IRTC) estimado según la siguiente expresión:</w:t>
      </w:r>
    </w:p>
    <w:p w:rsidR="00CB64D2" w:rsidRDefault="00CB64D2" w:rsidP="00CB64D2">
      <w:pPr>
        <w:pStyle w:val="Prrafodelista"/>
      </w:pPr>
    </w:p>
    <w:p w:rsidR="00CB64D2" w:rsidRPr="00CB64D2" w:rsidRDefault="00AB7F83" w:rsidP="00CB64D2">
      <w:pPr>
        <w:rPr>
          <w:rFonts w:ascii="Cambria Math" w:hAnsi="Cambria Math" w:cs="Arial"/>
          <w:i/>
        </w:rPr>
      </w:pPr>
      <m:oMathPara>
        <m:oMath>
          <m:sSub>
            <m:sSubPr>
              <m:ctrlPr>
                <w:rPr>
                  <w:rFonts w:ascii="Cambria Math" w:hAnsi="Cambria Math" w:cs="Arial"/>
                  <w:i/>
                </w:rPr>
              </m:ctrlPr>
            </m:sSubPr>
            <m:e>
              <m:r>
                <w:rPr>
                  <w:rFonts w:ascii="Cambria Math" w:hAnsi="Cambria Math" w:cs="Arial"/>
                </w:rPr>
                <m:t>IRTC</m:t>
              </m:r>
            </m:e>
            <m:sub>
              <m:r>
                <w:rPr>
                  <w:rFonts w:ascii="Cambria Math" w:hAnsi="Cambria Math" w:cs="Arial"/>
                </w:rPr>
                <m:t>i</m:t>
              </m:r>
            </m:sub>
          </m:sSub>
          <m:r>
            <w:rPr>
              <w:rFonts w:ascii="Cambria Math" w:hAnsi="Cambria Math" w:cs="Arial"/>
            </w:rPr>
            <m:t>= [</m:t>
          </m:r>
          <m:sSub>
            <m:sSubPr>
              <m:ctrlPr>
                <w:rPr>
                  <w:rFonts w:ascii="Cambria Math" w:hAnsi="Cambria Math" w:cs="Arial"/>
                  <w:i/>
                </w:rPr>
              </m:ctrlPr>
            </m:sSubPr>
            <m:e>
              <m:r>
                <w:rPr>
                  <w:rFonts w:ascii="Cambria Math" w:hAnsi="Cambria Math" w:cs="Arial"/>
                </w:rPr>
                <m:t>IR</m:t>
              </m:r>
            </m:e>
            <m:sub>
              <m:r>
                <w:rPr>
                  <w:rFonts w:ascii="Cambria Math" w:hAnsi="Cambria Math" w:cs="Arial"/>
                </w:rPr>
                <m:t>i</m:t>
              </m:r>
            </m:sub>
          </m:sSub>
          <m:r>
            <w:rPr>
              <w:rFonts w:ascii="Cambria Math" w:hAnsi="Cambria Math" w:cs="Arial"/>
            </w:rPr>
            <m:t xml:space="preserve"> × </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1.00165158</m:t>
                  </m:r>
                </m:e>
              </m:d>
            </m:e>
            <m:sup>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sup>
          </m:sSup>
          <m:r>
            <w:rPr>
              <w:rFonts w:ascii="Cambria Math" w:hAnsi="Cambria Math" w:cs="Arial"/>
            </w:rPr>
            <m:t>]</m:t>
          </m:r>
        </m:oMath>
      </m:oMathPara>
    </w:p>
    <w:p w:rsidR="00FE0EA4" w:rsidRPr="0084741F" w:rsidRDefault="00FE0EA4" w:rsidP="00FE0EA4">
      <w:pPr>
        <w:pStyle w:val="Prrafodelista"/>
        <w:rPr>
          <w:highlight w:val="cyan"/>
        </w:rPr>
      </w:pPr>
    </w:p>
    <w:p w:rsidR="00FE0EA4" w:rsidRPr="00FE0EA4" w:rsidRDefault="00FE0EA4" w:rsidP="00FE0EA4">
      <w:pPr>
        <w:pStyle w:val="Prrafodelista"/>
        <w:ind w:left="3561"/>
        <w:jc w:val="both"/>
        <w:rPr>
          <w:rFonts w:cs="Arial"/>
        </w:rPr>
      </w:pPr>
      <w:r w:rsidRPr="00FE0EA4">
        <w:rPr>
          <w:rFonts w:cs="Arial"/>
        </w:rPr>
        <w:t>Donde:</w:t>
      </w:r>
    </w:p>
    <w:p w:rsidR="00D221D5" w:rsidRDefault="00D221D5" w:rsidP="00FE0EA4">
      <w:pPr>
        <w:ind w:left="4245" w:hanging="705"/>
        <w:jc w:val="both"/>
        <w:rPr>
          <w:rFonts w:cs="Arial"/>
        </w:rPr>
      </w:pPr>
    </w:p>
    <w:p w:rsidR="00FE0EA4" w:rsidRPr="00FE0EA4" w:rsidRDefault="00FE0EA4" w:rsidP="00FE0EA4">
      <w:pPr>
        <w:ind w:left="4245" w:hanging="705"/>
        <w:jc w:val="both"/>
        <w:rPr>
          <w:rFonts w:cs="Arial"/>
        </w:rPr>
      </w:pPr>
      <w:r w:rsidRPr="00FE0EA4">
        <w:rPr>
          <w:rFonts w:cs="Arial"/>
        </w:rPr>
        <w:t>IR</w:t>
      </w:r>
      <w:r w:rsidRPr="00FE0EA4">
        <w:rPr>
          <w:rFonts w:cs="Arial"/>
          <w:vertAlign w:val="subscript"/>
        </w:rPr>
        <w:t>i</w:t>
      </w:r>
      <w:r w:rsidRPr="00FE0EA4">
        <w:rPr>
          <w:rFonts w:cs="Arial"/>
        </w:rPr>
        <w:t>:</w:t>
      </w:r>
      <w:r w:rsidRPr="00FE0EA4">
        <w:rPr>
          <w:rFonts w:cs="Arial"/>
        </w:rPr>
        <w:tab/>
        <w:t xml:space="preserve">El monto de Inversión Referencial, en valores constantes, </w:t>
      </w:r>
      <w:r w:rsidR="00353645">
        <w:rPr>
          <w:rFonts w:cs="Arial"/>
        </w:rPr>
        <w:t>de la Etapa correspondiente</w:t>
      </w:r>
      <w:r w:rsidRPr="00FE0EA4">
        <w:rPr>
          <w:rFonts w:cs="Arial"/>
        </w:rPr>
        <w:t>, de acuerdo a la Cláusula 1.19.7</w:t>
      </w:r>
      <w:r w:rsidR="004B66DC">
        <w:rPr>
          <w:rFonts w:cs="Arial"/>
        </w:rPr>
        <w:t>3</w:t>
      </w:r>
    </w:p>
    <w:p w:rsidR="00FE0EA4" w:rsidRPr="00FE0EA4" w:rsidRDefault="00FE0EA4" w:rsidP="00FE0EA4">
      <w:pPr>
        <w:ind w:left="4245" w:hanging="705"/>
        <w:jc w:val="both"/>
      </w:pPr>
      <w:r w:rsidRPr="00FE0EA4">
        <w:rPr>
          <w:rFonts w:cs="Arial"/>
        </w:rPr>
        <w:t>n</w:t>
      </w:r>
      <w:r w:rsidRPr="00FE0EA4">
        <w:rPr>
          <w:rFonts w:cs="Arial"/>
          <w:vertAlign w:val="subscript"/>
        </w:rPr>
        <w:t>i</w:t>
      </w:r>
      <w:r w:rsidRPr="00FE0EA4">
        <w:rPr>
          <w:rFonts w:cs="Arial"/>
        </w:rPr>
        <w:t>:</w:t>
      </w:r>
      <w:r w:rsidRPr="00FE0EA4">
        <w:rPr>
          <w:rFonts w:cs="Arial"/>
        </w:rPr>
        <w:tab/>
        <w:t xml:space="preserve">Es el número </w:t>
      </w:r>
      <w:r w:rsidR="008F4758">
        <w:rPr>
          <w:rFonts w:cs="Arial"/>
        </w:rPr>
        <w:t xml:space="preserve">de meses </w:t>
      </w:r>
      <w:r w:rsidR="00325BEF">
        <w:rPr>
          <w:rFonts w:cs="Arial"/>
        </w:rPr>
        <w:t xml:space="preserve">completos </w:t>
      </w:r>
      <w:r w:rsidR="008F4758">
        <w:rPr>
          <w:rFonts w:cs="Arial"/>
        </w:rPr>
        <w:t xml:space="preserve">contados desde </w:t>
      </w:r>
      <w:r w:rsidR="00325BEF">
        <w:rPr>
          <w:rFonts w:cs="Arial"/>
        </w:rPr>
        <w:t xml:space="preserve">el 31 de </w:t>
      </w:r>
      <w:r w:rsidR="008F4758">
        <w:rPr>
          <w:rFonts w:cs="Arial"/>
        </w:rPr>
        <w:t xml:space="preserve">diciembre de 2018 y </w:t>
      </w:r>
      <w:r w:rsidR="00325BEF">
        <w:rPr>
          <w:rFonts w:cs="Arial"/>
        </w:rPr>
        <w:t xml:space="preserve">la fecha en que </w:t>
      </w:r>
      <w:r w:rsidR="008F4758">
        <w:rPr>
          <w:rFonts w:cs="Arial"/>
        </w:rPr>
        <w:t xml:space="preserve">se inicia </w:t>
      </w:r>
      <w:r w:rsidRPr="00FE0EA4">
        <w:rPr>
          <w:rFonts w:cs="Arial"/>
        </w:rPr>
        <w:t>la ejecución de la Etapa correspondiente</w:t>
      </w:r>
      <w:r w:rsidR="008F4758">
        <w:rPr>
          <w:rFonts w:cs="Arial"/>
        </w:rPr>
        <w:t>.</w:t>
      </w:r>
    </w:p>
    <w:p w:rsidR="00FE0EA4" w:rsidRPr="00FE0EA4" w:rsidRDefault="00FE0EA4" w:rsidP="00FE0EA4">
      <w:pPr>
        <w:ind w:left="2422" w:hanging="12"/>
        <w:jc w:val="both"/>
      </w:pPr>
    </w:p>
    <w:p w:rsidR="00FE0EA4" w:rsidRDefault="00185406" w:rsidP="00FE0EA4">
      <w:pPr>
        <w:ind w:left="2422" w:hanging="12"/>
        <w:jc w:val="both"/>
      </w:pPr>
      <w:r w:rsidRPr="007F0816">
        <w:t>Al monto de IRTC</w:t>
      </w:r>
      <w:r w:rsidRPr="007F0816">
        <w:rPr>
          <w:vertAlign w:val="subscript"/>
        </w:rPr>
        <w:t>i</w:t>
      </w:r>
      <w:r w:rsidRPr="007F0816">
        <w:t xml:space="preserve"> estimado se le sumarán</w:t>
      </w:r>
      <w:r w:rsidR="00FE0EA4" w:rsidRPr="00185406">
        <w:t xml:space="preserve"> los gastos de</w:t>
      </w:r>
      <w:r w:rsidR="00FE0EA4" w:rsidRPr="00FE0EA4">
        <w:t xml:space="preserve"> estructuración del cierre financiero, intereses generados en el Periodo Pre Operativo de la Etapa en análisis registrados en el balance general del CONCESIONARIO, debidamente auditado </w:t>
      </w:r>
      <w:r w:rsidR="00FE0EA4" w:rsidRPr="00FE0EA4">
        <w:rPr>
          <w:rFonts w:cs="Arial"/>
          <w:bCs/>
        </w:rPr>
        <w:t>y aprobados por el REGULADOR y el CONCEDENTE</w:t>
      </w:r>
      <w:r w:rsidR="00FE0EA4" w:rsidRPr="00FE0EA4">
        <w:t xml:space="preserve">, correspondiente al Día Calendario </w:t>
      </w:r>
      <w:r w:rsidR="006D7540">
        <w:t>posterior</w:t>
      </w:r>
      <w:r w:rsidR="00FE0EA4" w:rsidRPr="00FE0EA4">
        <w:t xml:space="preserve"> a la fecha en que se produce el evento que origina la Caducidad</w:t>
      </w:r>
      <w:r w:rsidR="006D7540">
        <w:t xml:space="preserve"> menos sus correspondientes amortizaciones lineales acumuladas</w:t>
      </w:r>
      <w:r w:rsidR="00FE0EA4" w:rsidRPr="00FE0EA4">
        <w:t>.</w:t>
      </w:r>
    </w:p>
    <w:p w:rsidR="00721754" w:rsidRDefault="00721754" w:rsidP="00721754">
      <w:pPr>
        <w:ind w:left="1776"/>
        <w:jc w:val="both"/>
        <w:rPr>
          <w:rFonts w:cs="Arial"/>
          <w:bCs/>
          <w:szCs w:val="22"/>
        </w:rPr>
      </w:pPr>
    </w:p>
    <w:p w:rsidR="00FC3B5C" w:rsidRPr="00D56151" w:rsidRDefault="00D56151" w:rsidP="00D56151">
      <w:pPr>
        <w:numPr>
          <w:ilvl w:val="2"/>
          <w:numId w:val="53"/>
        </w:numPr>
        <w:ind w:left="2201" w:hanging="425"/>
        <w:jc w:val="both"/>
        <w:rPr>
          <w:rFonts w:cs="Arial"/>
          <w:bCs/>
          <w:szCs w:val="22"/>
          <w:lang w:val="es-PE"/>
        </w:rPr>
      </w:pPr>
      <w:r w:rsidRPr="00185406">
        <w:rPr>
          <w:rFonts w:cs="Arial"/>
          <w:bCs/>
          <w:szCs w:val="22"/>
          <w:lang w:val="es-PE"/>
        </w:rPr>
        <w:t xml:space="preserve">Para las inversiones que correspondan </w:t>
      </w:r>
      <w:r w:rsidR="00185406" w:rsidRPr="007F0816">
        <w:rPr>
          <w:rFonts w:cs="Arial"/>
          <w:bCs/>
          <w:szCs w:val="22"/>
          <w:lang w:val="es-PE"/>
        </w:rPr>
        <w:t>a Componentes</w:t>
      </w:r>
      <w:r w:rsidR="00B67A79">
        <w:rPr>
          <w:rFonts w:cs="Arial"/>
          <w:bCs/>
          <w:szCs w:val="22"/>
          <w:lang w:val="es-PE"/>
        </w:rPr>
        <w:t xml:space="preserve"> Funcionales</w:t>
      </w:r>
      <w:r w:rsidR="00185406" w:rsidRPr="007F0816">
        <w:rPr>
          <w:rFonts w:cs="Arial"/>
          <w:bCs/>
          <w:szCs w:val="22"/>
          <w:lang w:val="es-PE"/>
        </w:rPr>
        <w:t xml:space="preserve"> de una Etapa, que previa autorización de APN,</w:t>
      </w:r>
      <w:r w:rsidRPr="00185406">
        <w:rPr>
          <w:rFonts w:cs="Arial"/>
          <w:bCs/>
          <w:szCs w:val="22"/>
          <w:lang w:val="es-PE"/>
        </w:rPr>
        <w:t xml:space="preserve"> </w:t>
      </w:r>
      <w:r w:rsidR="009B14CB" w:rsidRPr="00185406">
        <w:rPr>
          <w:rFonts w:cs="Arial"/>
          <w:bCs/>
          <w:szCs w:val="22"/>
          <w:lang w:val="es-PE"/>
        </w:rPr>
        <w:t>se encuentren en</w:t>
      </w:r>
      <w:r w:rsidR="009B14CB">
        <w:rPr>
          <w:rFonts w:cs="Arial"/>
          <w:bCs/>
          <w:szCs w:val="22"/>
          <w:lang w:val="es-PE"/>
        </w:rPr>
        <w:t xml:space="preserve"> Explotación</w:t>
      </w:r>
      <w:r w:rsidRPr="00351DBF">
        <w:rPr>
          <w:rFonts w:cs="Arial"/>
          <w:bCs/>
          <w:szCs w:val="22"/>
          <w:lang w:val="es-PE"/>
        </w:rPr>
        <w:t xml:space="preserve">, el correspondiente VI se estimará como el menor valor entre: </w:t>
      </w:r>
    </w:p>
    <w:p w:rsidR="00FC3B5C" w:rsidRDefault="00FC3B5C" w:rsidP="00FC3B5C">
      <w:pPr>
        <w:pStyle w:val="Prrafodelista"/>
        <w:ind w:left="3216"/>
        <w:jc w:val="both"/>
        <w:rPr>
          <w:highlight w:val="cyan"/>
        </w:rPr>
      </w:pPr>
    </w:p>
    <w:p w:rsidR="00FC3B5C" w:rsidRPr="004C58FF" w:rsidRDefault="00D56151" w:rsidP="00CF746E">
      <w:pPr>
        <w:pStyle w:val="Prrafodelista"/>
        <w:numPr>
          <w:ilvl w:val="0"/>
          <w:numId w:val="153"/>
        </w:numPr>
        <w:ind w:left="2410"/>
        <w:jc w:val="both"/>
      </w:pPr>
      <w:r w:rsidRPr="00351DBF">
        <w:t>El monto correspondiente al Presupuesto Estimado de Obra del Expediente Técnico aprobado por la APN de</w:t>
      </w:r>
      <w:r w:rsidR="006E31F7">
        <w:t>l Componente</w:t>
      </w:r>
      <w:r w:rsidR="00B67A79">
        <w:t xml:space="preserve"> Funcional</w:t>
      </w:r>
      <w:r w:rsidR="006E31F7">
        <w:t xml:space="preserve"> </w:t>
      </w:r>
      <w:r>
        <w:t xml:space="preserve">de la </w:t>
      </w:r>
      <w:r w:rsidRPr="00351DBF">
        <w:t>Etapa en cuestión, menos las amortizaciones lineales acumuladas de dich</w:t>
      </w:r>
      <w:r w:rsidR="00E01067">
        <w:t>o</w:t>
      </w:r>
      <w:r w:rsidR="006E31F7">
        <w:t>s</w:t>
      </w:r>
      <w:r w:rsidR="00E01067">
        <w:t xml:space="preserve"> </w:t>
      </w:r>
      <w:r w:rsidR="006E31F7">
        <w:t>C</w:t>
      </w:r>
      <w:r w:rsidR="00E01067">
        <w:t>omponente</w:t>
      </w:r>
      <w:r w:rsidR="006E31F7">
        <w:t>s</w:t>
      </w:r>
      <w:r w:rsidR="00B67A79">
        <w:t xml:space="preserve"> Funcionales</w:t>
      </w:r>
      <w:r w:rsidRPr="00351DBF">
        <w:t xml:space="preserve"> registrad</w:t>
      </w:r>
      <w:r w:rsidR="00E01067">
        <w:t>o</w:t>
      </w:r>
      <w:r w:rsidR="006E31F7">
        <w:t>s</w:t>
      </w:r>
      <w:r w:rsidRPr="00351DBF">
        <w:t xml:space="preserve"> en el balance general del CONCESIONARIO, debidamente auditado,  correspondiente al Día Calendario posterior a la fecha en que se produce el evento que origina la Caducidad</w:t>
      </w:r>
      <w:r w:rsidR="00FC3B5C" w:rsidRPr="004C58FF">
        <w:t>. Se considerará además los gastos de estructuración del cierre financiero de la etapa correspondiente registrados en el balance general del CONCESIONARIO, debidamente auditado y aprobados por el REGULADOR y el CONCEDENTE, correspondiente al Día Calendario posterior a la fecha en que se produce el evento que origina la Caducidad menos sus correspondientes amortizaciones lineales acumuladas.</w:t>
      </w:r>
    </w:p>
    <w:p w:rsidR="00FC3B5C" w:rsidRPr="004C58FF" w:rsidRDefault="00FC3B5C" w:rsidP="00FC3B5C">
      <w:pPr>
        <w:ind w:left="2410"/>
        <w:jc w:val="both"/>
        <w:rPr>
          <w:lang w:val="es-PE"/>
        </w:rPr>
      </w:pPr>
    </w:p>
    <w:p w:rsidR="00FC3B5C" w:rsidRPr="00122CA3" w:rsidRDefault="00D56151" w:rsidP="00FC3B5C">
      <w:pPr>
        <w:pStyle w:val="Prrafodelista"/>
        <w:numPr>
          <w:ilvl w:val="0"/>
          <w:numId w:val="153"/>
        </w:numPr>
        <w:ind w:left="2410" w:hanging="284"/>
        <w:jc w:val="both"/>
      </w:pPr>
      <w:r w:rsidRPr="00122CA3">
        <w:t>El valor contable correspondiente a las inversiones del</w:t>
      </w:r>
      <w:r w:rsidR="00E01067" w:rsidRPr="00122CA3">
        <w:t xml:space="preserve"> </w:t>
      </w:r>
      <w:r w:rsidR="006E31F7" w:rsidRPr="00122CA3">
        <w:t>C</w:t>
      </w:r>
      <w:r w:rsidR="00E01067" w:rsidRPr="00122CA3">
        <w:t>omponente</w:t>
      </w:r>
      <w:r w:rsidR="00B67A79" w:rsidRPr="00122CA3">
        <w:t xml:space="preserve"> Funcional</w:t>
      </w:r>
      <w:r w:rsidRPr="00122CA3">
        <w:t xml:space="preserve"> de la Etapa en cuestión correspondiente al Día Calendario posterior a la fecha en que se produce el evento que origina la Caducidad. Dicho valor será neto de amortizaciones lineales acumuladas que se consignen en el balance general del CONCESIONARIO, debidamente auditado, de acuerdo a los estados financieros elaborados conforme a las normas y principios generalmente aceptados en el Perú, y sin considerar revaluaciones de naturaleza alguna, y aprobados por el REGULADOR y el CONCEDENTE</w:t>
      </w:r>
      <w:r w:rsidR="00FC3B5C" w:rsidRPr="00122CA3">
        <w:t>.</w:t>
      </w:r>
    </w:p>
    <w:p w:rsidR="00353645" w:rsidRPr="004C58FF" w:rsidRDefault="00353645" w:rsidP="00E01067">
      <w:pPr>
        <w:jc w:val="both"/>
      </w:pPr>
    </w:p>
    <w:p w:rsidR="00353645" w:rsidRPr="00E01067" w:rsidRDefault="00353645" w:rsidP="00353645">
      <w:pPr>
        <w:pStyle w:val="Prrafodelista"/>
        <w:numPr>
          <w:ilvl w:val="0"/>
          <w:numId w:val="153"/>
        </w:numPr>
        <w:ind w:left="2410" w:hanging="284"/>
        <w:jc w:val="both"/>
      </w:pPr>
      <w:r w:rsidRPr="00E01067">
        <w:t>La fracción de la Inversión Referencial de la Etapa respectiva, correspondiente a la división entre el valor de</w:t>
      </w:r>
      <w:r w:rsidR="006E31F7">
        <w:t xml:space="preserve"> </w:t>
      </w:r>
      <w:r w:rsidRPr="00E01067">
        <w:t>l</w:t>
      </w:r>
      <w:r w:rsidR="006E31F7">
        <w:t>os</w:t>
      </w:r>
      <w:r w:rsidRPr="00E01067">
        <w:t xml:space="preserve"> </w:t>
      </w:r>
      <w:r w:rsidR="006E31F7">
        <w:t>C</w:t>
      </w:r>
      <w:r w:rsidR="00E01067">
        <w:t>omponente</w:t>
      </w:r>
      <w:r w:rsidR="006E31F7">
        <w:t>s</w:t>
      </w:r>
      <w:r w:rsidR="00B67A79">
        <w:t xml:space="preserve"> Funcionales</w:t>
      </w:r>
      <w:r w:rsidRPr="00E01067">
        <w:t xml:space="preserve"> de la Etapa en cuestión indicado en el Presupuesto Estimado de Obras del Expediente Técnico aprobado por la APN, entre el valor total del Presupuesto Estimado de Obras del mencionado Expediente Técnico, al valor resultante de la división se le multiplicará por el valor inversión de la Etapa correspondiente (IRTC) estimado según la siguiente expresión:</w:t>
      </w:r>
    </w:p>
    <w:p w:rsidR="00353645" w:rsidRPr="00E01067" w:rsidRDefault="00353645" w:rsidP="00353645">
      <w:pPr>
        <w:pStyle w:val="Prrafodelista"/>
      </w:pPr>
    </w:p>
    <w:p w:rsidR="00353645" w:rsidRPr="00E01067" w:rsidRDefault="00AB7F83" w:rsidP="00353645">
      <w:pPr>
        <w:rPr>
          <w:rFonts w:ascii="Cambria Math" w:hAnsi="Cambria Math" w:cs="Arial"/>
          <w:i/>
        </w:rPr>
      </w:pPr>
      <m:oMathPara>
        <m:oMath>
          <m:sSub>
            <m:sSubPr>
              <m:ctrlPr>
                <w:rPr>
                  <w:rFonts w:ascii="Cambria Math" w:hAnsi="Cambria Math" w:cs="Arial"/>
                  <w:i/>
                </w:rPr>
              </m:ctrlPr>
            </m:sSubPr>
            <m:e>
              <m:r>
                <w:rPr>
                  <w:rFonts w:ascii="Cambria Math" w:hAnsi="Cambria Math" w:cs="Arial"/>
                </w:rPr>
                <m:t>IRTC</m:t>
              </m:r>
            </m:e>
            <m:sub>
              <m:r>
                <w:rPr>
                  <w:rFonts w:ascii="Cambria Math" w:hAnsi="Cambria Math" w:cs="Arial"/>
                </w:rPr>
                <m:t>i</m:t>
              </m:r>
            </m:sub>
          </m:sSub>
          <m:r>
            <w:rPr>
              <w:rFonts w:ascii="Cambria Math" w:hAnsi="Cambria Math" w:cs="Arial"/>
            </w:rPr>
            <m:t>= [</m:t>
          </m:r>
          <m:sSub>
            <m:sSubPr>
              <m:ctrlPr>
                <w:rPr>
                  <w:rFonts w:ascii="Cambria Math" w:hAnsi="Cambria Math" w:cs="Arial"/>
                  <w:i/>
                </w:rPr>
              </m:ctrlPr>
            </m:sSubPr>
            <m:e>
              <m:r>
                <w:rPr>
                  <w:rFonts w:ascii="Cambria Math" w:hAnsi="Cambria Math" w:cs="Arial"/>
                </w:rPr>
                <m:t>IR</m:t>
              </m:r>
            </m:e>
            <m:sub>
              <m:r>
                <w:rPr>
                  <w:rFonts w:ascii="Cambria Math" w:hAnsi="Cambria Math" w:cs="Arial"/>
                </w:rPr>
                <m:t>i</m:t>
              </m:r>
            </m:sub>
          </m:sSub>
          <m:r>
            <w:rPr>
              <w:rFonts w:ascii="Cambria Math" w:hAnsi="Cambria Math" w:cs="Arial"/>
            </w:rPr>
            <m:t xml:space="preserve"> </m:t>
          </m:r>
          <m:r>
            <w:rPr>
              <w:rFonts w:ascii="Cambria Math" w:hAnsi="Cambria Math" w:cs="Arial" w:hint="eastAsia"/>
            </w:rPr>
            <m:t>×</m:t>
          </m:r>
          <m:r>
            <w:rPr>
              <w:rFonts w:ascii="Cambria Math" w:hAnsi="Cambria Math" w:cs="Arial"/>
            </w:rPr>
            <m:t xml:space="preserve"> </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1.00165158</m:t>
                  </m:r>
                </m:e>
              </m:d>
            </m:e>
            <m:sup>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sup>
          </m:sSup>
          <m:r>
            <w:rPr>
              <w:rFonts w:ascii="Cambria Math" w:hAnsi="Cambria Math" w:cs="Arial"/>
            </w:rPr>
            <m:t>]</m:t>
          </m:r>
        </m:oMath>
      </m:oMathPara>
    </w:p>
    <w:p w:rsidR="00353645" w:rsidRPr="00E01067" w:rsidRDefault="00353645" w:rsidP="00353645">
      <w:pPr>
        <w:pStyle w:val="Prrafodelista"/>
      </w:pPr>
    </w:p>
    <w:p w:rsidR="00353645" w:rsidRPr="00E01067" w:rsidRDefault="00353645" w:rsidP="00353645">
      <w:pPr>
        <w:pStyle w:val="Prrafodelista"/>
        <w:ind w:left="3561"/>
        <w:jc w:val="both"/>
        <w:rPr>
          <w:rFonts w:cs="Arial"/>
        </w:rPr>
      </w:pPr>
      <w:r w:rsidRPr="00E01067">
        <w:rPr>
          <w:rFonts w:cs="Arial"/>
        </w:rPr>
        <w:t>Donde:</w:t>
      </w:r>
    </w:p>
    <w:p w:rsidR="00353645" w:rsidRPr="00E01067" w:rsidRDefault="00353645" w:rsidP="00353645">
      <w:pPr>
        <w:ind w:left="4245" w:hanging="705"/>
        <w:jc w:val="both"/>
        <w:rPr>
          <w:rFonts w:cs="Arial"/>
        </w:rPr>
      </w:pPr>
    </w:p>
    <w:p w:rsidR="00353645" w:rsidRPr="00E01067" w:rsidRDefault="00353645" w:rsidP="00353645">
      <w:pPr>
        <w:ind w:left="4245" w:hanging="705"/>
        <w:jc w:val="both"/>
        <w:rPr>
          <w:rFonts w:cs="Arial"/>
        </w:rPr>
      </w:pPr>
      <w:r w:rsidRPr="00E01067">
        <w:rPr>
          <w:rFonts w:cs="Arial"/>
        </w:rPr>
        <w:t>IR</w:t>
      </w:r>
      <w:r w:rsidRPr="00E01067">
        <w:rPr>
          <w:rFonts w:cs="Arial"/>
          <w:vertAlign w:val="subscript"/>
        </w:rPr>
        <w:t>i</w:t>
      </w:r>
      <w:r w:rsidRPr="00E01067">
        <w:rPr>
          <w:rFonts w:cs="Arial"/>
        </w:rPr>
        <w:t>:</w:t>
      </w:r>
      <w:r w:rsidRPr="00E01067">
        <w:rPr>
          <w:rFonts w:cs="Arial"/>
        </w:rPr>
        <w:tab/>
        <w:t>El monto de Inversión Referencial, en valores constantes, de la Etapa correspondiente, de acuerdo a la Cláusula 1.19.73</w:t>
      </w:r>
    </w:p>
    <w:p w:rsidR="00353645" w:rsidRPr="00E01067" w:rsidRDefault="00353645" w:rsidP="00353645">
      <w:pPr>
        <w:pStyle w:val="Prrafodelista"/>
        <w:ind w:left="4245" w:hanging="705"/>
        <w:jc w:val="both"/>
        <w:rPr>
          <w:rFonts w:cs="Arial"/>
          <w:bCs/>
        </w:rPr>
      </w:pPr>
      <w:r w:rsidRPr="00E01067">
        <w:rPr>
          <w:rFonts w:cs="Arial"/>
        </w:rPr>
        <w:t>n</w:t>
      </w:r>
      <w:r w:rsidRPr="00E01067">
        <w:rPr>
          <w:rFonts w:cs="Arial"/>
          <w:vertAlign w:val="subscript"/>
        </w:rPr>
        <w:t>i</w:t>
      </w:r>
      <w:r w:rsidRPr="00E01067">
        <w:rPr>
          <w:rFonts w:cs="Arial"/>
        </w:rPr>
        <w:t>:</w:t>
      </w:r>
      <w:r w:rsidRPr="00E01067">
        <w:rPr>
          <w:rFonts w:cs="Arial"/>
        </w:rPr>
        <w:tab/>
        <w:t>Es el número de meses completos contados desde el 31 de diciembre de 2018 y la fecha en que se inicia la ejecución de la Etapa correspondiente.</w:t>
      </w:r>
      <w:r w:rsidRPr="00E01067">
        <w:rPr>
          <w:rFonts w:cs="Arial"/>
          <w:bCs/>
        </w:rPr>
        <w:t>;</w:t>
      </w:r>
    </w:p>
    <w:p w:rsidR="00353645" w:rsidRPr="00FA6A8E" w:rsidRDefault="00353645" w:rsidP="00353645">
      <w:pPr>
        <w:ind w:left="2422" w:hanging="12"/>
        <w:jc w:val="both"/>
        <w:rPr>
          <w:highlight w:val="green"/>
        </w:rPr>
      </w:pPr>
    </w:p>
    <w:p w:rsidR="00FC3B5C" w:rsidRPr="00353645" w:rsidRDefault="00353645" w:rsidP="00185406">
      <w:pPr>
        <w:ind w:left="2422"/>
        <w:jc w:val="both"/>
      </w:pPr>
      <w:r w:rsidRPr="007F0816">
        <w:t>Al monto de la fracción de la Inversión Referencial de la Etapa respectiva se le sumarán los gastos de estructuración del cierre financiero, intereses generados en el Periodo Pre Operativo de la Etapa en análisis registrados en el balance general del CONCESIONARIO, debidamente auditado y aprobados por el REGULADOR y el CONCEDENTE, correspondiente al Día Calendario posterior a la fecha en que se produce el evento que origina la Caducidad menos sus correspondientes amortizaciones lineales acumuladas.</w:t>
      </w:r>
    </w:p>
    <w:p w:rsidR="00353645" w:rsidRDefault="00353645" w:rsidP="00185406">
      <w:pPr>
        <w:ind w:left="2422"/>
        <w:jc w:val="both"/>
        <w:rPr>
          <w:rFonts w:cs="Arial"/>
          <w:bCs/>
          <w:szCs w:val="22"/>
        </w:rPr>
      </w:pPr>
    </w:p>
    <w:p w:rsidR="00185406" w:rsidRDefault="00185406" w:rsidP="00185406">
      <w:pPr>
        <w:ind w:left="2422"/>
        <w:jc w:val="both"/>
        <w:rPr>
          <w:rFonts w:cs="Arial"/>
          <w:bCs/>
          <w:szCs w:val="22"/>
        </w:rPr>
      </w:pPr>
      <w:r w:rsidRPr="007F0816">
        <w:rPr>
          <w:rFonts w:cs="Arial"/>
          <w:bCs/>
          <w:szCs w:val="22"/>
        </w:rPr>
        <w:t xml:space="preserve">En caso una Etapa se haya ejecutado </w:t>
      </w:r>
      <w:r w:rsidR="002F443E">
        <w:rPr>
          <w:rFonts w:cs="Arial"/>
          <w:bCs/>
          <w:szCs w:val="22"/>
        </w:rPr>
        <w:t xml:space="preserve">o se esté ejecutando </w:t>
      </w:r>
      <w:r w:rsidRPr="007F0816">
        <w:rPr>
          <w:rFonts w:cs="Arial"/>
          <w:bCs/>
          <w:szCs w:val="22"/>
        </w:rPr>
        <w:t>por Componentes</w:t>
      </w:r>
      <w:r w:rsidR="00B67A79">
        <w:rPr>
          <w:rFonts w:cs="Arial"/>
          <w:bCs/>
          <w:szCs w:val="22"/>
        </w:rPr>
        <w:t xml:space="preserve"> Funcionales</w:t>
      </w:r>
      <w:r w:rsidRPr="007F0816">
        <w:rPr>
          <w:rFonts w:cs="Arial"/>
          <w:bCs/>
          <w:szCs w:val="22"/>
        </w:rPr>
        <w:t xml:space="preserve">, y a la fecha de Caducidad toda la Etapa </w:t>
      </w:r>
      <w:r w:rsidR="002F443E">
        <w:rPr>
          <w:rFonts w:cs="Arial"/>
          <w:bCs/>
          <w:szCs w:val="22"/>
        </w:rPr>
        <w:t xml:space="preserve">o más de un Componente </w:t>
      </w:r>
      <w:r w:rsidR="00B67A79">
        <w:rPr>
          <w:rFonts w:cs="Arial"/>
          <w:bCs/>
          <w:szCs w:val="22"/>
        </w:rPr>
        <w:t xml:space="preserve">Funcionales </w:t>
      </w:r>
      <w:r w:rsidRPr="007F0816">
        <w:rPr>
          <w:rFonts w:cs="Arial"/>
          <w:bCs/>
          <w:szCs w:val="22"/>
        </w:rPr>
        <w:t xml:space="preserve">se encuentre en Explotación, La Liquidación de cada Componente </w:t>
      </w:r>
      <w:r w:rsidR="00B67A79">
        <w:rPr>
          <w:rFonts w:cs="Arial"/>
          <w:bCs/>
          <w:szCs w:val="22"/>
        </w:rPr>
        <w:t xml:space="preserve">Funcional </w:t>
      </w:r>
      <w:r w:rsidRPr="007F0816">
        <w:rPr>
          <w:rFonts w:cs="Arial"/>
          <w:bCs/>
          <w:szCs w:val="22"/>
        </w:rPr>
        <w:t>de la Etapa, será independiente y tendrá el tratamiento del inciso c) de la presente Cláusula (14.3.1.2), descontando los conceptos ya considerados en la Liquidación del primer Componente</w:t>
      </w:r>
      <w:r w:rsidR="00B67A79">
        <w:rPr>
          <w:rFonts w:cs="Arial"/>
          <w:bCs/>
          <w:szCs w:val="22"/>
        </w:rPr>
        <w:t xml:space="preserve"> Funcional</w:t>
      </w:r>
      <w:r w:rsidRPr="007F0816">
        <w:rPr>
          <w:rFonts w:cs="Arial"/>
          <w:bCs/>
          <w:szCs w:val="22"/>
        </w:rPr>
        <w:t>.</w:t>
      </w:r>
    </w:p>
    <w:p w:rsidR="00185406" w:rsidRDefault="00185406" w:rsidP="00721754">
      <w:pPr>
        <w:ind w:left="1776"/>
        <w:jc w:val="both"/>
        <w:rPr>
          <w:rFonts w:cs="Arial"/>
          <w:bCs/>
          <w:szCs w:val="22"/>
        </w:rPr>
      </w:pPr>
    </w:p>
    <w:p w:rsidR="00721754" w:rsidRPr="00433631" w:rsidRDefault="00721754" w:rsidP="00565844">
      <w:pPr>
        <w:numPr>
          <w:ilvl w:val="3"/>
          <w:numId w:val="52"/>
        </w:numPr>
        <w:ind w:hanging="1067"/>
        <w:jc w:val="both"/>
        <w:rPr>
          <w:rFonts w:cs="Arial"/>
          <w:bCs/>
          <w:szCs w:val="22"/>
          <w:lang w:val="es-PE"/>
        </w:rPr>
      </w:pPr>
      <w:r w:rsidRPr="00433631">
        <w:rPr>
          <w:rFonts w:cs="Arial"/>
          <w:bCs/>
          <w:szCs w:val="22"/>
          <w:lang w:val="es-PE"/>
        </w:rPr>
        <w:t>Para determinar el Valor del Intangible, de ser requerida</w:t>
      </w:r>
      <w:r w:rsidR="009E7639">
        <w:rPr>
          <w:rFonts w:cs="Arial"/>
          <w:bCs/>
          <w:szCs w:val="22"/>
          <w:lang w:val="es-PE"/>
        </w:rPr>
        <w:t xml:space="preserve"> por el CONCEDENTE</w:t>
      </w:r>
      <w:r w:rsidRPr="00433631">
        <w:rPr>
          <w:rFonts w:cs="Arial"/>
          <w:bCs/>
          <w:szCs w:val="22"/>
          <w:lang w:val="es-PE"/>
        </w:rPr>
        <w:t xml:space="preserve">, la conversión de </w:t>
      </w:r>
      <w:r w:rsidR="009E7639" w:rsidRPr="00433631">
        <w:rPr>
          <w:rFonts w:cs="Arial"/>
          <w:bCs/>
          <w:szCs w:val="22"/>
          <w:lang w:val="es-PE"/>
        </w:rPr>
        <w:t xml:space="preserve">Dólares </w:t>
      </w:r>
      <w:r w:rsidRPr="00433631">
        <w:rPr>
          <w:rFonts w:cs="Arial"/>
          <w:bCs/>
          <w:szCs w:val="22"/>
          <w:lang w:val="es-PE"/>
        </w:rPr>
        <w:t>a</w:t>
      </w:r>
      <w:r w:rsidR="009E7639" w:rsidRPr="009E7639">
        <w:rPr>
          <w:rFonts w:cs="Arial"/>
          <w:bCs/>
          <w:szCs w:val="22"/>
          <w:lang w:val="es-PE"/>
        </w:rPr>
        <w:t xml:space="preserve"> </w:t>
      </w:r>
      <w:r w:rsidR="009E7639" w:rsidRPr="00433631">
        <w:rPr>
          <w:rFonts w:cs="Arial"/>
          <w:bCs/>
          <w:szCs w:val="22"/>
          <w:lang w:val="es-PE"/>
        </w:rPr>
        <w:t>Soles</w:t>
      </w:r>
      <w:r w:rsidRPr="00433631">
        <w:rPr>
          <w:rFonts w:cs="Arial"/>
          <w:bCs/>
          <w:szCs w:val="22"/>
          <w:lang w:val="es-PE"/>
        </w:rPr>
        <w:t>, se utilizará el Tipo de Cambio del Día anterior al del cálculo del Valor del Intangible</w:t>
      </w:r>
      <w:r w:rsidR="00433631" w:rsidRPr="007640D9">
        <w:rPr>
          <w:rFonts w:cs="Arial"/>
          <w:bCs/>
          <w:szCs w:val="22"/>
          <w:lang w:val="es-PE"/>
        </w:rPr>
        <w:t xml:space="preserve"> publicado por la SBS</w:t>
      </w:r>
      <w:r w:rsidRPr="00433631">
        <w:rPr>
          <w:rFonts w:cs="Arial"/>
          <w:bCs/>
          <w:szCs w:val="22"/>
          <w:lang w:val="es-PE"/>
        </w:rPr>
        <w:t>.</w:t>
      </w:r>
    </w:p>
    <w:p w:rsidR="00ED1AC5" w:rsidRPr="00E321F2" w:rsidRDefault="00ED1AC5" w:rsidP="00863304">
      <w:pPr>
        <w:jc w:val="both"/>
        <w:rPr>
          <w:rFonts w:cs="Arial"/>
          <w:bCs/>
          <w:szCs w:val="22"/>
          <w:lang w:val="es-PE"/>
        </w:rPr>
      </w:pPr>
    </w:p>
    <w:p w:rsidR="00721754" w:rsidRPr="00E321F2" w:rsidRDefault="00721754" w:rsidP="00721754">
      <w:pPr>
        <w:pStyle w:val="Ttulo2"/>
        <w:ind w:left="0"/>
        <w:jc w:val="both"/>
        <w:rPr>
          <w:rFonts w:ascii="Arial" w:hAnsi="Arial" w:cs="Arial"/>
          <w:b/>
          <w:szCs w:val="22"/>
          <w:u w:val="none"/>
          <w:lang w:val="es-PE"/>
        </w:rPr>
      </w:pPr>
      <w:bookmarkStart w:id="767" w:name="_Toc289123966"/>
      <w:bookmarkStart w:id="768" w:name="_Toc508088188"/>
      <w:bookmarkStart w:id="769" w:name="_Toc201751144"/>
      <w:r w:rsidRPr="00E321F2">
        <w:rPr>
          <w:rFonts w:ascii="Arial" w:hAnsi="Arial" w:cs="Arial"/>
          <w:b/>
          <w:szCs w:val="22"/>
          <w:u w:val="none"/>
          <w:lang w:val="es-PE"/>
        </w:rPr>
        <w:t>PROCEDIMIENTO GENERAL DE LIQUIDACIÓN</w:t>
      </w:r>
      <w:bookmarkEnd w:id="767"/>
      <w:bookmarkEnd w:id="768"/>
      <w:r w:rsidRPr="00E321F2">
        <w:rPr>
          <w:rFonts w:ascii="Arial" w:hAnsi="Arial" w:cs="Arial"/>
          <w:b/>
          <w:szCs w:val="22"/>
          <w:u w:val="none"/>
          <w:lang w:val="es-PE"/>
        </w:rPr>
        <w:t xml:space="preserve"> </w:t>
      </w:r>
      <w:bookmarkEnd w:id="769"/>
    </w:p>
    <w:p w:rsidR="00721754" w:rsidRPr="00E321F2" w:rsidRDefault="00721754" w:rsidP="00721754">
      <w:pPr>
        <w:pStyle w:val="Textoindependiente"/>
        <w:tabs>
          <w:tab w:val="left" w:pos="284"/>
        </w:tabs>
        <w:rPr>
          <w:bCs/>
          <w:szCs w:val="22"/>
          <w:lang w:val="es-PE"/>
        </w:rPr>
      </w:pPr>
    </w:p>
    <w:p w:rsidR="00721754" w:rsidRPr="00E321F2" w:rsidRDefault="00ED1AC5" w:rsidP="00565844">
      <w:pPr>
        <w:pStyle w:val="Textoindependiente"/>
        <w:numPr>
          <w:ilvl w:val="2"/>
          <w:numId w:val="52"/>
        </w:numPr>
        <w:tabs>
          <w:tab w:val="left" w:pos="284"/>
        </w:tabs>
        <w:ind w:left="709" w:hanging="709"/>
        <w:rPr>
          <w:bCs/>
          <w:szCs w:val="22"/>
          <w:lang w:val="es-PE"/>
        </w:rPr>
      </w:pPr>
      <w:r w:rsidRPr="00E321F2">
        <w:rPr>
          <w:bCs/>
          <w:szCs w:val="22"/>
          <w:lang w:val="es-PE"/>
        </w:rPr>
        <w:t>Dependiendo del momento en que se produzca la Caducidad de la Concesión,</w:t>
      </w:r>
      <w:r w:rsidR="00721754" w:rsidRPr="00E321F2">
        <w:rPr>
          <w:bCs/>
          <w:szCs w:val="22"/>
          <w:lang w:val="es-PE"/>
        </w:rPr>
        <w:t xml:space="preserve"> se procederá a efectuar el siguiente tratamiento:</w:t>
      </w:r>
    </w:p>
    <w:p w:rsidR="00721754" w:rsidRPr="00E321F2" w:rsidRDefault="00721754" w:rsidP="00721754">
      <w:pPr>
        <w:pStyle w:val="Textoindependiente"/>
        <w:tabs>
          <w:tab w:val="left" w:pos="284"/>
        </w:tabs>
        <w:rPr>
          <w:bCs/>
          <w:szCs w:val="22"/>
          <w:lang w:val="es-PE"/>
        </w:rPr>
      </w:pPr>
    </w:p>
    <w:p w:rsidR="0010092C" w:rsidRPr="0010092C" w:rsidRDefault="00721754" w:rsidP="0010092C">
      <w:pPr>
        <w:pStyle w:val="Prrafodelista"/>
        <w:numPr>
          <w:ilvl w:val="3"/>
          <w:numId w:val="52"/>
        </w:numPr>
        <w:ind w:hanging="1067"/>
        <w:jc w:val="both"/>
        <w:rPr>
          <w:rFonts w:cs="Arial"/>
          <w:bCs/>
          <w:szCs w:val="22"/>
          <w:lang w:val="es-PE"/>
        </w:rPr>
      </w:pPr>
      <w:r w:rsidRPr="0010092C">
        <w:rPr>
          <w:rFonts w:cs="Arial"/>
          <w:bCs/>
          <w:szCs w:val="22"/>
          <w:lang w:val="es-PE"/>
        </w:rPr>
        <w:t>Si la Caducidad se produce antes de</w:t>
      </w:r>
      <w:r w:rsidR="00EB620A" w:rsidRPr="0010092C">
        <w:rPr>
          <w:rFonts w:cs="Arial"/>
          <w:bCs/>
          <w:szCs w:val="22"/>
          <w:lang w:val="es-PE"/>
        </w:rPr>
        <w:t>l inicio de la ejecución de las Inversiones Obligatorias</w:t>
      </w:r>
      <w:r w:rsidRPr="0010092C">
        <w:rPr>
          <w:rFonts w:cs="Arial"/>
          <w:bCs/>
          <w:szCs w:val="22"/>
          <w:lang w:val="es-PE"/>
        </w:rPr>
        <w:t>, el monto a ser reconocido por el CONCEDENTE, será el Valor del Intangible determinado de acuerdo con lo d</w:t>
      </w:r>
      <w:r w:rsidR="00E163F6" w:rsidRPr="0010092C">
        <w:rPr>
          <w:rFonts w:cs="Arial"/>
          <w:bCs/>
          <w:szCs w:val="22"/>
          <w:lang w:val="es-PE"/>
        </w:rPr>
        <w:t>ispuesto en la Cláusula 14.3.1.1</w:t>
      </w:r>
      <w:r w:rsidRPr="0010092C">
        <w:rPr>
          <w:rFonts w:cs="Arial"/>
          <w:bCs/>
          <w:szCs w:val="22"/>
          <w:lang w:val="es-PE"/>
        </w:rPr>
        <w:t>.</w:t>
      </w:r>
      <w:r w:rsidR="0010092C" w:rsidRPr="0010092C">
        <w:rPr>
          <w:rFonts w:cs="Arial"/>
          <w:bCs/>
          <w:szCs w:val="22"/>
          <w:lang w:val="es-PE"/>
        </w:rPr>
        <w:t xml:space="preserve"> </w:t>
      </w:r>
    </w:p>
    <w:p w:rsidR="00C913A6" w:rsidRDefault="00C913A6" w:rsidP="0010092C">
      <w:pPr>
        <w:pStyle w:val="Prrafodelista"/>
        <w:ind w:left="1776"/>
        <w:jc w:val="both"/>
        <w:rPr>
          <w:szCs w:val="22"/>
          <w:lang w:val="es-CL"/>
        </w:rPr>
      </w:pPr>
    </w:p>
    <w:p w:rsidR="0068793B" w:rsidRPr="0010092C" w:rsidRDefault="005F5432" w:rsidP="0010092C">
      <w:pPr>
        <w:pStyle w:val="Prrafodelista"/>
        <w:ind w:left="1776"/>
        <w:jc w:val="both"/>
        <w:rPr>
          <w:lang w:val="es-CL"/>
        </w:rPr>
      </w:pPr>
      <w:r w:rsidRPr="0010092C">
        <w:rPr>
          <w:szCs w:val="22"/>
          <w:lang w:val="es-CL"/>
        </w:rPr>
        <w:t xml:space="preserve">Una vez </w:t>
      </w:r>
      <w:r w:rsidR="00C913A6">
        <w:rPr>
          <w:szCs w:val="22"/>
          <w:lang w:val="es-CL"/>
        </w:rPr>
        <w:t>aprobado</w:t>
      </w:r>
      <w:r w:rsidR="00C913A6" w:rsidRPr="0010092C">
        <w:rPr>
          <w:szCs w:val="22"/>
          <w:lang w:val="es-CL"/>
        </w:rPr>
        <w:t xml:space="preserve"> </w:t>
      </w:r>
      <w:r w:rsidRPr="0010092C">
        <w:rPr>
          <w:szCs w:val="22"/>
          <w:lang w:val="es-CL"/>
        </w:rPr>
        <w:t xml:space="preserve">el monto a ser reconocido por el CONCEDENTE, éste </w:t>
      </w:r>
      <w:r w:rsidRPr="0010092C">
        <w:rPr>
          <w:szCs w:val="22"/>
        </w:rPr>
        <w:t>deberá prever en su presupuesto del siguiente año fiscal,</w:t>
      </w:r>
      <w:r w:rsidRPr="0010092C">
        <w:rPr>
          <w:lang w:val="es-CL"/>
        </w:rPr>
        <w:t xml:space="preserve"> el monto estimado en el párrafo anterior, haciendo efectivo el pago durante el primer semestre de dicho año</w:t>
      </w:r>
      <w:r w:rsidR="0068793B" w:rsidRPr="0010092C">
        <w:rPr>
          <w:lang w:val="es-CL"/>
        </w:rPr>
        <w:t xml:space="preserve">. </w:t>
      </w:r>
    </w:p>
    <w:p w:rsidR="00721754" w:rsidRPr="007640D9" w:rsidRDefault="00721754" w:rsidP="00721754">
      <w:pPr>
        <w:ind w:left="705"/>
        <w:jc w:val="both"/>
        <w:rPr>
          <w:rFonts w:cs="Arial"/>
          <w:bCs/>
          <w:szCs w:val="22"/>
          <w:lang w:val="es-CL"/>
        </w:rPr>
      </w:pPr>
    </w:p>
    <w:p w:rsidR="00555EDA" w:rsidRDefault="00721754" w:rsidP="00565844">
      <w:pPr>
        <w:numPr>
          <w:ilvl w:val="3"/>
          <w:numId w:val="54"/>
        </w:numPr>
        <w:ind w:hanging="1067"/>
        <w:jc w:val="both"/>
        <w:rPr>
          <w:rFonts w:cs="Arial"/>
          <w:bCs/>
          <w:szCs w:val="22"/>
          <w:lang w:val="es-PE"/>
        </w:rPr>
      </w:pPr>
      <w:r w:rsidRPr="00000BE8">
        <w:rPr>
          <w:rFonts w:cs="Arial"/>
          <w:bCs/>
          <w:szCs w:val="22"/>
          <w:lang w:val="es-PE"/>
        </w:rPr>
        <w:t>Si la Caducidad se produce después de</w:t>
      </w:r>
      <w:r w:rsidR="00EB620A">
        <w:rPr>
          <w:rFonts w:cs="Arial"/>
          <w:bCs/>
          <w:szCs w:val="22"/>
          <w:lang w:val="es-PE"/>
        </w:rPr>
        <w:t>l inicio de la ejecución de las Inversiones Obligatorias</w:t>
      </w:r>
      <w:r w:rsidR="00555EDA">
        <w:rPr>
          <w:rFonts w:cs="Arial"/>
          <w:bCs/>
          <w:szCs w:val="22"/>
          <w:lang w:val="es-PE"/>
        </w:rPr>
        <w:t>:</w:t>
      </w:r>
    </w:p>
    <w:p w:rsidR="00515264" w:rsidRDefault="00515264" w:rsidP="00515264">
      <w:pPr>
        <w:ind w:left="1776"/>
        <w:jc w:val="both"/>
        <w:rPr>
          <w:rFonts w:cs="Arial"/>
          <w:bCs/>
          <w:szCs w:val="22"/>
          <w:lang w:val="es-PE"/>
        </w:rPr>
      </w:pPr>
    </w:p>
    <w:p w:rsidR="00721754" w:rsidRPr="00F2217B" w:rsidRDefault="00555EDA" w:rsidP="00670523">
      <w:pPr>
        <w:pStyle w:val="Prrafodelista"/>
        <w:numPr>
          <w:ilvl w:val="1"/>
          <w:numId w:val="68"/>
        </w:numPr>
        <w:jc w:val="both"/>
        <w:rPr>
          <w:rFonts w:cs="Arial"/>
          <w:bCs/>
          <w:szCs w:val="22"/>
          <w:lang w:val="es-PE"/>
        </w:rPr>
      </w:pPr>
      <w:r w:rsidRPr="00E45EB3">
        <w:rPr>
          <w:rFonts w:cs="Arial"/>
          <w:bCs/>
          <w:szCs w:val="22"/>
          <w:lang w:val="es-PE"/>
        </w:rPr>
        <w:t>P</w:t>
      </w:r>
      <w:r w:rsidR="00721754" w:rsidRPr="00F2217B">
        <w:rPr>
          <w:rFonts w:cs="Arial"/>
          <w:bCs/>
          <w:szCs w:val="22"/>
          <w:lang w:val="es-PE"/>
        </w:rPr>
        <w:t xml:space="preserve">ara la determinación del monto a ser reconocido por el CONCEDENTE, </w:t>
      </w:r>
      <w:r w:rsidR="00EB620A" w:rsidRPr="004D190C">
        <w:rPr>
          <w:rFonts w:cs="Arial"/>
          <w:bCs/>
          <w:szCs w:val="22"/>
          <w:lang w:val="es-PE"/>
        </w:rPr>
        <w:t xml:space="preserve">para cada Etapa que </w:t>
      </w:r>
      <w:r w:rsidR="00515D9E" w:rsidRPr="007640D9">
        <w:rPr>
          <w:rFonts w:cs="Arial"/>
          <w:bCs/>
          <w:szCs w:val="22"/>
          <w:lang w:val="es-PE"/>
        </w:rPr>
        <w:t>aún</w:t>
      </w:r>
      <w:r w:rsidR="00EB620A" w:rsidRPr="007640D9">
        <w:rPr>
          <w:rFonts w:cs="Arial"/>
          <w:bCs/>
          <w:szCs w:val="22"/>
          <w:lang w:val="es-PE"/>
        </w:rPr>
        <w:t xml:space="preserve"> no haya entrado en Explotación, se procederá de acuerdo a lo dispuesto en la el literal a</w:t>
      </w:r>
      <w:r w:rsidR="00515D9E" w:rsidRPr="007640D9">
        <w:rPr>
          <w:rFonts w:cs="Arial"/>
          <w:bCs/>
          <w:szCs w:val="22"/>
          <w:lang w:val="es-PE"/>
        </w:rPr>
        <w:t>)</w:t>
      </w:r>
      <w:r w:rsidR="00EB620A" w:rsidRPr="007640D9">
        <w:rPr>
          <w:rFonts w:cs="Arial"/>
          <w:bCs/>
          <w:szCs w:val="22"/>
          <w:lang w:val="es-PE"/>
        </w:rPr>
        <w:t xml:space="preserve"> de la Cláusula 14.3.1.</w:t>
      </w:r>
      <w:r w:rsidR="0057052D" w:rsidRPr="007640D9">
        <w:rPr>
          <w:rFonts w:cs="Arial"/>
          <w:bCs/>
          <w:szCs w:val="22"/>
          <w:lang w:val="es-PE"/>
        </w:rPr>
        <w:t>2</w:t>
      </w:r>
      <w:r w:rsidR="00EB620A" w:rsidRPr="00E45EB3">
        <w:rPr>
          <w:rFonts w:cs="Arial"/>
          <w:bCs/>
          <w:szCs w:val="22"/>
          <w:lang w:val="es-PE"/>
        </w:rPr>
        <w:t>.</w:t>
      </w:r>
    </w:p>
    <w:p w:rsidR="0057052D" w:rsidRPr="00000BE8" w:rsidRDefault="0057052D" w:rsidP="007640D9">
      <w:pPr>
        <w:ind w:left="1776"/>
        <w:jc w:val="both"/>
        <w:rPr>
          <w:rFonts w:cs="Arial"/>
          <w:bCs/>
          <w:szCs w:val="22"/>
          <w:lang w:val="es-PE"/>
        </w:rPr>
      </w:pPr>
    </w:p>
    <w:p w:rsidR="0057052D" w:rsidRPr="00700EF9" w:rsidRDefault="0057052D" w:rsidP="00670523">
      <w:pPr>
        <w:pStyle w:val="Prrafodelista"/>
        <w:numPr>
          <w:ilvl w:val="1"/>
          <w:numId w:val="68"/>
        </w:numPr>
        <w:jc w:val="both"/>
        <w:rPr>
          <w:rFonts w:cs="Arial"/>
          <w:bCs/>
          <w:szCs w:val="22"/>
          <w:lang w:val="es-PE"/>
        </w:rPr>
      </w:pPr>
      <w:r w:rsidRPr="00700EF9">
        <w:rPr>
          <w:rFonts w:cs="Arial"/>
          <w:bCs/>
          <w:szCs w:val="22"/>
          <w:lang w:val="es-PE"/>
        </w:rPr>
        <w:t xml:space="preserve">Para la determinación del monto a ser reconocido por el CONCEDENTE, para cada Etapa que </w:t>
      </w:r>
      <w:r>
        <w:rPr>
          <w:rFonts w:cs="Arial"/>
          <w:bCs/>
          <w:szCs w:val="22"/>
          <w:lang w:val="es-PE"/>
        </w:rPr>
        <w:t>se encuentre</w:t>
      </w:r>
      <w:r w:rsidRPr="00700EF9">
        <w:rPr>
          <w:rFonts w:cs="Arial"/>
          <w:bCs/>
          <w:szCs w:val="22"/>
          <w:lang w:val="es-PE"/>
        </w:rPr>
        <w:t xml:space="preserve"> en Explotación, se procederá de acuerdo a lo dispuesto en la el literal </w:t>
      </w:r>
      <w:r>
        <w:rPr>
          <w:rFonts w:cs="Arial"/>
          <w:bCs/>
          <w:szCs w:val="22"/>
          <w:lang w:val="es-PE"/>
        </w:rPr>
        <w:t>b</w:t>
      </w:r>
      <w:r w:rsidRPr="00700EF9">
        <w:rPr>
          <w:rFonts w:cs="Arial"/>
          <w:bCs/>
          <w:szCs w:val="22"/>
          <w:lang w:val="es-PE"/>
        </w:rPr>
        <w:t>) de la Cláusula 14.3.1.2.</w:t>
      </w:r>
    </w:p>
    <w:p w:rsidR="00515D9E" w:rsidRDefault="00515D9E" w:rsidP="002B64AF">
      <w:pPr>
        <w:ind w:left="1776"/>
        <w:jc w:val="both"/>
        <w:rPr>
          <w:rFonts w:cs="Arial"/>
          <w:bCs/>
          <w:szCs w:val="22"/>
          <w:lang w:val="es-PE"/>
        </w:rPr>
      </w:pPr>
    </w:p>
    <w:p w:rsidR="00906B8E" w:rsidRDefault="00906B8E" w:rsidP="00565844">
      <w:pPr>
        <w:numPr>
          <w:ilvl w:val="3"/>
          <w:numId w:val="54"/>
        </w:numPr>
        <w:ind w:hanging="1067"/>
        <w:jc w:val="both"/>
        <w:rPr>
          <w:rFonts w:cs="Arial"/>
          <w:bCs/>
          <w:szCs w:val="22"/>
          <w:lang w:val="es-PE"/>
        </w:rPr>
      </w:pPr>
      <w:r w:rsidRPr="007640D9">
        <w:rPr>
          <w:rFonts w:cs="Arial"/>
          <w:bCs/>
          <w:szCs w:val="22"/>
          <w:lang w:val="es-PE"/>
        </w:rPr>
        <w:t xml:space="preserve">El monto determinado para cada Etapa de acuerdo con lo previsto en el numeral 14.3.2.2 será pagado </w:t>
      </w:r>
      <w:r w:rsidR="004534A5">
        <w:rPr>
          <w:rFonts w:cs="Arial"/>
          <w:bCs/>
          <w:szCs w:val="22"/>
          <w:lang w:val="es-PE"/>
        </w:rPr>
        <w:t xml:space="preserve">de acuerdo a la elección del CONCEDENTE, en un solo pago o </w:t>
      </w:r>
      <w:r w:rsidRPr="007640D9">
        <w:rPr>
          <w:rFonts w:cs="Arial"/>
          <w:bCs/>
          <w:szCs w:val="22"/>
          <w:lang w:val="es-PE"/>
        </w:rPr>
        <w:t>en cuotas semestrales iguales, equivalentes, de acuerdo a la siguiente expresión:</w:t>
      </w:r>
    </w:p>
    <w:p w:rsidR="00515264" w:rsidRPr="007640D9" w:rsidRDefault="00515264" w:rsidP="00515264">
      <w:pPr>
        <w:ind w:left="1776"/>
        <w:jc w:val="both"/>
        <w:rPr>
          <w:rFonts w:cs="Arial"/>
          <w:bCs/>
          <w:szCs w:val="22"/>
          <w:lang w:val="es-PE"/>
        </w:rPr>
      </w:pPr>
    </w:p>
    <w:p w:rsidR="00721754" w:rsidRPr="00E321F2" w:rsidRDefault="00721754" w:rsidP="002B64AF">
      <w:pPr>
        <w:pStyle w:val="Textoindependiente"/>
        <w:tabs>
          <w:tab w:val="num" w:pos="2268"/>
        </w:tabs>
        <w:ind w:left="1985" w:hanging="284"/>
        <w:rPr>
          <w:szCs w:val="22"/>
          <w:lang w:val="es-PE"/>
        </w:rPr>
      </w:pPr>
    </w:p>
    <w:p w:rsidR="00721754" w:rsidRPr="00E321F2" w:rsidRDefault="00721754" w:rsidP="002B64AF">
      <w:pPr>
        <w:pStyle w:val="Textoindependiente"/>
        <w:tabs>
          <w:tab w:val="num" w:pos="2268"/>
        </w:tabs>
        <w:ind w:left="1985" w:hanging="284"/>
        <w:rPr>
          <w:szCs w:val="22"/>
          <w:lang w:val="es-PE"/>
        </w:rPr>
      </w:pPr>
    </w:p>
    <w:p w:rsidR="00721754" w:rsidRPr="00E321F2" w:rsidRDefault="00907040" w:rsidP="002B64AF">
      <w:pPr>
        <w:pStyle w:val="Textoindependiente"/>
        <w:tabs>
          <w:tab w:val="num" w:pos="2268"/>
        </w:tabs>
        <w:ind w:left="1985" w:hanging="284"/>
        <w:rPr>
          <w:szCs w:val="22"/>
          <w:lang w:val="es-PE"/>
        </w:rPr>
      </w:pPr>
      <w:r>
        <w:rPr>
          <w:noProof/>
          <w:szCs w:val="22"/>
          <w:lang w:val="es-ES"/>
        </w:rPr>
        <w:drawing>
          <wp:anchor distT="0" distB="0" distL="114300" distR="114300" simplePos="0" relativeHeight="251658240" behindDoc="0" locked="0" layoutInCell="1" allowOverlap="1" wp14:anchorId="05580711" wp14:editId="1D13D465">
            <wp:simplePos x="0" y="0"/>
            <wp:positionH relativeFrom="column">
              <wp:posOffset>1828800</wp:posOffset>
            </wp:positionH>
            <wp:positionV relativeFrom="paragraph">
              <wp:posOffset>-298450</wp:posOffset>
            </wp:positionV>
            <wp:extent cx="2924810" cy="751205"/>
            <wp:effectExtent l="19050" t="19050" r="27940" b="1079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810" cy="7512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21754" w:rsidRPr="00000BE8" w:rsidRDefault="00721754" w:rsidP="002B64AF">
      <w:pPr>
        <w:pStyle w:val="Textoindependiente"/>
        <w:tabs>
          <w:tab w:val="num" w:pos="2268"/>
        </w:tabs>
        <w:ind w:left="1985" w:hanging="284"/>
        <w:rPr>
          <w:szCs w:val="22"/>
          <w:lang w:val="es-PE"/>
        </w:rPr>
      </w:pPr>
    </w:p>
    <w:p w:rsidR="009F5ABA" w:rsidRDefault="009F5ABA" w:rsidP="00906B8E">
      <w:pPr>
        <w:tabs>
          <w:tab w:val="num" w:pos="2268"/>
        </w:tabs>
        <w:spacing w:after="120"/>
        <w:ind w:left="1985" w:hanging="284"/>
        <w:jc w:val="both"/>
        <w:rPr>
          <w:rFonts w:cs="Arial"/>
          <w:szCs w:val="22"/>
          <w:lang w:val="es-PE"/>
        </w:rPr>
      </w:pPr>
    </w:p>
    <w:p w:rsidR="00906B8E" w:rsidRPr="007640D9" w:rsidRDefault="00906B8E" w:rsidP="00906B8E">
      <w:pPr>
        <w:tabs>
          <w:tab w:val="num" w:pos="2268"/>
        </w:tabs>
        <w:spacing w:after="120"/>
        <w:ind w:left="1985" w:hanging="284"/>
        <w:jc w:val="both"/>
        <w:rPr>
          <w:rFonts w:cs="Arial"/>
          <w:szCs w:val="22"/>
          <w:lang w:val="es-PE"/>
        </w:rPr>
      </w:pPr>
      <w:r w:rsidRPr="007640D9">
        <w:rPr>
          <w:rFonts w:cs="Arial"/>
          <w:szCs w:val="22"/>
          <w:lang w:val="es-PE"/>
        </w:rPr>
        <w:t>Donde:</w:t>
      </w:r>
    </w:p>
    <w:p w:rsidR="00906B8E" w:rsidRPr="007640D9" w:rsidRDefault="00906B8E" w:rsidP="00906B8E">
      <w:pPr>
        <w:tabs>
          <w:tab w:val="num" w:pos="2268"/>
        </w:tabs>
        <w:ind w:left="2836" w:hanging="1135"/>
        <w:jc w:val="both"/>
        <w:rPr>
          <w:rFonts w:cs="Arial"/>
          <w:szCs w:val="22"/>
          <w:lang w:val="es-PE"/>
        </w:rPr>
      </w:pPr>
      <w:r w:rsidRPr="007640D9">
        <w:rPr>
          <w:rFonts w:cs="Arial"/>
          <w:szCs w:val="22"/>
          <w:lang w:val="es-PE"/>
        </w:rPr>
        <w:t>CVI</w:t>
      </w:r>
      <w:r w:rsidRPr="007640D9">
        <w:rPr>
          <w:rFonts w:cs="Arial"/>
          <w:szCs w:val="22"/>
          <w:vertAlign w:val="subscript"/>
          <w:lang w:val="es-PE"/>
        </w:rPr>
        <w:t>i</w:t>
      </w:r>
      <w:r w:rsidRPr="007640D9">
        <w:rPr>
          <w:rFonts w:cs="Arial"/>
          <w:szCs w:val="22"/>
          <w:lang w:val="es-PE"/>
        </w:rPr>
        <w:tab/>
      </w:r>
      <w:r w:rsidRPr="007640D9">
        <w:rPr>
          <w:rFonts w:cs="Arial"/>
          <w:szCs w:val="22"/>
          <w:lang w:val="es-PE"/>
        </w:rPr>
        <w:tab/>
        <w:t xml:space="preserve">Cuota semestral equivalente a cada VI </w:t>
      </w:r>
      <w:r w:rsidRPr="007640D9">
        <w:rPr>
          <w:rFonts w:cs="Arial"/>
          <w:bCs/>
          <w:szCs w:val="22"/>
          <w:lang w:val="es-PE"/>
        </w:rPr>
        <w:t>estimados en los párrafos 14.3.2.2</w:t>
      </w:r>
      <w:r w:rsidRPr="007640D9">
        <w:rPr>
          <w:rFonts w:cs="Arial"/>
          <w:szCs w:val="22"/>
          <w:lang w:val="es-PE"/>
        </w:rPr>
        <w:t>.</w:t>
      </w:r>
    </w:p>
    <w:p w:rsidR="00906B8E" w:rsidRPr="007640D9" w:rsidRDefault="00906B8E" w:rsidP="00906B8E">
      <w:pPr>
        <w:tabs>
          <w:tab w:val="num" w:pos="2268"/>
        </w:tabs>
        <w:ind w:left="2836" w:hanging="1135"/>
        <w:jc w:val="both"/>
        <w:rPr>
          <w:rFonts w:cs="Arial"/>
          <w:szCs w:val="22"/>
          <w:lang w:val="es-PE"/>
        </w:rPr>
      </w:pPr>
      <w:r w:rsidRPr="007640D9">
        <w:rPr>
          <w:rFonts w:cs="Arial"/>
          <w:szCs w:val="22"/>
          <w:lang w:val="es-PE"/>
        </w:rPr>
        <w:t>VI</w:t>
      </w:r>
      <w:r w:rsidRPr="007640D9">
        <w:rPr>
          <w:rFonts w:cs="Arial"/>
          <w:szCs w:val="22"/>
          <w:vertAlign w:val="subscript"/>
          <w:lang w:val="es-PE"/>
        </w:rPr>
        <w:t>Etapa_i</w:t>
      </w:r>
      <w:r w:rsidRPr="007640D9">
        <w:rPr>
          <w:rFonts w:cs="Arial"/>
          <w:szCs w:val="22"/>
          <w:lang w:val="es-PE"/>
        </w:rPr>
        <w:t xml:space="preserve"> </w:t>
      </w:r>
      <w:r w:rsidRPr="007640D9">
        <w:rPr>
          <w:rFonts w:cs="Arial"/>
          <w:szCs w:val="22"/>
          <w:lang w:val="es-PE"/>
        </w:rPr>
        <w:tab/>
        <w:t>M</w:t>
      </w:r>
      <w:r w:rsidRPr="007640D9">
        <w:rPr>
          <w:rFonts w:cs="Arial"/>
          <w:bCs/>
          <w:szCs w:val="22"/>
          <w:lang w:val="es-PE"/>
        </w:rPr>
        <w:t>ontos de VI estimados en los párrafos 14.3.2.2.</w:t>
      </w:r>
    </w:p>
    <w:p w:rsidR="00C444B4" w:rsidRDefault="00906B8E" w:rsidP="00C444B4">
      <w:pPr>
        <w:tabs>
          <w:tab w:val="num" w:pos="2268"/>
        </w:tabs>
        <w:ind w:left="2836" w:hanging="1135"/>
        <w:jc w:val="both"/>
        <w:rPr>
          <w:rFonts w:cs="Arial"/>
          <w:szCs w:val="22"/>
          <w:lang w:val="es-PE"/>
        </w:rPr>
      </w:pPr>
      <w:r w:rsidRPr="007640D9">
        <w:rPr>
          <w:rFonts w:cs="Arial"/>
          <w:szCs w:val="22"/>
          <w:lang w:val="es-PE"/>
        </w:rPr>
        <w:t xml:space="preserve"> r</w:t>
      </w:r>
      <w:r w:rsidRPr="007640D9">
        <w:rPr>
          <w:rFonts w:cs="Arial"/>
          <w:szCs w:val="22"/>
          <w:vertAlign w:val="subscript"/>
          <w:lang w:val="es-PE"/>
        </w:rPr>
        <w:t>i</w:t>
      </w:r>
      <w:r w:rsidRPr="007640D9">
        <w:rPr>
          <w:rFonts w:cs="Arial"/>
          <w:szCs w:val="22"/>
          <w:lang w:val="es-PE"/>
        </w:rPr>
        <w:t xml:space="preserve"> </w:t>
      </w:r>
      <w:r w:rsidRPr="007640D9">
        <w:rPr>
          <w:rFonts w:cs="Arial"/>
          <w:szCs w:val="22"/>
          <w:lang w:val="es-PE"/>
        </w:rPr>
        <w:tab/>
      </w:r>
      <w:r w:rsidRPr="007640D9">
        <w:rPr>
          <w:rFonts w:cs="Arial"/>
          <w:szCs w:val="22"/>
          <w:lang w:val="es-PE"/>
        </w:rPr>
        <w:tab/>
      </w:r>
      <w:r w:rsidR="00C444B4">
        <w:rPr>
          <w:rFonts w:cs="Arial"/>
          <w:szCs w:val="22"/>
          <w:lang w:val="es-PE"/>
        </w:rPr>
        <w:t>-</w:t>
      </w:r>
      <w:r w:rsidR="00C444B4" w:rsidRPr="00C444B4">
        <w:rPr>
          <w:rFonts w:cs="Arial"/>
          <w:szCs w:val="22"/>
          <w:lang w:val="es-PE"/>
        </w:rPr>
        <w:t>En caso de caducidad producida por las causales previstas en las Cláusulas 14.1.</w:t>
      </w:r>
      <w:r w:rsidR="008F4758">
        <w:rPr>
          <w:rFonts w:cs="Arial"/>
          <w:szCs w:val="22"/>
          <w:lang w:val="es-PE"/>
        </w:rPr>
        <w:t xml:space="preserve">3 al </w:t>
      </w:r>
      <w:r w:rsidR="00C444B4" w:rsidRPr="00C444B4">
        <w:rPr>
          <w:rFonts w:cs="Arial"/>
          <w:szCs w:val="22"/>
          <w:lang w:val="es-PE"/>
        </w:rPr>
        <w:t>14.1.6, el valor de r</w:t>
      </w:r>
      <w:r w:rsidR="00C444B4" w:rsidRPr="00C444B4">
        <w:rPr>
          <w:rFonts w:cs="Arial"/>
          <w:szCs w:val="22"/>
          <w:vertAlign w:val="subscript"/>
          <w:lang w:val="es-PE"/>
        </w:rPr>
        <w:t>i</w:t>
      </w:r>
      <w:r w:rsidR="00C444B4" w:rsidRPr="00C444B4">
        <w:rPr>
          <w:rFonts w:cs="Arial"/>
          <w:szCs w:val="22"/>
          <w:lang w:val="es-PE"/>
        </w:rPr>
        <w:t xml:space="preserve">  corresponderá a la menor tasa entre:</w:t>
      </w:r>
    </w:p>
    <w:p w:rsidR="00C444B4" w:rsidRPr="00C444B4" w:rsidRDefault="00C444B4" w:rsidP="00C444B4">
      <w:pPr>
        <w:tabs>
          <w:tab w:val="num" w:pos="2268"/>
        </w:tabs>
        <w:ind w:left="2836" w:hanging="1135"/>
        <w:jc w:val="both"/>
        <w:rPr>
          <w:rFonts w:cs="Arial"/>
          <w:szCs w:val="22"/>
          <w:lang w:val="es-PE"/>
        </w:rPr>
      </w:pPr>
    </w:p>
    <w:p w:rsidR="00C444B4" w:rsidRPr="00C444B4" w:rsidRDefault="00C444B4" w:rsidP="00D4470D">
      <w:pPr>
        <w:pStyle w:val="Prrafodelista"/>
        <w:numPr>
          <w:ilvl w:val="0"/>
          <w:numId w:val="129"/>
        </w:numPr>
        <w:tabs>
          <w:tab w:val="num" w:pos="2628"/>
        </w:tabs>
        <w:spacing w:after="160" w:line="259" w:lineRule="auto"/>
        <w:ind w:left="3561"/>
        <w:contextualSpacing/>
        <w:jc w:val="both"/>
        <w:rPr>
          <w:rFonts w:cs="Arial"/>
        </w:rPr>
      </w:pPr>
      <w:r w:rsidRPr="00C444B4">
        <w:rPr>
          <w:rFonts w:cs="Arial"/>
        </w:rPr>
        <w:t>La tasa semestral estimada según la siguiente expresión:</w:t>
      </w:r>
    </w:p>
    <w:p w:rsidR="00C444B4" w:rsidRPr="00C444B4" w:rsidRDefault="00C444B4" w:rsidP="00C444B4">
      <w:pPr>
        <w:pStyle w:val="Prrafodelista"/>
        <w:ind w:left="3561"/>
        <w:jc w:val="both"/>
        <w:rPr>
          <w:rFonts w:cs="Arial"/>
        </w:rPr>
      </w:pPr>
    </w:p>
    <w:p w:rsidR="00C444B4" w:rsidRPr="00C444B4" w:rsidRDefault="00C444B4" w:rsidP="00C444B4">
      <w:pPr>
        <w:pStyle w:val="Prrafodelista"/>
        <w:ind w:left="3561"/>
        <w:jc w:val="both"/>
        <w:rPr>
          <w:rFonts w:cs="Arial"/>
        </w:rPr>
      </w:pPr>
      <m:oMathPara>
        <m:oMath>
          <m:r>
            <w:rPr>
              <w:rFonts w:ascii="Cambria Math" w:hAnsi="Cambria Math" w:cs="Arial"/>
            </w:rPr>
            <m:t>TS=</m:t>
          </m:r>
          <m:sSup>
            <m:sSupPr>
              <m:ctrlPr>
                <w:rPr>
                  <w:rFonts w:ascii="Cambria Math" w:hAnsi="Cambria Math" w:cs="Arial"/>
                  <w:i/>
                </w:rPr>
              </m:ctrlPr>
            </m:sSupPr>
            <m:e>
              <m:r>
                <w:rPr>
                  <w:rFonts w:ascii="Cambria Math" w:hAnsi="Cambria Math" w:cs="Arial"/>
                </w:rPr>
                <m:t>[1+</m:t>
              </m:r>
              <m:r>
                <w:rPr>
                  <w:rFonts w:ascii="Cambria Math" w:eastAsiaTheme="minorEastAsia" w:hAnsi="Cambria Math" w:cs="Arial"/>
                </w:rPr>
                <m:t>TA]</m:t>
              </m:r>
            </m:e>
            <m:sup>
              <m:r>
                <w:rPr>
                  <w:rFonts w:ascii="Cambria Math" w:hAnsi="Cambria Math" w:cs="Arial"/>
                </w:rPr>
                <m:t>1/2</m:t>
              </m:r>
            </m:sup>
          </m:sSup>
          <m:r>
            <w:rPr>
              <w:rFonts w:ascii="Cambria Math" w:hAnsi="Cambria Math" w:cs="Arial"/>
            </w:rPr>
            <m:t>-1</m:t>
          </m:r>
        </m:oMath>
      </m:oMathPara>
    </w:p>
    <w:p w:rsidR="00C444B4" w:rsidRPr="00C444B4" w:rsidRDefault="00C444B4" w:rsidP="00C444B4">
      <w:pPr>
        <w:pStyle w:val="Prrafodelista"/>
        <w:ind w:left="3561"/>
        <w:jc w:val="both"/>
        <w:rPr>
          <w:rFonts w:cs="Arial"/>
        </w:rPr>
      </w:pPr>
    </w:p>
    <w:p w:rsidR="00C444B4" w:rsidRPr="00C444B4" w:rsidRDefault="00C444B4" w:rsidP="00C444B4">
      <w:pPr>
        <w:pStyle w:val="Prrafodelista"/>
        <w:ind w:left="3561"/>
        <w:jc w:val="both"/>
        <w:rPr>
          <w:rFonts w:cs="Arial"/>
        </w:rPr>
      </w:pPr>
      <w:r w:rsidRPr="00C444B4">
        <w:rPr>
          <w:rFonts w:cs="Arial"/>
        </w:rPr>
        <w:t>Donde:</w:t>
      </w:r>
    </w:p>
    <w:p w:rsidR="00C444B4" w:rsidRPr="00C444B4" w:rsidRDefault="00C444B4" w:rsidP="00C444B4">
      <w:pPr>
        <w:pStyle w:val="Prrafodelista"/>
        <w:ind w:left="3561"/>
        <w:jc w:val="both"/>
        <w:rPr>
          <w:rFonts w:cs="Arial"/>
        </w:rPr>
      </w:pPr>
    </w:p>
    <w:p w:rsidR="00C444B4" w:rsidRPr="00C444B4" w:rsidRDefault="00C444B4" w:rsidP="00C444B4">
      <w:pPr>
        <w:pStyle w:val="Prrafodelista"/>
        <w:ind w:left="4608" w:hanging="1047"/>
        <w:jc w:val="both"/>
        <w:rPr>
          <w:rFonts w:cs="Arial"/>
        </w:rPr>
      </w:pPr>
      <w:r w:rsidRPr="00C444B4">
        <w:rPr>
          <w:rFonts w:cs="Arial"/>
        </w:rPr>
        <w:t>TA:</w:t>
      </w:r>
      <w:r w:rsidRPr="00C444B4">
        <w:rPr>
          <w:rFonts w:cs="Arial"/>
        </w:rPr>
        <w:tab/>
        <w:t xml:space="preserve">Corresponde a la tasa de deuda efectiva anual adquirida por el CONCESIONARIO a través de los Acreedores Permitidos y aprobada por el CONCEDENTE, para la Etapa correspondiente a cada VI </w:t>
      </w:r>
      <w:r w:rsidRPr="00C444B4">
        <w:rPr>
          <w:rFonts w:cs="Arial"/>
          <w:bCs/>
        </w:rPr>
        <w:t>estimado en los párrafos 14.3.2.2</w:t>
      </w:r>
      <w:r w:rsidRPr="00C444B4">
        <w:rPr>
          <w:rFonts w:cs="Arial"/>
        </w:rPr>
        <w:t>.</w:t>
      </w:r>
    </w:p>
    <w:p w:rsidR="00C444B4" w:rsidRPr="00C444B4" w:rsidRDefault="00C444B4" w:rsidP="00C444B4">
      <w:pPr>
        <w:pStyle w:val="Prrafodelista"/>
        <w:ind w:left="4608" w:hanging="1047"/>
        <w:jc w:val="both"/>
        <w:rPr>
          <w:rFonts w:cs="Arial"/>
        </w:rPr>
      </w:pPr>
      <w:r w:rsidRPr="00C444B4">
        <w:rPr>
          <w:rFonts w:cs="Arial"/>
        </w:rPr>
        <w:t xml:space="preserve">TS: </w:t>
      </w:r>
      <w:r w:rsidRPr="00C444B4">
        <w:rPr>
          <w:rFonts w:cs="Arial"/>
        </w:rPr>
        <w:tab/>
        <w:t>Corresponde a la TA expresada en términos de tasa semestral.</w:t>
      </w:r>
    </w:p>
    <w:p w:rsidR="00C444B4" w:rsidRPr="00C444B4" w:rsidRDefault="00C444B4" w:rsidP="00C444B4">
      <w:pPr>
        <w:pStyle w:val="Prrafodelista"/>
        <w:ind w:left="3561"/>
        <w:jc w:val="both"/>
        <w:rPr>
          <w:rFonts w:cs="Arial"/>
        </w:rPr>
      </w:pPr>
    </w:p>
    <w:p w:rsidR="00C444B4" w:rsidRPr="00C444B4" w:rsidRDefault="00C444B4" w:rsidP="00D4470D">
      <w:pPr>
        <w:pStyle w:val="Prrafodelista"/>
        <w:numPr>
          <w:ilvl w:val="0"/>
          <w:numId w:val="129"/>
        </w:numPr>
        <w:tabs>
          <w:tab w:val="num" w:pos="2628"/>
        </w:tabs>
        <w:spacing w:after="160" w:line="259" w:lineRule="auto"/>
        <w:ind w:left="3561"/>
        <w:contextualSpacing/>
        <w:jc w:val="both"/>
        <w:rPr>
          <w:rFonts w:cs="Arial"/>
        </w:rPr>
      </w:pPr>
      <w:r w:rsidRPr="00C444B4">
        <w:rPr>
          <w:rFonts w:cs="Arial"/>
        </w:rPr>
        <w:t>4.37% de tasa semestral.</w:t>
      </w:r>
    </w:p>
    <w:p w:rsidR="00906B8E" w:rsidRDefault="00906B8E" w:rsidP="00F83665">
      <w:pPr>
        <w:tabs>
          <w:tab w:val="num" w:pos="1701"/>
        </w:tabs>
        <w:ind w:left="1701" w:hanging="850"/>
        <w:jc w:val="both"/>
        <w:rPr>
          <w:szCs w:val="22"/>
          <w:lang w:val="es-PE"/>
        </w:rPr>
      </w:pPr>
      <w:r w:rsidRPr="007640D9">
        <w:rPr>
          <w:rFonts w:cs="Arial"/>
          <w:szCs w:val="22"/>
          <w:lang w:val="es-PE"/>
        </w:rPr>
        <w:t>n</w:t>
      </w:r>
      <w:r w:rsidRPr="007640D9">
        <w:rPr>
          <w:rFonts w:cs="Arial"/>
          <w:szCs w:val="22"/>
          <w:lang w:val="es-PE"/>
        </w:rPr>
        <w:tab/>
      </w:r>
      <w:r w:rsidR="00CE68D9" w:rsidRPr="007640D9">
        <w:rPr>
          <w:rFonts w:cs="Arial"/>
          <w:szCs w:val="22"/>
          <w:lang w:val="es-PE"/>
        </w:rPr>
        <w:t>Número de semestres desde la fecha de producida la Caducidad de la Concesión hasta el final del plazo de repago de la deuda del CONCESIONARIO</w:t>
      </w:r>
      <w:r w:rsidR="00CE68D9">
        <w:rPr>
          <w:rFonts w:cs="Arial"/>
          <w:szCs w:val="22"/>
          <w:lang w:val="es-PE"/>
        </w:rPr>
        <w:t xml:space="preserve"> según el contrato de financiamiento </w:t>
      </w:r>
      <w:r w:rsidR="000B0A70">
        <w:rPr>
          <w:rFonts w:cs="Arial"/>
          <w:szCs w:val="22"/>
          <w:lang w:val="es-PE"/>
        </w:rPr>
        <w:t>que obtuviera la conformidad de PROINVER</w:t>
      </w:r>
      <w:r w:rsidR="00C913A6">
        <w:rPr>
          <w:rFonts w:cs="Arial"/>
          <w:szCs w:val="22"/>
          <w:lang w:val="es-PE"/>
        </w:rPr>
        <w:t>S</w:t>
      </w:r>
      <w:r w:rsidR="000B0A70">
        <w:rPr>
          <w:rFonts w:cs="Arial"/>
          <w:szCs w:val="22"/>
          <w:lang w:val="es-PE"/>
        </w:rPr>
        <w:t>I</w:t>
      </w:r>
      <w:r w:rsidR="00222509">
        <w:rPr>
          <w:rFonts w:cs="Arial"/>
          <w:szCs w:val="22"/>
          <w:lang w:val="es-PE"/>
        </w:rPr>
        <w:t>Ó</w:t>
      </w:r>
      <w:r w:rsidR="000B0A70">
        <w:rPr>
          <w:rFonts w:cs="Arial"/>
          <w:szCs w:val="22"/>
          <w:lang w:val="es-PE"/>
        </w:rPr>
        <w:t>N</w:t>
      </w:r>
      <w:r w:rsidR="00CE68D9">
        <w:rPr>
          <w:rFonts w:cs="Arial"/>
          <w:szCs w:val="22"/>
          <w:lang w:val="es-PE"/>
        </w:rPr>
        <w:t xml:space="preserve"> que se encuentre vigente al día anterior a la fecha de Caducidad</w:t>
      </w:r>
      <w:r w:rsidR="00CE68D9" w:rsidRPr="007640D9">
        <w:rPr>
          <w:rFonts w:cs="Arial"/>
          <w:szCs w:val="22"/>
          <w:lang w:val="es-PE"/>
        </w:rPr>
        <w:t>. Si resultara un número fraccionario, será redondeado al entero más cercano. El CONCEDENTE podrá optar por pagar el CVI en un plazo de n menor al estimado previamente. El Valor de n, es un número entero cuyo valor mínimo no podrá ser inferior a 1</w:t>
      </w:r>
      <w:r w:rsidRPr="007640D9">
        <w:rPr>
          <w:rFonts w:cs="Arial"/>
          <w:szCs w:val="22"/>
          <w:lang w:val="es-PE"/>
        </w:rPr>
        <w:t>.</w:t>
      </w:r>
    </w:p>
    <w:p w:rsidR="00E45EB3" w:rsidRPr="00F2217B" w:rsidRDefault="00E45EB3" w:rsidP="007640D9">
      <w:pPr>
        <w:tabs>
          <w:tab w:val="num" w:pos="1701"/>
        </w:tabs>
        <w:ind w:left="2836" w:hanging="1135"/>
        <w:jc w:val="both"/>
        <w:rPr>
          <w:szCs w:val="22"/>
          <w:lang w:val="es-PE"/>
        </w:rPr>
      </w:pPr>
    </w:p>
    <w:p w:rsidR="00E45EB3" w:rsidRPr="007640D9" w:rsidRDefault="00E45EB3" w:rsidP="00565844">
      <w:pPr>
        <w:numPr>
          <w:ilvl w:val="2"/>
          <w:numId w:val="54"/>
        </w:numPr>
        <w:ind w:left="709" w:hanging="709"/>
        <w:jc w:val="both"/>
        <w:rPr>
          <w:rFonts w:cs="Arial"/>
          <w:bCs/>
          <w:szCs w:val="22"/>
          <w:lang w:val="es-PE"/>
        </w:rPr>
      </w:pPr>
      <w:r w:rsidRPr="007640D9">
        <w:rPr>
          <w:rFonts w:cs="Arial"/>
          <w:bCs/>
          <w:szCs w:val="22"/>
          <w:lang w:val="es-PE"/>
        </w:rPr>
        <w:t>Una vez declarada la Caducidad bajo cualquiera de los eventos indicados en las Cláusulas del 14.1.3 al 14.1.</w:t>
      </w:r>
      <w:r w:rsidR="004B53B0">
        <w:rPr>
          <w:rFonts w:cs="Arial"/>
          <w:bCs/>
          <w:szCs w:val="22"/>
          <w:lang w:val="es-PE"/>
        </w:rPr>
        <w:t>6</w:t>
      </w:r>
      <w:r w:rsidRPr="007640D9">
        <w:rPr>
          <w:rFonts w:cs="Arial"/>
          <w:bCs/>
          <w:szCs w:val="22"/>
          <w:lang w:val="es-PE"/>
        </w:rPr>
        <w:t>, el REGULADOR, en un plazo no mayor de treinta (30) Días, realizará el cálculo del monto por Caducidad a reconocer de acuerdo con el procedimiento establecido en las Cláusulas 14.3.2.1 y 14.3.2.2, según corresponda, a ser reconocido por el CONCEDENTE, el mismo que será remitido al CONCEDENTE, quien deberá aprobarlo en un plazo máximo de quince (15) Días. Emitida la aprobación correspondiente, el CONCEDENTE lo pondrá en conocimiento del CONCESIONARIO, con copia al REGULADOR dentro de los cinco (5) Días Calendario siguientes.</w:t>
      </w:r>
    </w:p>
    <w:p w:rsidR="00E45EB3" w:rsidRPr="007640D9" w:rsidRDefault="00E45EB3" w:rsidP="00E45EB3">
      <w:pPr>
        <w:pStyle w:val="Textoindependiente"/>
        <w:rPr>
          <w:szCs w:val="22"/>
          <w:lang w:val="es-PE"/>
        </w:rPr>
      </w:pPr>
    </w:p>
    <w:p w:rsidR="00E45EB3" w:rsidRDefault="00DD5AE4" w:rsidP="00565844">
      <w:pPr>
        <w:numPr>
          <w:ilvl w:val="2"/>
          <w:numId w:val="54"/>
        </w:numPr>
        <w:ind w:left="709" w:hanging="709"/>
        <w:jc w:val="both"/>
        <w:rPr>
          <w:rFonts w:cs="Arial"/>
          <w:bCs/>
          <w:szCs w:val="22"/>
          <w:lang w:val="es-PE"/>
        </w:rPr>
      </w:pPr>
      <w:r>
        <w:rPr>
          <w:szCs w:val="22"/>
          <w:lang w:val="es-CL"/>
        </w:rPr>
        <w:t xml:space="preserve">Una vez </w:t>
      </w:r>
      <w:r w:rsidR="0026472D">
        <w:rPr>
          <w:szCs w:val="22"/>
          <w:lang w:val="es-CL"/>
        </w:rPr>
        <w:t>aprobado</w:t>
      </w:r>
      <w:r>
        <w:rPr>
          <w:szCs w:val="22"/>
          <w:lang w:val="es-CL"/>
        </w:rPr>
        <w:t xml:space="preserve"> </w:t>
      </w:r>
      <w:r w:rsidRPr="007640D9">
        <w:rPr>
          <w:rFonts w:cs="Arial"/>
          <w:bCs/>
          <w:szCs w:val="22"/>
          <w:lang w:val="es-PE"/>
        </w:rPr>
        <w:t>el monto de la compensación por Caducidad</w:t>
      </w:r>
      <w:r>
        <w:rPr>
          <w:szCs w:val="22"/>
          <w:lang w:val="es-CL"/>
        </w:rPr>
        <w:t xml:space="preserve"> a ser reconocido por e</w:t>
      </w:r>
      <w:r w:rsidRPr="007640D9">
        <w:rPr>
          <w:szCs w:val="22"/>
          <w:lang w:val="es-CL"/>
        </w:rPr>
        <w:t>l CONCEDENTE</w:t>
      </w:r>
      <w:r>
        <w:rPr>
          <w:szCs w:val="22"/>
          <w:lang w:val="es-CL"/>
        </w:rPr>
        <w:t>,</w:t>
      </w:r>
      <w:r w:rsidRPr="007640D9">
        <w:rPr>
          <w:rFonts w:cs="Arial"/>
          <w:bCs/>
          <w:szCs w:val="22"/>
          <w:lang w:val="es-PE"/>
        </w:rPr>
        <w:t xml:space="preserve"> </w:t>
      </w:r>
      <w:r>
        <w:rPr>
          <w:rFonts w:cs="Arial"/>
          <w:bCs/>
          <w:szCs w:val="22"/>
          <w:lang w:val="es-PE"/>
        </w:rPr>
        <w:t xml:space="preserve">éste </w:t>
      </w:r>
      <w:r w:rsidRPr="007640D9">
        <w:rPr>
          <w:rFonts w:cs="Arial"/>
          <w:bCs/>
          <w:szCs w:val="22"/>
          <w:lang w:val="es-PE"/>
        </w:rPr>
        <w:t>deberá pre</w:t>
      </w:r>
      <w:r>
        <w:rPr>
          <w:rFonts w:cs="Arial"/>
          <w:bCs/>
          <w:szCs w:val="22"/>
          <w:lang w:val="es-PE"/>
        </w:rPr>
        <w:t>ver en su presupuesto el pago total  o fraccionado a partir del siguiente año fiscal. En caso sea fraccionado, los pagos se realizarán</w:t>
      </w:r>
      <w:r w:rsidRPr="007640D9">
        <w:rPr>
          <w:rFonts w:cs="Arial"/>
          <w:bCs/>
          <w:szCs w:val="22"/>
          <w:lang w:val="es-PE"/>
        </w:rPr>
        <w:t xml:space="preserve"> en el primer y tercer trimestre de cada año </w:t>
      </w:r>
      <w:r>
        <w:rPr>
          <w:rFonts w:cs="Arial"/>
          <w:bCs/>
          <w:szCs w:val="22"/>
          <w:lang w:val="es-PE"/>
        </w:rPr>
        <w:t>presupuestado; en caso sea un pago total, se realizará dentro del primer trimestre del año presupuestado</w:t>
      </w:r>
      <w:r w:rsidR="00E45EB3" w:rsidRPr="007640D9">
        <w:rPr>
          <w:rFonts w:cs="Arial"/>
          <w:bCs/>
          <w:szCs w:val="22"/>
          <w:lang w:val="es-PE"/>
        </w:rPr>
        <w:t>.</w:t>
      </w:r>
    </w:p>
    <w:p w:rsidR="00CC1A8D" w:rsidRDefault="00CC1A8D" w:rsidP="004C58FF">
      <w:pPr>
        <w:pStyle w:val="Prrafodelista"/>
        <w:rPr>
          <w:rFonts w:cs="Arial"/>
          <w:bCs/>
          <w:szCs w:val="22"/>
          <w:lang w:val="es-PE"/>
        </w:rPr>
      </w:pPr>
    </w:p>
    <w:p w:rsidR="00197731" w:rsidRPr="0035187E" w:rsidRDefault="00E45EB3" w:rsidP="00697164">
      <w:pPr>
        <w:numPr>
          <w:ilvl w:val="2"/>
          <w:numId w:val="54"/>
        </w:numPr>
        <w:ind w:left="709" w:hanging="709"/>
        <w:jc w:val="both"/>
        <w:rPr>
          <w:rFonts w:cs="Arial"/>
          <w:bCs/>
          <w:szCs w:val="22"/>
          <w:lang w:val="es-PE"/>
        </w:rPr>
      </w:pPr>
      <w:r w:rsidRPr="0035187E">
        <w:rPr>
          <w:rFonts w:cs="Arial"/>
          <w:bCs/>
          <w:szCs w:val="22"/>
          <w:lang w:val="es-PE"/>
        </w:rPr>
        <w:t>El monto de la compensación por Caducidad determinado de conformidad con lo establecido en las Cláusulas precedentes, será pagado por el CONCEDENTE al CONCESIONARIO, o a la cuenta que este indique, sin perjuicio de las deducciones que correspondan.</w:t>
      </w:r>
      <w:r w:rsidR="00197731" w:rsidRPr="0035187E">
        <w:rPr>
          <w:rFonts w:cs="Arial"/>
          <w:bCs/>
          <w:szCs w:val="22"/>
          <w:lang w:val="es-PE"/>
        </w:rPr>
        <w:t xml:space="preserve"> </w:t>
      </w:r>
    </w:p>
    <w:p w:rsidR="00BD3618" w:rsidRDefault="00BD3618" w:rsidP="00BD3618">
      <w:pPr>
        <w:pStyle w:val="Prrafodelista"/>
        <w:rPr>
          <w:rFonts w:cs="Arial"/>
          <w:bCs/>
          <w:szCs w:val="22"/>
          <w:lang w:val="es-PE"/>
        </w:rPr>
      </w:pPr>
    </w:p>
    <w:p w:rsidR="00E45EB3" w:rsidRPr="00E45EB3" w:rsidRDefault="00E45EB3" w:rsidP="00565844">
      <w:pPr>
        <w:numPr>
          <w:ilvl w:val="2"/>
          <w:numId w:val="54"/>
        </w:numPr>
        <w:ind w:left="709" w:hanging="709"/>
        <w:jc w:val="both"/>
        <w:rPr>
          <w:rFonts w:cs="Arial"/>
          <w:bCs/>
          <w:szCs w:val="22"/>
          <w:lang w:val="es-PE"/>
        </w:rPr>
      </w:pPr>
      <w:r w:rsidRPr="00E45EB3">
        <w:rPr>
          <w:rFonts w:cs="Arial"/>
          <w:bCs/>
          <w:szCs w:val="22"/>
          <w:lang w:val="es-PE"/>
        </w:rPr>
        <w:t>En cualquier caso, el CONCEDENTE no reconocerá al CONCESIONARIO intereses compensatorios, desde la determinación del monto a reconocer por Caducidad hasta el desembolso del mismo.</w:t>
      </w:r>
    </w:p>
    <w:bookmarkEnd w:id="766"/>
    <w:p w:rsidR="00721754" w:rsidRPr="00E321F2" w:rsidRDefault="00721754" w:rsidP="00721754">
      <w:pPr>
        <w:jc w:val="both"/>
        <w:rPr>
          <w:rFonts w:cs="Arial"/>
          <w:bCs/>
          <w:szCs w:val="22"/>
          <w:lang w:val="es-PE"/>
        </w:rPr>
      </w:pPr>
    </w:p>
    <w:p w:rsidR="00721754" w:rsidRPr="00E321F2" w:rsidRDefault="00721754" w:rsidP="00721754">
      <w:pPr>
        <w:pStyle w:val="Ttulo2"/>
        <w:ind w:left="0"/>
        <w:jc w:val="both"/>
        <w:rPr>
          <w:rFonts w:ascii="Arial" w:hAnsi="Arial" w:cs="Arial"/>
          <w:b/>
          <w:bCs/>
          <w:szCs w:val="22"/>
          <w:u w:val="none"/>
          <w:lang w:val="es-PE"/>
        </w:rPr>
      </w:pPr>
      <w:bookmarkStart w:id="770" w:name="_Toc289123967"/>
      <w:bookmarkStart w:id="771" w:name="_Toc274589089"/>
      <w:bookmarkStart w:id="772" w:name="_Toc508088189"/>
      <w:r w:rsidRPr="00E321F2">
        <w:rPr>
          <w:rFonts w:ascii="Arial" w:hAnsi="Arial" w:cs="Arial"/>
          <w:b/>
          <w:bCs/>
          <w:szCs w:val="22"/>
          <w:u w:val="none"/>
          <w:lang w:val="es-PE"/>
        </w:rPr>
        <w:t>INVERSIONES DISCRECIONALES</w:t>
      </w:r>
      <w:bookmarkEnd w:id="770"/>
      <w:bookmarkEnd w:id="771"/>
      <w:r w:rsidRPr="00E321F2">
        <w:rPr>
          <w:rFonts w:ascii="Arial" w:hAnsi="Arial" w:cs="Arial"/>
          <w:b/>
          <w:bCs/>
          <w:szCs w:val="22"/>
          <w:u w:val="none"/>
          <w:lang w:val="es-PE"/>
        </w:rPr>
        <w:t xml:space="preserve"> </w:t>
      </w:r>
      <w:r w:rsidR="0088691B">
        <w:rPr>
          <w:rFonts w:ascii="Arial" w:hAnsi="Arial" w:cs="Arial"/>
          <w:b/>
          <w:bCs/>
          <w:szCs w:val="22"/>
          <w:u w:val="none"/>
          <w:lang w:val="es-PE"/>
        </w:rPr>
        <w:t xml:space="preserve"> E INVERSIONES COMPLEMENTARIAS</w:t>
      </w:r>
      <w:bookmarkEnd w:id="772"/>
    </w:p>
    <w:p w:rsidR="00721754" w:rsidRPr="00E321F2" w:rsidRDefault="00721754" w:rsidP="00721754">
      <w:pPr>
        <w:jc w:val="both"/>
        <w:rPr>
          <w:rFonts w:cs="Arial"/>
          <w:b/>
          <w:lang w:val="es-PE"/>
        </w:rPr>
      </w:pPr>
    </w:p>
    <w:p w:rsidR="00D34F0C" w:rsidRPr="00B35230" w:rsidRDefault="00721754" w:rsidP="00344A22">
      <w:pPr>
        <w:numPr>
          <w:ilvl w:val="2"/>
          <w:numId w:val="54"/>
        </w:numPr>
        <w:ind w:left="709" w:hanging="709"/>
        <w:jc w:val="both"/>
        <w:rPr>
          <w:rFonts w:cs="Arial"/>
          <w:bCs/>
          <w:szCs w:val="22"/>
          <w:lang w:val="es-PE"/>
        </w:rPr>
      </w:pPr>
      <w:r w:rsidRPr="00B35230">
        <w:rPr>
          <w:rFonts w:cs="Arial"/>
          <w:bCs/>
          <w:szCs w:val="22"/>
          <w:lang w:val="es-PE"/>
        </w:rPr>
        <w:t xml:space="preserve">Si, contando con la aprobación de la APN, el CONCESIONARIO ejecuta en el transcurso del plazo de la Concesión, Inversiones Discrecionales </w:t>
      </w:r>
      <w:r w:rsidR="00F2113E" w:rsidRPr="00B35230">
        <w:rPr>
          <w:rFonts w:cs="Arial"/>
          <w:bCs/>
          <w:szCs w:val="22"/>
          <w:lang w:val="es-PE"/>
        </w:rPr>
        <w:t>que</w:t>
      </w:r>
      <w:r w:rsidR="00B35230">
        <w:rPr>
          <w:rFonts w:cs="Arial"/>
          <w:bCs/>
          <w:szCs w:val="22"/>
          <w:lang w:val="es-PE"/>
        </w:rPr>
        <w:t xml:space="preserve"> adquieren la condición de Bienes de la Concesión, conforme a lo dispuesto por la Cláusula 5.8 del presente Contrato, dichas inversiones </w:t>
      </w:r>
      <w:r w:rsidR="00E92AFF" w:rsidRPr="00B35230">
        <w:rPr>
          <w:rFonts w:cs="Arial"/>
          <w:bCs/>
          <w:szCs w:val="22"/>
          <w:lang w:val="es-PE"/>
        </w:rPr>
        <w:t>no serán con</w:t>
      </w:r>
      <w:r w:rsidR="00B35230">
        <w:rPr>
          <w:rFonts w:cs="Arial"/>
          <w:bCs/>
          <w:szCs w:val="22"/>
          <w:lang w:val="es-PE"/>
        </w:rPr>
        <w:t xml:space="preserve">sideradas </w:t>
      </w:r>
      <w:r w:rsidR="00E92AFF" w:rsidRPr="00B35230">
        <w:rPr>
          <w:rFonts w:cs="Arial"/>
          <w:bCs/>
          <w:szCs w:val="22"/>
          <w:lang w:val="es-PE"/>
        </w:rPr>
        <w:t>como parte de</w:t>
      </w:r>
      <w:r w:rsidR="00B35230">
        <w:rPr>
          <w:rFonts w:cs="Arial"/>
          <w:bCs/>
          <w:szCs w:val="22"/>
          <w:lang w:val="es-PE"/>
        </w:rPr>
        <w:t xml:space="preserve">l procedimiento general de liquidación por </w:t>
      </w:r>
      <w:r w:rsidR="00E92AFF" w:rsidRPr="00B35230">
        <w:rPr>
          <w:rFonts w:cs="Arial"/>
          <w:bCs/>
          <w:szCs w:val="22"/>
          <w:lang w:val="es-PE"/>
        </w:rPr>
        <w:t xml:space="preserve">Caducidad </w:t>
      </w:r>
      <w:r w:rsidR="00D055C3">
        <w:rPr>
          <w:rFonts w:cs="Arial"/>
          <w:bCs/>
          <w:szCs w:val="22"/>
          <w:lang w:val="es-PE"/>
        </w:rPr>
        <w:t xml:space="preserve">y </w:t>
      </w:r>
      <w:r w:rsidR="00B35230">
        <w:rPr>
          <w:rFonts w:cs="Arial"/>
          <w:bCs/>
          <w:szCs w:val="22"/>
          <w:lang w:val="es-PE"/>
        </w:rPr>
        <w:t xml:space="preserve">pasaran a titularidad del </w:t>
      </w:r>
      <w:r w:rsidR="00E92AFF" w:rsidRPr="00B35230">
        <w:rPr>
          <w:rFonts w:cs="Arial"/>
          <w:bCs/>
          <w:szCs w:val="22"/>
          <w:lang w:val="es-PE"/>
        </w:rPr>
        <w:t>CONCEDENTE</w:t>
      </w:r>
      <w:r w:rsidR="00B35230">
        <w:rPr>
          <w:rFonts w:cs="Arial"/>
          <w:bCs/>
          <w:szCs w:val="22"/>
          <w:lang w:val="es-PE"/>
        </w:rPr>
        <w:t xml:space="preserve"> a título gratuito sin generar </w:t>
      </w:r>
      <w:r w:rsidR="00D34F0C" w:rsidRPr="00B35230">
        <w:rPr>
          <w:rFonts w:cs="Arial"/>
          <w:bCs/>
          <w:szCs w:val="22"/>
          <w:lang w:val="es-PE"/>
        </w:rPr>
        <w:t>derecho a reconocimiento o reembolso alguno por parte del CONCEDENTE.</w:t>
      </w:r>
    </w:p>
    <w:p w:rsidR="00111B25" w:rsidRDefault="00111B25" w:rsidP="00111B25">
      <w:pPr>
        <w:ind w:left="709"/>
        <w:jc w:val="both"/>
        <w:rPr>
          <w:rFonts w:cs="Arial"/>
          <w:bCs/>
          <w:szCs w:val="22"/>
          <w:lang w:val="es-PE"/>
        </w:rPr>
      </w:pPr>
    </w:p>
    <w:p w:rsidR="00111B25" w:rsidRDefault="00111B25" w:rsidP="00222F95">
      <w:pPr>
        <w:ind w:left="709"/>
        <w:jc w:val="both"/>
        <w:rPr>
          <w:rFonts w:cs="Arial"/>
          <w:bCs/>
          <w:szCs w:val="22"/>
          <w:lang w:val="es-PE"/>
        </w:rPr>
      </w:pPr>
      <w:r>
        <w:rPr>
          <w:rFonts w:cs="Arial"/>
          <w:bCs/>
          <w:szCs w:val="22"/>
          <w:lang w:val="es-PE"/>
        </w:rPr>
        <w:t>Las Inversiones Discrecionales</w:t>
      </w:r>
      <w:r w:rsidR="00222F95">
        <w:rPr>
          <w:rFonts w:cs="Arial"/>
          <w:bCs/>
          <w:szCs w:val="22"/>
          <w:lang w:val="es-PE"/>
        </w:rPr>
        <w:t>,</w:t>
      </w:r>
      <w:r>
        <w:rPr>
          <w:rFonts w:cs="Arial"/>
          <w:bCs/>
          <w:szCs w:val="22"/>
          <w:lang w:val="es-PE"/>
        </w:rPr>
        <w:t xml:space="preserve"> que puedan ser removidas</w:t>
      </w:r>
      <w:r w:rsidR="00222F95">
        <w:rPr>
          <w:rFonts w:cs="Arial"/>
          <w:bCs/>
          <w:szCs w:val="22"/>
          <w:lang w:val="es-PE"/>
        </w:rPr>
        <w:t xml:space="preserve"> sin afectar a los Bi</w:t>
      </w:r>
      <w:r w:rsidR="00956D7A">
        <w:rPr>
          <w:rFonts w:cs="Arial"/>
          <w:bCs/>
          <w:szCs w:val="22"/>
          <w:lang w:val="es-PE"/>
        </w:rPr>
        <w:t>e</w:t>
      </w:r>
      <w:r w:rsidR="00222F95">
        <w:rPr>
          <w:rFonts w:cs="Arial"/>
          <w:bCs/>
          <w:szCs w:val="22"/>
          <w:lang w:val="es-PE"/>
        </w:rPr>
        <w:t>nes de la Concesión y/o afectar la prestación de Servicios</w:t>
      </w:r>
      <w:r w:rsidR="00184599">
        <w:rPr>
          <w:rFonts w:cs="Arial"/>
          <w:bCs/>
          <w:szCs w:val="22"/>
          <w:lang w:val="es-PE"/>
        </w:rPr>
        <w:t xml:space="preserve"> Estándar o Servicios Especiales regulados</w:t>
      </w:r>
      <w:r w:rsidR="00222F95">
        <w:rPr>
          <w:rFonts w:cs="Arial"/>
          <w:bCs/>
          <w:szCs w:val="22"/>
          <w:lang w:val="es-PE"/>
        </w:rPr>
        <w:t>,</w:t>
      </w:r>
      <w:r>
        <w:rPr>
          <w:rFonts w:cs="Arial"/>
          <w:bCs/>
          <w:szCs w:val="22"/>
          <w:lang w:val="es-PE"/>
        </w:rPr>
        <w:t xml:space="preserve"> al ser Bienes del </w:t>
      </w:r>
      <w:r w:rsidR="006B7BF9">
        <w:rPr>
          <w:rFonts w:cs="Arial"/>
          <w:bCs/>
          <w:szCs w:val="22"/>
          <w:lang w:val="es-PE"/>
        </w:rPr>
        <w:t>CONCESIONARIO</w:t>
      </w:r>
      <w:r>
        <w:rPr>
          <w:rFonts w:cs="Arial"/>
          <w:bCs/>
          <w:szCs w:val="22"/>
          <w:lang w:val="es-PE"/>
        </w:rPr>
        <w:t xml:space="preserve"> no serán consideradas para la liquidación por Caducidad</w:t>
      </w:r>
      <w:r w:rsidR="00186B68">
        <w:rPr>
          <w:rFonts w:cs="Arial"/>
          <w:bCs/>
          <w:szCs w:val="22"/>
          <w:lang w:val="es-PE"/>
        </w:rPr>
        <w:t>, y podrán ser adquiridas por el CONCEDENTE</w:t>
      </w:r>
      <w:r w:rsidR="001B6C50">
        <w:rPr>
          <w:rFonts w:cs="Arial"/>
          <w:bCs/>
          <w:szCs w:val="22"/>
          <w:lang w:val="es-PE"/>
        </w:rPr>
        <w:t>, previa verificación presupuestal y con cargo a su presupuesto,</w:t>
      </w:r>
      <w:r w:rsidR="00186B68">
        <w:rPr>
          <w:rFonts w:cs="Arial"/>
          <w:bCs/>
          <w:szCs w:val="22"/>
          <w:lang w:val="es-PE"/>
        </w:rPr>
        <w:t xml:space="preserve"> conforme a lo dispuesto en la Cláusula 5.21 y siguientes del presente Contrato</w:t>
      </w:r>
      <w:r>
        <w:rPr>
          <w:rFonts w:cs="Arial"/>
          <w:bCs/>
          <w:szCs w:val="22"/>
          <w:lang w:val="es-PE"/>
        </w:rPr>
        <w:t>.</w:t>
      </w:r>
    </w:p>
    <w:p w:rsidR="00956D7A" w:rsidRDefault="00956D7A" w:rsidP="00956D7A">
      <w:pPr>
        <w:ind w:left="709"/>
        <w:jc w:val="both"/>
        <w:rPr>
          <w:rFonts w:cs="Arial"/>
          <w:bCs/>
          <w:szCs w:val="22"/>
          <w:lang w:val="es-PE"/>
        </w:rPr>
      </w:pPr>
    </w:p>
    <w:p w:rsidR="00956D7A" w:rsidRDefault="00956D7A" w:rsidP="00956D7A">
      <w:pPr>
        <w:ind w:left="709"/>
        <w:jc w:val="both"/>
        <w:rPr>
          <w:rFonts w:cs="Arial"/>
          <w:bCs/>
          <w:szCs w:val="22"/>
          <w:lang w:val="es-PE"/>
        </w:rPr>
      </w:pPr>
      <w:r w:rsidRPr="004C58FF">
        <w:rPr>
          <w:rFonts w:cs="Arial"/>
          <w:bCs/>
          <w:szCs w:val="22"/>
          <w:lang w:val="es-PE"/>
        </w:rPr>
        <w:t xml:space="preserve">En caso la Caducidad se configure como consecuencia del incumplimiento o decisión unilateral del </w:t>
      </w:r>
      <w:r w:rsidRPr="00956D7A">
        <w:rPr>
          <w:rFonts w:cs="Arial"/>
          <w:bCs/>
          <w:szCs w:val="22"/>
          <w:lang w:val="es-PE"/>
        </w:rPr>
        <w:t>CONCEDENTE</w:t>
      </w:r>
      <w:r w:rsidRPr="004C58FF">
        <w:rPr>
          <w:rFonts w:cs="Arial"/>
          <w:bCs/>
          <w:szCs w:val="22"/>
          <w:lang w:val="es-PE"/>
        </w:rPr>
        <w:t xml:space="preserve"> se reconocerán las Inversiones Discrecionales que adquier</w:t>
      </w:r>
      <w:r>
        <w:rPr>
          <w:rFonts w:cs="Arial"/>
          <w:bCs/>
          <w:szCs w:val="22"/>
          <w:lang w:val="es-PE"/>
        </w:rPr>
        <w:t>a</w:t>
      </w:r>
      <w:r w:rsidRPr="004C58FF">
        <w:rPr>
          <w:rFonts w:cs="Arial"/>
          <w:bCs/>
          <w:szCs w:val="22"/>
          <w:lang w:val="es-PE"/>
        </w:rPr>
        <w:t xml:space="preserve">n la condición de Bienes de la Concesión, para lo cual se seguirá el procedimiento a que </w:t>
      </w:r>
      <w:r w:rsidR="00BB6710">
        <w:rPr>
          <w:rFonts w:cs="Arial"/>
          <w:bCs/>
          <w:szCs w:val="22"/>
          <w:lang w:val="es-PE"/>
        </w:rPr>
        <w:t xml:space="preserve">se </w:t>
      </w:r>
      <w:r w:rsidRPr="004C58FF">
        <w:rPr>
          <w:rFonts w:cs="Arial"/>
          <w:bCs/>
          <w:szCs w:val="22"/>
          <w:lang w:val="es-PE"/>
        </w:rPr>
        <w:t>refiere</w:t>
      </w:r>
      <w:r w:rsidR="00BB6710">
        <w:rPr>
          <w:rFonts w:cs="Arial"/>
          <w:bCs/>
          <w:szCs w:val="22"/>
          <w:lang w:val="es-PE"/>
        </w:rPr>
        <w:t xml:space="preserve"> en las </w:t>
      </w:r>
      <w:r w:rsidR="00CC177A">
        <w:rPr>
          <w:rFonts w:cs="Arial"/>
          <w:bCs/>
          <w:szCs w:val="22"/>
          <w:lang w:val="es-PE"/>
        </w:rPr>
        <w:t>C</w:t>
      </w:r>
      <w:r w:rsidR="00BB6710">
        <w:rPr>
          <w:rFonts w:cs="Arial"/>
          <w:bCs/>
          <w:szCs w:val="22"/>
          <w:lang w:val="es-PE"/>
        </w:rPr>
        <w:t>láusulas 14.3.2 a la 14.3.6</w:t>
      </w:r>
      <w:r w:rsidR="00BB6710" w:rsidRPr="004C58FF">
        <w:rPr>
          <w:rFonts w:cs="Arial"/>
          <w:bCs/>
          <w:szCs w:val="22"/>
          <w:lang w:val="es-PE"/>
        </w:rPr>
        <w:t>., en lo que fuera aplicable</w:t>
      </w:r>
      <w:r w:rsidRPr="004C58FF">
        <w:rPr>
          <w:rFonts w:cs="Arial"/>
          <w:bCs/>
          <w:szCs w:val="22"/>
          <w:lang w:val="es-PE"/>
        </w:rPr>
        <w:t>.</w:t>
      </w:r>
    </w:p>
    <w:p w:rsidR="00DE0B1B" w:rsidRDefault="00DE0B1B" w:rsidP="00956D7A">
      <w:pPr>
        <w:ind w:left="709"/>
        <w:jc w:val="both"/>
        <w:rPr>
          <w:rFonts w:cs="Arial"/>
          <w:bCs/>
          <w:szCs w:val="22"/>
          <w:lang w:val="es-PE"/>
        </w:rPr>
      </w:pPr>
    </w:p>
    <w:p w:rsidR="0088691B" w:rsidRPr="00B35230" w:rsidRDefault="0088691B" w:rsidP="0088691B">
      <w:pPr>
        <w:numPr>
          <w:ilvl w:val="2"/>
          <w:numId w:val="54"/>
        </w:numPr>
        <w:ind w:left="709" w:hanging="709"/>
        <w:jc w:val="both"/>
        <w:rPr>
          <w:rFonts w:cs="Arial"/>
          <w:bCs/>
          <w:szCs w:val="22"/>
          <w:lang w:val="es-PE"/>
        </w:rPr>
      </w:pPr>
      <w:r w:rsidRPr="00B35230">
        <w:rPr>
          <w:rFonts w:cs="Arial"/>
          <w:bCs/>
          <w:szCs w:val="22"/>
          <w:lang w:val="es-PE"/>
        </w:rPr>
        <w:t xml:space="preserve">Si, </w:t>
      </w:r>
      <w:r>
        <w:rPr>
          <w:rFonts w:cs="Arial"/>
          <w:bCs/>
          <w:szCs w:val="22"/>
          <w:lang w:val="es-PE"/>
        </w:rPr>
        <w:t>producto del Concurso</w:t>
      </w:r>
      <w:r w:rsidRPr="00B35230">
        <w:rPr>
          <w:rFonts w:cs="Arial"/>
          <w:bCs/>
          <w:szCs w:val="22"/>
          <w:lang w:val="es-PE"/>
        </w:rPr>
        <w:t xml:space="preserve">, el CONCESIONARIO ejecuta Inversiones </w:t>
      </w:r>
      <w:r>
        <w:rPr>
          <w:rFonts w:cs="Arial"/>
          <w:bCs/>
          <w:szCs w:val="22"/>
          <w:lang w:val="es-PE"/>
        </w:rPr>
        <w:t xml:space="preserve">Complementarias </w:t>
      </w:r>
      <w:r w:rsidRPr="00B35230">
        <w:rPr>
          <w:rFonts w:cs="Arial"/>
          <w:bCs/>
          <w:szCs w:val="22"/>
          <w:lang w:val="es-PE"/>
        </w:rPr>
        <w:t>en el transcurso del plazo de la Concesión</w:t>
      </w:r>
      <w:r w:rsidR="00D055C3">
        <w:rPr>
          <w:rFonts w:cs="Arial"/>
          <w:bCs/>
          <w:szCs w:val="22"/>
          <w:lang w:val="es-PE"/>
        </w:rPr>
        <w:t>,</w:t>
      </w:r>
      <w:r w:rsidRPr="00B35230">
        <w:rPr>
          <w:rFonts w:cs="Arial"/>
          <w:bCs/>
          <w:szCs w:val="22"/>
          <w:lang w:val="es-PE"/>
        </w:rPr>
        <w:t xml:space="preserve"> </w:t>
      </w:r>
      <w:r>
        <w:rPr>
          <w:rFonts w:cs="Arial"/>
          <w:bCs/>
          <w:szCs w:val="22"/>
          <w:lang w:val="es-PE"/>
        </w:rPr>
        <w:t xml:space="preserve">a la </w:t>
      </w:r>
      <w:r w:rsidRPr="00B35230">
        <w:rPr>
          <w:rFonts w:cs="Arial"/>
          <w:bCs/>
          <w:szCs w:val="22"/>
          <w:lang w:val="es-PE"/>
        </w:rPr>
        <w:t xml:space="preserve">Caducidad </w:t>
      </w:r>
      <w:r w:rsidR="00D055C3" w:rsidRPr="00B35230">
        <w:rPr>
          <w:rFonts w:cs="Arial"/>
          <w:bCs/>
          <w:szCs w:val="22"/>
          <w:lang w:val="es-PE"/>
        </w:rPr>
        <w:t>no serán con</w:t>
      </w:r>
      <w:r w:rsidR="00D055C3">
        <w:rPr>
          <w:rFonts w:cs="Arial"/>
          <w:bCs/>
          <w:szCs w:val="22"/>
          <w:lang w:val="es-PE"/>
        </w:rPr>
        <w:t xml:space="preserve">sideradas </w:t>
      </w:r>
      <w:r w:rsidR="00D055C3" w:rsidRPr="00B35230">
        <w:rPr>
          <w:rFonts w:cs="Arial"/>
          <w:bCs/>
          <w:szCs w:val="22"/>
          <w:lang w:val="es-PE"/>
        </w:rPr>
        <w:t>como parte de</w:t>
      </w:r>
      <w:r w:rsidR="00D055C3">
        <w:rPr>
          <w:rFonts w:cs="Arial"/>
          <w:bCs/>
          <w:szCs w:val="22"/>
          <w:lang w:val="es-PE"/>
        </w:rPr>
        <w:t>l procedimiento general de liquidación y el resulta</w:t>
      </w:r>
      <w:r w:rsidR="00A9259E">
        <w:rPr>
          <w:rFonts w:cs="Arial"/>
          <w:bCs/>
          <w:szCs w:val="22"/>
          <w:lang w:val="es-PE"/>
        </w:rPr>
        <w:t>do</w:t>
      </w:r>
      <w:r w:rsidR="00D055C3">
        <w:rPr>
          <w:rFonts w:cs="Arial"/>
          <w:bCs/>
          <w:szCs w:val="22"/>
          <w:lang w:val="es-PE"/>
        </w:rPr>
        <w:t xml:space="preserve"> de dichas inversiones </w:t>
      </w:r>
      <w:r>
        <w:rPr>
          <w:rFonts w:cs="Arial"/>
          <w:bCs/>
          <w:szCs w:val="22"/>
          <w:lang w:val="es-PE"/>
        </w:rPr>
        <w:t xml:space="preserve">pasaran a titularidad del </w:t>
      </w:r>
      <w:r w:rsidRPr="00B35230">
        <w:rPr>
          <w:rFonts w:cs="Arial"/>
          <w:bCs/>
          <w:szCs w:val="22"/>
          <w:lang w:val="es-PE"/>
        </w:rPr>
        <w:t>CONCEDENTE</w:t>
      </w:r>
      <w:r>
        <w:rPr>
          <w:rFonts w:cs="Arial"/>
          <w:bCs/>
          <w:szCs w:val="22"/>
          <w:lang w:val="es-PE"/>
        </w:rPr>
        <w:t xml:space="preserve"> a título gratuito sin generar </w:t>
      </w:r>
      <w:r w:rsidRPr="00B35230">
        <w:rPr>
          <w:rFonts w:cs="Arial"/>
          <w:bCs/>
          <w:szCs w:val="22"/>
          <w:lang w:val="es-PE"/>
        </w:rPr>
        <w:t>derecho a reconocimiento o reembolso alguno por parte del CONCEDENTE.</w:t>
      </w:r>
      <w:r w:rsidR="00D055C3" w:rsidRPr="00D055C3">
        <w:rPr>
          <w:rFonts w:cs="Arial"/>
          <w:bCs/>
          <w:szCs w:val="22"/>
          <w:lang w:val="es-PE"/>
        </w:rPr>
        <w:t xml:space="preserve"> </w:t>
      </w:r>
    </w:p>
    <w:p w:rsidR="005803D0" w:rsidRDefault="005803D0" w:rsidP="005803D0">
      <w:pPr>
        <w:ind w:left="709"/>
        <w:jc w:val="both"/>
        <w:rPr>
          <w:rFonts w:cs="Arial"/>
          <w:bCs/>
          <w:szCs w:val="22"/>
          <w:lang w:val="es-PE"/>
        </w:rPr>
      </w:pPr>
    </w:p>
    <w:p w:rsidR="005803D0" w:rsidRDefault="005803D0" w:rsidP="005803D0">
      <w:pPr>
        <w:ind w:left="709"/>
        <w:jc w:val="both"/>
        <w:rPr>
          <w:rFonts w:cs="Arial"/>
          <w:bCs/>
          <w:szCs w:val="22"/>
          <w:lang w:val="es-PE"/>
        </w:rPr>
      </w:pPr>
      <w:r>
        <w:rPr>
          <w:rFonts w:cs="Arial"/>
          <w:bCs/>
          <w:szCs w:val="22"/>
          <w:lang w:val="es-PE"/>
        </w:rPr>
        <w:t xml:space="preserve">Lo anterior </w:t>
      </w:r>
      <w:r w:rsidR="006E31F7">
        <w:rPr>
          <w:rFonts w:cs="Arial"/>
          <w:bCs/>
          <w:szCs w:val="22"/>
          <w:lang w:val="es-PE"/>
        </w:rPr>
        <w:t xml:space="preserve">también </w:t>
      </w:r>
      <w:r>
        <w:rPr>
          <w:rFonts w:cs="Arial"/>
          <w:bCs/>
          <w:szCs w:val="22"/>
          <w:lang w:val="es-PE"/>
        </w:rPr>
        <w:t xml:space="preserve">resulta de aplicación cuando </w:t>
      </w:r>
      <w:r w:rsidRPr="005803D0">
        <w:rPr>
          <w:rFonts w:cs="Arial"/>
          <w:bCs/>
          <w:szCs w:val="22"/>
          <w:lang w:val="es-PE"/>
        </w:rPr>
        <w:t>la Inversión</w:t>
      </w:r>
      <w:r>
        <w:rPr>
          <w:rFonts w:cs="Arial"/>
          <w:bCs/>
          <w:szCs w:val="22"/>
          <w:lang w:val="es-PE"/>
        </w:rPr>
        <w:t xml:space="preserve"> </w:t>
      </w:r>
      <w:r w:rsidRPr="005803D0">
        <w:rPr>
          <w:rFonts w:cs="Arial"/>
          <w:bCs/>
          <w:szCs w:val="22"/>
          <w:lang w:val="es-PE"/>
        </w:rPr>
        <w:t>Complementaria</w:t>
      </w:r>
      <w:r>
        <w:rPr>
          <w:rFonts w:cs="Arial"/>
          <w:bCs/>
          <w:szCs w:val="22"/>
          <w:lang w:val="es-PE"/>
        </w:rPr>
        <w:t xml:space="preserve"> ejecutada se encuentra referida </w:t>
      </w:r>
      <w:r w:rsidRPr="005803D0">
        <w:rPr>
          <w:rFonts w:cs="Arial"/>
          <w:bCs/>
          <w:szCs w:val="22"/>
          <w:lang w:val="es-PE"/>
        </w:rPr>
        <w:t>a alguna de las Etapas de las Inversiones en Función a la Demanda</w:t>
      </w:r>
      <w:r>
        <w:rPr>
          <w:rFonts w:cs="Arial"/>
          <w:bCs/>
          <w:szCs w:val="22"/>
          <w:lang w:val="es-PE"/>
        </w:rPr>
        <w:t xml:space="preserve"> cuyo gatillo sí se </w:t>
      </w:r>
      <w:r w:rsidRPr="005803D0">
        <w:rPr>
          <w:rFonts w:cs="Arial"/>
          <w:bCs/>
          <w:szCs w:val="22"/>
          <w:lang w:val="es-PE"/>
        </w:rPr>
        <w:t xml:space="preserve">haya configurado. </w:t>
      </w:r>
    </w:p>
    <w:p w:rsidR="00365F73" w:rsidRDefault="00365F73" w:rsidP="00365F73">
      <w:pPr>
        <w:ind w:left="709"/>
        <w:jc w:val="both"/>
        <w:rPr>
          <w:highlight w:val="yellow"/>
          <w:lang w:val="es-PE"/>
        </w:rPr>
      </w:pPr>
    </w:p>
    <w:p w:rsidR="00D36E3D" w:rsidRDefault="00365F73" w:rsidP="00365F73">
      <w:pPr>
        <w:ind w:left="709"/>
        <w:jc w:val="both"/>
        <w:rPr>
          <w:rFonts w:cs="Arial"/>
          <w:bCs/>
          <w:szCs w:val="22"/>
          <w:lang w:val="es-PE"/>
        </w:rPr>
      </w:pPr>
      <w:r w:rsidRPr="004C58FF">
        <w:rPr>
          <w:rFonts w:cs="Arial"/>
          <w:bCs/>
          <w:szCs w:val="22"/>
          <w:lang w:val="es-PE"/>
        </w:rPr>
        <w:t xml:space="preserve">En caso que la Caducidad se configure como consecuencia del incumplimiento o decisión unilateral del </w:t>
      </w:r>
      <w:r w:rsidRPr="00365F73">
        <w:rPr>
          <w:rFonts w:cs="Arial"/>
          <w:bCs/>
          <w:szCs w:val="22"/>
          <w:lang w:val="es-PE"/>
        </w:rPr>
        <w:t>CONCEDENTE</w:t>
      </w:r>
      <w:r w:rsidRPr="004C58FF">
        <w:rPr>
          <w:rFonts w:cs="Arial"/>
          <w:bCs/>
          <w:szCs w:val="22"/>
          <w:lang w:val="es-PE"/>
        </w:rPr>
        <w:t xml:space="preserve"> se reconocerán las Inversiones Complementarias </w:t>
      </w:r>
      <w:r w:rsidR="00766028">
        <w:rPr>
          <w:rFonts w:cs="Arial"/>
          <w:bCs/>
          <w:szCs w:val="22"/>
          <w:lang w:val="es-PE"/>
        </w:rPr>
        <w:t xml:space="preserve">efectivamente </w:t>
      </w:r>
      <w:r w:rsidR="00BD368C">
        <w:rPr>
          <w:rFonts w:cs="Arial"/>
          <w:bCs/>
          <w:szCs w:val="22"/>
          <w:lang w:val="es-PE"/>
        </w:rPr>
        <w:t>ejecutadas</w:t>
      </w:r>
      <w:r w:rsidR="00766028">
        <w:rPr>
          <w:rFonts w:cs="Arial"/>
          <w:bCs/>
          <w:szCs w:val="22"/>
          <w:lang w:val="es-PE"/>
        </w:rPr>
        <w:t xml:space="preserve"> y acreditadas por </w:t>
      </w:r>
      <w:r w:rsidR="00607C76">
        <w:rPr>
          <w:rFonts w:cs="Arial"/>
          <w:bCs/>
          <w:szCs w:val="22"/>
          <w:lang w:val="es-PE"/>
        </w:rPr>
        <w:t>el REGULADOR</w:t>
      </w:r>
      <w:r w:rsidR="00BD368C">
        <w:rPr>
          <w:rFonts w:cs="Arial"/>
          <w:bCs/>
          <w:szCs w:val="22"/>
          <w:lang w:val="es-PE"/>
        </w:rPr>
        <w:t xml:space="preserve">, </w:t>
      </w:r>
      <w:r w:rsidRPr="004C58FF">
        <w:rPr>
          <w:rFonts w:cs="Arial"/>
          <w:bCs/>
          <w:szCs w:val="22"/>
          <w:lang w:val="es-PE"/>
        </w:rPr>
        <w:t>incluso sin necesidad que se haya gatillado la Etapa</w:t>
      </w:r>
      <w:r w:rsidR="00BD368C">
        <w:rPr>
          <w:rFonts w:cs="Arial"/>
          <w:bCs/>
          <w:szCs w:val="22"/>
          <w:lang w:val="es-PE"/>
        </w:rPr>
        <w:t>,</w:t>
      </w:r>
      <w:r w:rsidRPr="004C58FF">
        <w:rPr>
          <w:rFonts w:cs="Arial"/>
          <w:bCs/>
          <w:szCs w:val="22"/>
          <w:lang w:val="es-PE"/>
        </w:rPr>
        <w:t xml:space="preserve"> en caso que se encuentren referidas al adelanto de Inversiones en Función a la Demanda, para lo cual se seguirá el procedimiento </w:t>
      </w:r>
      <w:r w:rsidR="00766028" w:rsidRPr="00766028">
        <w:rPr>
          <w:rFonts w:cs="Arial"/>
          <w:bCs/>
          <w:szCs w:val="22"/>
          <w:lang w:val="es-PE"/>
        </w:rPr>
        <w:t xml:space="preserve">a que se refiere en las </w:t>
      </w:r>
      <w:r w:rsidR="00CC177A">
        <w:rPr>
          <w:rFonts w:cs="Arial"/>
          <w:bCs/>
          <w:szCs w:val="22"/>
          <w:lang w:val="es-PE"/>
        </w:rPr>
        <w:t>C</w:t>
      </w:r>
      <w:r w:rsidR="00766028" w:rsidRPr="00766028">
        <w:rPr>
          <w:rFonts w:cs="Arial"/>
          <w:bCs/>
          <w:szCs w:val="22"/>
          <w:lang w:val="es-PE"/>
        </w:rPr>
        <w:t>láusulas 14.3.2 a la 14.3.6., en lo que fuera aplicable.</w:t>
      </w:r>
    </w:p>
    <w:p w:rsidR="00365F73" w:rsidRPr="004C58FF" w:rsidRDefault="00365F73" w:rsidP="00365F73">
      <w:pPr>
        <w:ind w:left="709"/>
        <w:jc w:val="both"/>
        <w:rPr>
          <w:rFonts w:cs="Arial"/>
          <w:bCs/>
          <w:szCs w:val="22"/>
          <w:lang w:val="es-PE"/>
        </w:rPr>
      </w:pPr>
    </w:p>
    <w:p w:rsidR="00DB53F3" w:rsidRPr="004C58FF" w:rsidRDefault="00DB53F3" w:rsidP="00DB53F3">
      <w:pPr>
        <w:ind w:left="709"/>
        <w:jc w:val="both"/>
        <w:rPr>
          <w:rFonts w:cs="Arial"/>
          <w:bCs/>
          <w:szCs w:val="22"/>
          <w:lang w:val="es-PE"/>
        </w:rPr>
      </w:pPr>
    </w:p>
    <w:p w:rsidR="00E45EB3" w:rsidRPr="000F68ED" w:rsidRDefault="00E45EB3" w:rsidP="00D34F0C">
      <w:pPr>
        <w:tabs>
          <w:tab w:val="num" w:pos="2651"/>
        </w:tabs>
        <w:ind w:left="1134"/>
        <w:jc w:val="both"/>
        <w:rPr>
          <w:rFonts w:cs="Arial"/>
          <w:bCs/>
          <w:szCs w:val="22"/>
          <w:lang w:val="es-PE"/>
        </w:rPr>
      </w:pPr>
    </w:p>
    <w:p w:rsidR="00721754" w:rsidRPr="00E321F2" w:rsidRDefault="00721754" w:rsidP="00721754">
      <w:pPr>
        <w:pStyle w:val="Ttulo2"/>
        <w:ind w:left="0"/>
        <w:jc w:val="both"/>
        <w:rPr>
          <w:rFonts w:ascii="Arial" w:hAnsi="Arial" w:cs="Arial"/>
          <w:b/>
          <w:bCs/>
          <w:u w:val="none"/>
          <w:lang w:val="es-PE"/>
        </w:rPr>
      </w:pPr>
      <w:bookmarkStart w:id="773" w:name="_Toc135041680"/>
      <w:bookmarkStart w:id="774" w:name="_Toc508088190"/>
      <w:r w:rsidRPr="00E321F2">
        <w:rPr>
          <w:rFonts w:ascii="Arial" w:hAnsi="Arial" w:cs="Arial"/>
          <w:b/>
          <w:bCs/>
          <w:u w:val="none"/>
          <w:lang w:val="es-PE"/>
        </w:rPr>
        <w:t>EFECTOS DE LA CADUCIDAD</w:t>
      </w:r>
      <w:bookmarkEnd w:id="773"/>
      <w:bookmarkEnd w:id="774"/>
      <w:r w:rsidRPr="00E321F2">
        <w:rPr>
          <w:rFonts w:ascii="Arial" w:hAnsi="Arial" w:cs="Arial"/>
          <w:b/>
          <w:bCs/>
          <w:u w:val="none"/>
          <w:lang w:val="es-PE"/>
        </w:rPr>
        <w:t xml:space="preserve"> </w:t>
      </w:r>
    </w:p>
    <w:p w:rsidR="00721754" w:rsidRPr="00E321F2" w:rsidRDefault="00721754" w:rsidP="00721754">
      <w:pPr>
        <w:rPr>
          <w:rFonts w:cs="Arial"/>
          <w:lang w:val="es-PE"/>
        </w:rPr>
      </w:pPr>
    </w:p>
    <w:p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La Caducidad de la Concesión produce la obligación del CONCESIONARIO de devolver al CONCEDENTE todas las áreas comprendidas en el Área de Concesión, así como a entregar los Bienes de la Concesión al CONCEDENTE, conforme a los términos establecidos en las Cláusulas 5.3</w:t>
      </w:r>
      <w:r w:rsidR="002177DD" w:rsidRPr="00E321F2">
        <w:rPr>
          <w:rFonts w:cs="Arial"/>
          <w:szCs w:val="22"/>
          <w:lang w:val="es-PE"/>
        </w:rPr>
        <w:t>5</w:t>
      </w:r>
      <w:r w:rsidRPr="00E321F2">
        <w:rPr>
          <w:rFonts w:cs="Arial"/>
          <w:szCs w:val="22"/>
          <w:lang w:val="es-PE"/>
        </w:rPr>
        <w:t xml:space="preserve"> a 5.</w:t>
      </w:r>
      <w:r w:rsidR="002177DD" w:rsidRPr="00E321F2">
        <w:rPr>
          <w:rFonts w:cs="Arial"/>
          <w:szCs w:val="22"/>
          <w:lang w:val="es-PE"/>
        </w:rPr>
        <w:t>38 del Contrato</w:t>
      </w:r>
      <w:r w:rsidRPr="00E321F2">
        <w:rPr>
          <w:rFonts w:cs="Arial"/>
          <w:szCs w:val="22"/>
          <w:lang w:val="es-PE"/>
        </w:rPr>
        <w:t>.</w:t>
      </w:r>
    </w:p>
    <w:p w:rsidR="00721754" w:rsidRPr="00E321F2" w:rsidRDefault="00721754" w:rsidP="00721754">
      <w:pPr>
        <w:pStyle w:val="Textoindependiente"/>
        <w:ind w:left="705"/>
        <w:rPr>
          <w:szCs w:val="22"/>
          <w:lang w:val="es-PE"/>
        </w:rPr>
      </w:pPr>
    </w:p>
    <w:p w:rsidR="00721754" w:rsidRPr="00E321F2" w:rsidRDefault="00721754" w:rsidP="00721754">
      <w:pPr>
        <w:pStyle w:val="Textoindependiente"/>
        <w:ind w:left="705"/>
        <w:rPr>
          <w:szCs w:val="22"/>
          <w:lang w:val="es-PE"/>
        </w:rPr>
      </w:pPr>
      <w:r w:rsidRPr="00E321F2">
        <w:rPr>
          <w:szCs w:val="22"/>
          <w:lang w:val="es-PE"/>
        </w:rPr>
        <w:t xml:space="preserve">El CONCESIONARIO deberá entregar el </w:t>
      </w:r>
      <w:r w:rsidR="00914C47" w:rsidRPr="00914C47">
        <w:rPr>
          <w:szCs w:val="22"/>
          <w:lang w:val="es-PE"/>
        </w:rPr>
        <w:t>Terminal Portuario Multipropósito de Salaverry</w:t>
      </w:r>
      <w:r w:rsidRPr="00E321F2">
        <w:rPr>
          <w:szCs w:val="22"/>
          <w:lang w:val="es-PE"/>
        </w:rPr>
        <w:t xml:space="preserve"> en condiciones operativas, es decir, en condiciones que permitan la continuidad en la prestación de los Servicios Estándar cumpliendo con los Niveles de Servicio y Productividad, salvo en los casos de Fuerza Mayor.</w:t>
      </w:r>
    </w:p>
    <w:p w:rsidR="00721754" w:rsidRPr="00E321F2" w:rsidRDefault="00721754" w:rsidP="00721754">
      <w:pPr>
        <w:pStyle w:val="Textoindependiente"/>
        <w:ind w:left="705"/>
        <w:rPr>
          <w:szCs w:val="22"/>
          <w:lang w:val="es-PE"/>
        </w:rPr>
      </w:pPr>
    </w:p>
    <w:p w:rsidR="00721754" w:rsidRPr="00E321F2" w:rsidRDefault="00721754" w:rsidP="00721754">
      <w:pPr>
        <w:pStyle w:val="Textoindependiente"/>
        <w:ind w:left="703"/>
        <w:rPr>
          <w:szCs w:val="22"/>
          <w:lang w:val="es-PE"/>
        </w:rPr>
      </w:pPr>
      <w:r w:rsidRPr="00E321F2">
        <w:rPr>
          <w:szCs w:val="22"/>
          <w:lang w:val="es-PE"/>
        </w:rPr>
        <w:t>Sesenta (60) Días Calendario antes de que se produzca el vencimiento del plazo de la Concesión, se dará comienzo al Inventario Final de los Bienes de la Concesión, el mismo que se realizará con intervención del REGULADOR y deberá quedar concluido diez (10) Días Calendario antes de la fecha de vencimiento del plazo de la Concesión.</w:t>
      </w:r>
    </w:p>
    <w:p w:rsidR="00721754" w:rsidRPr="00E321F2" w:rsidRDefault="00721754" w:rsidP="00721754">
      <w:pPr>
        <w:pStyle w:val="Textoindependiente"/>
        <w:ind w:left="705"/>
        <w:rPr>
          <w:szCs w:val="22"/>
          <w:lang w:val="es-PE"/>
        </w:rPr>
      </w:pPr>
    </w:p>
    <w:p w:rsidR="00721754" w:rsidRPr="00E321F2" w:rsidRDefault="00721754" w:rsidP="00721754">
      <w:pPr>
        <w:pStyle w:val="Textoindependiente"/>
        <w:ind w:left="705"/>
        <w:rPr>
          <w:szCs w:val="22"/>
          <w:lang w:val="es-PE"/>
        </w:rPr>
      </w:pPr>
      <w:r w:rsidRPr="00E321F2">
        <w:rPr>
          <w:szCs w:val="22"/>
          <w:lang w:val="es-PE"/>
        </w:rPr>
        <w:t xml:space="preserve">En el supuesto de caducidad por mutuo acuerdo, el Inventario Final </w:t>
      </w:r>
      <w:r w:rsidR="00187242" w:rsidRPr="00E321F2">
        <w:rPr>
          <w:szCs w:val="22"/>
          <w:lang w:val="es-PE"/>
        </w:rPr>
        <w:t xml:space="preserve">deberá quedar concluido diez (10) Días Calendario antes de la fecha de vencimiento del plazo de la Concesión </w:t>
      </w:r>
      <w:r w:rsidR="00187242">
        <w:rPr>
          <w:szCs w:val="22"/>
          <w:lang w:val="es-PE"/>
        </w:rPr>
        <w:t xml:space="preserve">e </w:t>
      </w:r>
      <w:r w:rsidRPr="00E321F2">
        <w:rPr>
          <w:szCs w:val="22"/>
          <w:lang w:val="es-PE"/>
        </w:rPr>
        <w:t>integrará este acuerdo como anexo del contrato que se suscriba para el efecto.</w:t>
      </w:r>
    </w:p>
    <w:p w:rsidR="00721754" w:rsidRPr="00E321F2" w:rsidRDefault="00721754" w:rsidP="00721754">
      <w:pPr>
        <w:pStyle w:val="Textoindependiente"/>
        <w:ind w:left="705"/>
        <w:rPr>
          <w:szCs w:val="22"/>
          <w:lang w:val="es-PE"/>
        </w:rPr>
      </w:pPr>
    </w:p>
    <w:p w:rsidR="00721754" w:rsidRPr="00E321F2" w:rsidRDefault="00721754" w:rsidP="00721754">
      <w:pPr>
        <w:pStyle w:val="Textoindependiente"/>
        <w:ind w:left="705"/>
        <w:rPr>
          <w:szCs w:val="22"/>
          <w:lang w:val="es-PE"/>
        </w:rPr>
      </w:pPr>
      <w:r w:rsidRPr="00E321F2">
        <w:rPr>
          <w:szCs w:val="22"/>
          <w:lang w:val="es-PE"/>
        </w:rPr>
        <w:t>Para los casos de resolución por incumplimiento del CONCESIONARIO</w:t>
      </w:r>
      <w:r w:rsidR="00187242">
        <w:rPr>
          <w:szCs w:val="22"/>
          <w:lang w:val="es-PE"/>
        </w:rPr>
        <w:t xml:space="preserve"> o del CONCEDENTE</w:t>
      </w:r>
      <w:r w:rsidRPr="00E321F2">
        <w:rPr>
          <w:szCs w:val="22"/>
          <w:lang w:val="es-PE"/>
        </w:rPr>
        <w:t xml:space="preserve">, </w:t>
      </w:r>
      <w:r w:rsidR="006E6324">
        <w:rPr>
          <w:szCs w:val="22"/>
          <w:lang w:val="es-PE"/>
        </w:rPr>
        <w:t xml:space="preserve">el inicio del Inventario Final e llevará a cabo al menos sesenta (60) Días </w:t>
      </w:r>
      <w:r w:rsidR="0099318A">
        <w:rPr>
          <w:szCs w:val="22"/>
          <w:lang w:val="es-PE"/>
        </w:rPr>
        <w:t>Calendario</w:t>
      </w:r>
      <w:r w:rsidR="006E6324">
        <w:rPr>
          <w:szCs w:val="22"/>
          <w:lang w:val="es-PE"/>
        </w:rPr>
        <w:t xml:space="preserve"> antes de la fecha de término anticipada prevista</w:t>
      </w:r>
      <w:r w:rsidRPr="00E321F2">
        <w:rPr>
          <w:szCs w:val="22"/>
          <w:lang w:val="es-PE"/>
        </w:rPr>
        <w:t xml:space="preserve">, el mismo que se realizará con intervención del REGULADOR y que deberá quedar concluido </w:t>
      </w:r>
      <w:r w:rsidR="00187242">
        <w:rPr>
          <w:szCs w:val="22"/>
          <w:lang w:val="es-PE"/>
        </w:rPr>
        <w:t>diez (10) Días antes de la fecha de término anticipada</w:t>
      </w:r>
      <w:r w:rsidRPr="00E321F2">
        <w:rPr>
          <w:szCs w:val="22"/>
          <w:lang w:val="es-PE"/>
        </w:rPr>
        <w:t>.</w:t>
      </w:r>
    </w:p>
    <w:p w:rsidR="00721754" w:rsidRPr="00E321F2" w:rsidRDefault="00721754" w:rsidP="00721754">
      <w:pPr>
        <w:pStyle w:val="Textoindependiente"/>
        <w:ind w:left="705"/>
        <w:rPr>
          <w:szCs w:val="22"/>
          <w:lang w:val="es-PE"/>
        </w:rPr>
      </w:pPr>
    </w:p>
    <w:p w:rsidR="002177DD" w:rsidRPr="00000BE8" w:rsidRDefault="002177DD" w:rsidP="002177DD">
      <w:pPr>
        <w:pStyle w:val="Textoindependiente"/>
        <w:ind w:left="705"/>
        <w:rPr>
          <w:szCs w:val="22"/>
          <w:lang w:val="es-PE"/>
        </w:rPr>
      </w:pPr>
      <w:r w:rsidRPr="00000BE8">
        <w:rPr>
          <w:szCs w:val="22"/>
          <w:lang w:val="es-PE"/>
        </w:rPr>
        <w:t xml:space="preserve">En los supuestos de caducidad </w:t>
      </w:r>
      <w:r w:rsidRPr="006E6324">
        <w:rPr>
          <w:szCs w:val="22"/>
          <w:lang w:val="es-PE"/>
        </w:rPr>
        <w:t xml:space="preserve">por decisión unilateral del CONCEDENTE, el Inventario Final de los bienes </w:t>
      </w:r>
      <w:r w:rsidR="00F540CE" w:rsidRPr="006E6324">
        <w:rPr>
          <w:szCs w:val="22"/>
          <w:lang w:val="es-PE"/>
        </w:rPr>
        <w:t>se llevará a cabo al menos sesenta (60) Días Calendario antes de la fecha de término anticipada prevista, El Inventario Final deberá estar concluido diez (10) Días Calendario antes de la fecha de término anticipada prevista</w:t>
      </w:r>
      <w:r w:rsidRPr="006E6324">
        <w:rPr>
          <w:szCs w:val="22"/>
          <w:lang w:val="es-PE"/>
        </w:rPr>
        <w:t>.</w:t>
      </w:r>
    </w:p>
    <w:p w:rsidR="002177DD" w:rsidRPr="00000BE8" w:rsidRDefault="002177DD" w:rsidP="002177DD">
      <w:pPr>
        <w:pStyle w:val="Textoindependiente"/>
        <w:ind w:left="705"/>
        <w:rPr>
          <w:szCs w:val="22"/>
          <w:lang w:val="es-PE"/>
        </w:rPr>
      </w:pPr>
    </w:p>
    <w:p w:rsidR="002177DD" w:rsidRPr="00000BE8" w:rsidRDefault="002177DD" w:rsidP="002177DD">
      <w:pPr>
        <w:pStyle w:val="Textoindependiente"/>
        <w:ind w:left="705"/>
        <w:rPr>
          <w:szCs w:val="22"/>
          <w:lang w:val="es-PE"/>
        </w:rPr>
      </w:pPr>
      <w:r w:rsidRPr="00000BE8">
        <w:rPr>
          <w:szCs w:val="22"/>
          <w:lang w:val="es-PE"/>
        </w:rPr>
        <w:t xml:space="preserve">En los supuestos de caducidad por Fuerza Mayor o </w:t>
      </w:r>
      <w:r w:rsidR="007A3DC0">
        <w:rPr>
          <w:szCs w:val="22"/>
          <w:lang w:val="es-PE"/>
        </w:rPr>
        <w:t>c</w:t>
      </w:r>
      <w:r w:rsidRPr="00000BE8">
        <w:rPr>
          <w:szCs w:val="22"/>
          <w:lang w:val="es-PE"/>
        </w:rPr>
        <w:t xml:space="preserve">aso </w:t>
      </w:r>
      <w:r w:rsidR="007A3DC0">
        <w:rPr>
          <w:szCs w:val="22"/>
          <w:lang w:val="es-PE"/>
        </w:rPr>
        <w:t>f</w:t>
      </w:r>
      <w:r w:rsidRPr="00000BE8">
        <w:rPr>
          <w:szCs w:val="22"/>
          <w:lang w:val="es-PE"/>
        </w:rPr>
        <w:t>ortuito, el Inventario Final de los Bienes de la Concesión que se realizará con intervención del REGULADOR, deberá concluirse dentro de los veinte (20) Días Calendario desde que la invocación de la causal de caducidad es notificada a la otra Parte.</w:t>
      </w:r>
    </w:p>
    <w:p w:rsidR="009E4450" w:rsidRDefault="009E4450" w:rsidP="00721754">
      <w:pPr>
        <w:pStyle w:val="Textoindependiente"/>
        <w:ind w:left="705"/>
        <w:rPr>
          <w:szCs w:val="22"/>
          <w:lang w:val="es-PE"/>
        </w:rPr>
      </w:pPr>
    </w:p>
    <w:p w:rsidR="002177DD" w:rsidRPr="00E321F2" w:rsidRDefault="009E4450" w:rsidP="00721754">
      <w:pPr>
        <w:pStyle w:val="Textoindependiente"/>
        <w:ind w:left="705"/>
        <w:rPr>
          <w:szCs w:val="22"/>
          <w:lang w:val="es-PE"/>
        </w:rPr>
      </w:pPr>
      <w:r w:rsidRPr="009E4450">
        <w:rPr>
          <w:szCs w:val="22"/>
          <w:lang w:val="es-PE"/>
        </w:rPr>
        <w:t xml:space="preserve">Cualquier </w:t>
      </w:r>
      <w:r>
        <w:rPr>
          <w:szCs w:val="22"/>
          <w:lang w:val="es-PE"/>
        </w:rPr>
        <w:t xml:space="preserve">faltante para cubrir </w:t>
      </w:r>
      <w:r w:rsidRPr="009E4450">
        <w:rPr>
          <w:szCs w:val="22"/>
          <w:lang w:val="es-PE"/>
        </w:rPr>
        <w:t>el costo de reparación, reposición o reconstrucción, según corresponda,</w:t>
      </w:r>
      <w:r>
        <w:rPr>
          <w:szCs w:val="22"/>
          <w:lang w:val="es-PE"/>
        </w:rPr>
        <w:t xml:space="preserve"> de algún Bien de la Concesión,</w:t>
      </w:r>
      <w:r w:rsidRPr="009E4450">
        <w:rPr>
          <w:szCs w:val="22"/>
          <w:lang w:val="es-PE"/>
        </w:rPr>
        <w:t xml:space="preserve"> </w:t>
      </w:r>
      <w:r w:rsidR="00197731">
        <w:rPr>
          <w:szCs w:val="22"/>
          <w:lang w:val="es-PE"/>
        </w:rPr>
        <w:t xml:space="preserve">por la insuficiencia </w:t>
      </w:r>
      <w:r w:rsidRPr="009E4450">
        <w:rPr>
          <w:szCs w:val="22"/>
          <w:lang w:val="es-PE"/>
        </w:rPr>
        <w:t>será</w:t>
      </w:r>
      <w:r>
        <w:rPr>
          <w:szCs w:val="22"/>
          <w:lang w:val="es-PE"/>
        </w:rPr>
        <w:t xml:space="preserve"> descontado del monto de </w:t>
      </w:r>
      <w:r w:rsidR="00197731">
        <w:rPr>
          <w:szCs w:val="22"/>
          <w:lang w:val="es-PE"/>
        </w:rPr>
        <w:t xml:space="preserve">compensación por Caducidad que le corresponda al </w:t>
      </w:r>
      <w:r w:rsidRPr="009E4450">
        <w:rPr>
          <w:szCs w:val="22"/>
          <w:lang w:val="es-PE"/>
        </w:rPr>
        <w:t>CONCESIONARIO.</w:t>
      </w:r>
    </w:p>
    <w:p w:rsidR="009E4450" w:rsidRDefault="009E4450" w:rsidP="009E4450">
      <w:pPr>
        <w:ind w:left="709"/>
        <w:jc w:val="both"/>
        <w:rPr>
          <w:rFonts w:cs="Arial"/>
          <w:szCs w:val="22"/>
          <w:lang w:val="es-PE"/>
        </w:rPr>
      </w:pPr>
    </w:p>
    <w:p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Producida la Caducidad de la Concesión, la </w:t>
      </w:r>
      <w:r w:rsidRPr="006E6324">
        <w:rPr>
          <w:rFonts w:cs="Arial"/>
          <w:szCs w:val="22"/>
          <w:lang w:val="es-PE"/>
        </w:rPr>
        <w:t>actividad del CONCESIONARIO cesa y se extingue su derecho de explotar la Infraestructura Portuaria del</w:t>
      </w:r>
      <w:r w:rsidR="00B0393A" w:rsidRPr="004F539A">
        <w:rPr>
          <w:rFonts w:cs="Arial"/>
          <w:szCs w:val="22"/>
          <w:lang w:val="es-PE"/>
        </w:rPr>
        <w:t xml:space="preserve"> </w:t>
      </w:r>
      <w:r w:rsidR="00B0393A" w:rsidRPr="006E6324">
        <w:rPr>
          <w:rFonts w:cs="Arial"/>
          <w:lang w:val="es-PE"/>
        </w:rPr>
        <w:t>Terminal Portuario Multipropósito de Salaverry</w:t>
      </w:r>
      <w:r w:rsidR="003E4A2D" w:rsidRPr="006E6324">
        <w:rPr>
          <w:rFonts w:cs="Arial"/>
          <w:lang w:val="es-PE"/>
        </w:rPr>
        <w:t xml:space="preserve"> y otros que se hayan generado en la ejecución contractual</w:t>
      </w:r>
      <w:r w:rsidRPr="006E6324">
        <w:rPr>
          <w:rFonts w:cs="Arial"/>
          <w:szCs w:val="22"/>
          <w:lang w:val="es-PE"/>
        </w:rPr>
        <w:t>, derecho que es reasumido por el CONCEDENTE, sin perjuicio del reconocimiento de los derechos que corresponden</w:t>
      </w:r>
      <w:r w:rsidRPr="00E321F2">
        <w:rPr>
          <w:rFonts w:cs="Arial"/>
          <w:szCs w:val="22"/>
          <w:lang w:val="es-PE"/>
        </w:rPr>
        <w:t xml:space="preserve"> a los Acreedores Permitidos según lo establecido en la Sección IX del presente contrato.</w:t>
      </w:r>
    </w:p>
    <w:p w:rsidR="00721754" w:rsidRPr="00E321F2" w:rsidRDefault="00721754" w:rsidP="00721754">
      <w:pPr>
        <w:pStyle w:val="Textoindependiente"/>
        <w:ind w:left="705"/>
        <w:rPr>
          <w:szCs w:val="22"/>
          <w:lang w:val="es-PE"/>
        </w:rPr>
      </w:pPr>
    </w:p>
    <w:p w:rsidR="00721754" w:rsidRDefault="00721754" w:rsidP="00721754">
      <w:pPr>
        <w:pStyle w:val="Textoindependiente"/>
        <w:ind w:left="705"/>
        <w:rPr>
          <w:szCs w:val="22"/>
          <w:lang w:val="es-PE"/>
        </w:rPr>
      </w:pPr>
      <w:r w:rsidRPr="00E321F2">
        <w:rPr>
          <w:szCs w:val="22"/>
          <w:lang w:val="es-PE"/>
        </w:rPr>
        <w:t>Asimismo, se extinguen todos los contratos a los que se refiere la Sección XII del presente Contrato, salvo aquellos que expresamente el CONCEDENTE haya decidido mantener en vigencia y asumido la posición contractual del CONCESIONARIO</w:t>
      </w:r>
      <w:r w:rsidR="00326D47">
        <w:rPr>
          <w:szCs w:val="22"/>
          <w:lang w:val="es-PE"/>
        </w:rPr>
        <w:t>, c</w:t>
      </w:r>
      <w:r w:rsidR="00326D47" w:rsidRPr="00326D47">
        <w:rPr>
          <w:szCs w:val="22"/>
          <w:lang w:val="es-PE"/>
        </w:rPr>
        <w:t xml:space="preserve">on excepción de los </w:t>
      </w:r>
      <w:r w:rsidR="00326D47">
        <w:rPr>
          <w:szCs w:val="22"/>
          <w:lang w:val="es-PE"/>
        </w:rPr>
        <w:t>c</w:t>
      </w:r>
      <w:r w:rsidR="00326D47" w:rsidRPr="00326D47">
        <w:rPr>
          <w:szCs w:val="22"/>
          <w:lang w:val="es-PE"/>
        </w:rPr>
        <w:t>ontratos de financiamiento, los cuales no puede asumir contractualmente</w:t>
      </w:r>
      <w:r w:rsidR="00326D47">
        <w:rPr>
          <w:szCs w:val="22"/>
          <w:lang w:val="es-PE"/>
        </w:rPr>
        <w:t>.</w:t>
      </w:r>
    </w:p>
    <w:p w:rsidR="00326D47" w:rsidRPr="00E321F2" w:rsidRDefault="00326D47" w:rsidP="00721754">
      <w:pPr>
        <w:pStyle w:val="Textoindependiente"/>
        <w:ind w:left="705"/>
        <w:rPr>
          <w:szCs w:val="22"/>
          <w:lang w:val="es-PE"/>
        </w:rPr>
      </w:pPr>
    </w:p>
    <w:p w:rsidR="0061392F" w:rsidRPr="00B0393A" w:rsidRDefault="00721754" w:rsidP="00565844">
      <w:pPr>
        <w:numPr>
          <w:ilvl w:val="1"/>
          <w:numId w:val="55"/>
        </w:numPr>
        <w:ind w:left="709" w:hanging="709"/>
        <w:jc w:val="both"/>
        <w:rPr>
          <w:lang w:val="es-PE"/>
        </w:rPr>
      </w:pPr>
      <w:r w:rsidRPr="00E321F2">
        <w:rPr>
          <w:rFonts w:cs="Arial"/>
          <w:szCs w:val="22"/>
          <w:lang w:val="es-PE"/>
        </w:rPr>
        <w:t>Producida la Caducidad de la Concesión, el CONCEDENTE o el interventor que la APN designe, se hará cargo de la operación</w:t>
      </w:r>
      <w:r w:rsidR="00A85A1C">
        <w:rPr>
          <w:rFonts w:cs="Arial"/>
          <w:szCs w:val="22"/>
          <w:lang w:val="es-PE"/>
        </w:rPr>
        <w:t xml:space="preserve"> y demás actividades que resulten necesarias</w:t>
      </w:r>
      <w:r w:rsidR="006E6324">
        <w:rPr>
          <w:rFonts w:cs="Arial"/>
          <w:szCs w:val="22"/>
          <w:lang w:val="es-PE"/>
        </w:rPr>
        <w:t xml:space="preserve">. </w:t>
      </w:r>
      <w:r w:rsidRPr="00E321F2">
        <w:rPr>
          <w:rFonts w:cs="Arial"/>
          <w:szCs w:val="22"/>
          <w:lang w:val="es-PE"/>
        </w:rPr>
        <w:t>Corresponde</w:t>
      </w:r>
      <w:r w:rsidR="006E6324">
        <w:rPr>
          <w:rFonts w:cs="Arial"/>
          <w:szCs w:val="22"/>
          <w:lang w:val="es-PE"/>
        </w:rPr>
        <w:t>rá</w:t>
      </w:r>
      <w:r w:rsidRPr="00E321F2">
        <w:rPr>
          <w:rFonts w:cs="Arial"/>
          <w:szCs w:val="22"/>
          <w:lang w:val="es-PE"/>
        </w:rPr>
        <w:t xml:space="preserve"> al REGULADOR efectuar la liquidación final del Contrato, conforme a los términos de esta Sección.</w:t>
      </w:r>
    </w:p>
    <w:p w:rsidR="00B0393A" w:rsidRDefault="00B0393A" w:rsidP="006B4C3D">
      <w:pPr>
        <w:rPr>
          <w:lang w:val="es-PE"/>
        </w:rPr>
      </w:pPr>
    </w:p>
    <w:p w:rsidR="00721754" w:rsidRPr="00E321F2" w:rsidRDefault="00721754" w:rsidP="00721754">
      <w:pPr>
        <w:pStyle w:val="Ttulo2"/>
        <w:ind w:left="0"/>
        <w:jc w:val="both"/>
        <w:rPr>
          <w:rFonts w:ascii="Arial" w:hAnsi="Arial" w:cs="Arial"/>
          <w:b/>
          <w:bCs/>
          <w:szCs w:val="22"/>
          <w:u w:val="none"/>
          <w:lang w:val="es-PE"/>
        </w:rPr>
      </w:pPr>
      <w:bookmarkStart w:id="775" w:name="_Toc135041681"/>
      <w:bookmarkStart w:id="776" w:name="_Toc508088191"/>
      <w:r w:rsidRPr="00E321F2">
        <w:rPr>
          <w:rFonts w:ascii="Arial" w:hAnsi="Arial" w:cs="Arial"/>
          <w:b/>
          <w:bCs/>
          <w:szCs w:val="22"/>
          <w:u w:val="none"/>
          <w:lang w:val="es-PE"/>
        </w:rPr>
        <w:t>PROCEDIMIENTOS PARA LA CADUCIDAD</w:t>
      </w:r>
      <w:bookmarkEnd w:id="775"/>
      <w:bookmarkEnd w:id="776"/>
    </w:p>
    <w:p w:rsidR="00721754" w:rsidRPr="00E321F2" w:rsidRDefault="00721754" w:rsidP="00721754">
      <w:pPr>
        <w:rPr>
          <w:rFonts w:cs="Arial"/>
          <w:lang w:val="es-PE"/>
        </w:rPr>
      </w:pPr>
    </w:p>
    <w:p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El Contrato quedará resuelto y la Concesión caducará de pleno derecho siempre que las Partes, según corresponda en cada caso, hayan cumplido previamente con todas sus obligaciones y procedimientos previstos en el presente Contrato para efectos de la resolución del Contrato o la caducidad de la Concesión, incluyendo pero sin limitarse a la obligación de notificación y al derecho de subsanación por parte de los Acreedores Permitidos al que hace referencia la Sección IX.</w:t>
      </w:r>
    </w:p>
    <w:p w:rsidR="00721754" w:rsidRPr="00E321F2" w:rsidRDefault="00721754" w:rsidP="00721754">
      <w:pPr>
        <w:ind w:left="709"/>
        <w:jc w:val="both"/>
        <w:rPr>
          <w:rFonts w:cs="Arial"/>
          <w:szCs w:val="22"/>
          <w:lang w:val="es-PE"/>
        </w:rPr>
      </w:pPr>
    </w:p>
    <w:p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Cualquier advertencia, requerimiento y/o decisión de resolución del Contrato que cursen las Partes deberá ser, simultáneamente, puesta en conocimiento del REGULADOR y de los Acreedores Permitidos; al efecto de que éstos tomen medidas que juzguen necesarias en protección de sus intereses y/o en provecho de la continuidad y saneamiento de la Concesión. Esta notificación se cursará con carácter previo a la resolución del Contrato con sesenta (60) Días Calendario de anticipación a la fecha prevista para la terminación anticipada</w:t>
      </w:r>
      <w:r w:rsidR="002177DD" w:rsidRPr="00E321F2">
        <w:rPr>
          <w:rFonts w:cs="Arial"/>
          <w:szCs w:val="22"/>
          <w:lang w:val="es-PE"/>
        </w:rPr>
        <w:t>, salvo en el caso de lo dispuesto en la Cláusula 14.1.5</w:t>
      </w:r>
      <w:r w:rsidRPr="00E321F2">
        <w:rPr>
          <w:rFonts w:cs="Arial"/>
          <w:szCs w:val="22"/>
          <w:lang w:val="es-PE"/>
        </w:rPr>
        <w:t>.</w:t>
      </w:r>
    </w:p>
    <w:p w:rsidR="00721754" w:rsidRPr="00E321F2" w:rsidRDefault="00721754" w:rsidP="00721754">
      <w:pPr>
        <w:rPr>
          <w:rFonts w:cs="Arial"/>
          <w:lang w:val="es-PE"/>
        </w:rPr>
      </w:pPr>
      <w:bookmarkStart w:id="777" w:name="_Toc135041682"/>
    </w:p>
    <w:p w:rsidR="00721754" w:rsidRPr="00E321F2" w:rsidRDefault="00721754" w:rsidP="00721754">
      <w:pPr>
        <w:pStyle w:val="Ttulo2"/>
        <w:ind w:left="0"/>
        <w:jc w:val="both"/>
        <w:rPr>
          <w:rFonts w:ascii="Arial" w:hAnsi="Arial" w:cs="Arial"/>
          <w:b/>
          <w:bCs/>
          <w:u w:val="none"/>
          <w:lang w:val="es-PE"/>
        </w:rPr>
      </w:pPr>
      <w:bookmarkStart w:id="778" w:name="_Toc508088192"/>
      <w:r w:rsidRPr="00E321F2">
        <w:rPr>
          <w:rFonts w:ascii="Arial" w:hAnsi="Arial" w:cs="Arial"/>
          <w:b/>
          <w:bCs/>
          <w:u w:val="none"/>
          <w:lang w:val="es-PE"/>
        </w:rPr>
        <w:t>REGLAS ESPECIALES DE LIQUIDACIÓN DEL CONTRATO</w:t>
      </w:r>
      <w:bookmarkEnd w:id="777"/>
      <w:bookmarkEnd w:id="778"/>
    </w:p>
    <w:p w:rsidR="00721754" w:rsidRPr="00E321F2" w:rsidRDefault="00721754" w:rsidP="00721754">
      <w:pPr>
        <w:jc w:val="both"/>
        <w:rPr>
          <w:rFonts w:cs="Arial"/>
          <w:b/>
          <w:bCs/>
          <w:szCs w:val="22"/>
          <w:lang w:val="es-PE"/>
        </w:rPr>
      </w:pPr>
    </w:p>
    <w:p w:rsidR="00721754" w:rsidRPr="00AD7A07" w:rsidRDefault="00721754" w:rsidP="006B4C3D">
      <w:pPr>
        <w:rPr>
          <w:lang w:val="es-PE"/>
        </w:rPr>
      </w:pPr>
      <w:bookmarkStart w:id="779" w:name="_Toc135041683"/>
      <w:r w:rsidRPr="00AD7A07">
        <w:rPr>
          <w:b/>
          <w:lang w:val="es-PE"/>
        </w:rPr>
        <w:t>LIQUIDACIÓN POR VENCIMIENTO DEL PLAZO DE LA CONCESIÒN</w:t>
      </w:r>
      <w:bookmarkEnd w:id="779"/>
      <w:r w:rsidRPr="00AD7A07">
        <w:rPr>
          <w:b/>
          <w:lang w:val="es-PE"/>
        </w:rPr>
        <w:t xml:space="preserve"> </w:t>
      </w:r>
    </w:p>
    <w:p w:rsidR="00721754" w:rsidRPr="00E321F2" w:rsidRDefault="00721754" w:rsidP="00721754">
      <w:pPr>
        <w:ind w:left="705" w:hanging="705"/>
        <w:jc w:val="both"/>
        <w:rPr>
          <w:rFonts w:cs="Arial"/>
          <w:szCs w:val="22"/>
          <w:lang w:val="es-PE"/>
        </w:rPr>
      </w:pPr>
    </w:p>
    <w:p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Cuando se produzca la Caducidad de la Concesión por el vencimiento del plazo pactado, la liquidación no contemplará contraprestación o compensación por las Inversiones </w:t>
      </w:r>
      <w:r w:rsidR="0041144B" w:rsidRPr="00E321F2">
        <w:rPr>
          <w:rFonts w:cs="Arial"/>
          <w:szCs w:val="22"/>
          <w:lang w:val="es-PE"/>
        </w:rPr>
        <w:t xml:space="preserve">y obras </w:t>
      </w:r>
      <w:r w:rsidRPr="00E321F2">
        <w:rPr>
          <w:rFonts w:cs="Arial"/>
          <w:szCs w:val="22"/>
          <w:lang w:val="es-PE"/>
        </w:rPr>
        <w:t xml:space="preserve">realizadas, ni monto indemnizatorio por concepto alguno. Ello es aplicable para los Bienes de la Concesión y Bienes del </w:t>
      </w:r>
      <w:r w:rsidR="00232AAF" w:rsidRPr="00E321F2">
        <w:rPr>
          <w:rFonts w:cs="Arial"/>
          <w:szCs w:val="22"/>
          <w:lang w:val="es-PE"/>
        </w:rPr>
        <w:t>CONCESIONARIO</w:t>
      </w:r>
      <w:r w:rsidRPr="00E321F2">
        <w:rPr>
          <w:rFonts w:cs="Arial"/>
          <w:szCs w:val="22"/>
          <w:lang w:val="es-PE"/>
        </w:rPr>
        <w:t xml:space="preserve"> que no son removibles. En este caso el CONCEDENTE devolverá al CONCESIONARIO la Garantía de Fiel Cumplimiento.</w:t>
      </w:r>
    </w:p>
    <w:p w:rsidR="00721754" w:rsidRPr="00E321F2" w:rsidRDefault="00721754" w:rsidP="00721754">
      <w:pPr>
        <w:ind w:left="720" w:hanging="720"/>
        <w:jc w:val="both"/>
        <w:rPr>
          <w:rFonts w:cs="Arial"/>
          <w:szCs w:val="22"/>
          <w:lang w:val="es-PE"/>
        </w:rPr>
      </w:pPr>
    </w:p>
    <w:p w:rsidR="00721754" w:rsidRPr="007D153A" w:rsidRDefault="00721754" w:rsidP="006B4C3D">
      <w:pPr>
        <w:rPr>
          <w:lang w:val="es-PE"/>
        </w:rPr>
      </w:pPr>
      <w:bookmarkStart w:id="780" w:name="_Toc135041684"/>
      <w:r w:rsidRPr="006B4C3D">
        <w:rPr>
          <w:b/>
          <w:lang w:val="es-PE"/>
        </w:rPr>
        <w:t>LIQUIDACIÓN POR MUTUO ACUERDO</w:t>
      </w:r>
      <w:bookmarkEnd w:id="780"/>
    </w:p>
    <w:p w:rsidR="00721754" w:rsidRPr="00E321F2" w:rsidRDefault="00721754" w:rsidP="00721754">
      <w:pPr>
        <w:pStyle w:val="Sangra3detindependiente"/>
        <w:rPr>
          <w:rFonts w:cs="Arial"/>
          <w:szCs w:val="22"/>
          <w:lang w:val="es-PE"/>
        </w:rPr>
      </w:pPr>
    </w:p>
    <w:p w:rsidR="0041144B"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Si el término del Contrato de Concesión se produce por mutuo acuerdo entre las Partes, éste acuerdo deberá contener el mecanismo de liquidación de la Concesión. </w:t>
      </w:r>
    </w:p>
    <w:p w:rsidR="0041144B" w:rsidRPr="00E321F2" w:rsidRDefault="0041144B" w:rsidP="0041144B">
      <w:pPr>
        <w:ind w:left="709"/>
        <w:jc w:val="both"/>
        <w:rPr>
          <w:rFonts w:cs="Arial"/>
          <w:szCs w:val="22"/>
          <w:lang w:val="es-PE"/>
        </w:rPr>
      </w:pPr>
    </w:p>
    <w:p w:rsidR="00721754" w:rsidRPr="00E321F2" w:rsidRDefault="0041144B" w:rsidP="0041144B">
      <w:pPr>
        <w:ind w:left="709"/>
        <w:jc w:val="both"/>
        <w:rPr>
          <w:rFonts w:cs="Arial"/>
          <w:szCs w:val="22"/>
          <w:lang w:val="es-PE"/>
        </w:rPr>
      </w:pPr>
      <w:r w:rsidRPr="00E321F2">
        <w:rPr>
          <w:rFonts w:cs="Arial"/>
          <w:szCs w:val="22"/>
          <w:lang w:val="es-PE"/>
        </w:rPr>
        <w:t>El referido acuerdo</w:t>
      </w:r>
      <w:r w:rsidRPr="00E321F2" w:rsidDel="0041144B">
        <w:rPr>
          <w:rFonts w:cs="Arial"/>
          <w:szCs w:val="22"/>
          <w:lang w:val="es-PE"/>
        </w:rPr>
        <w:t xml:space="preserve"> </w:t>
      </w:r>
      <w:r w:rsidR="00721754" w:rsidRPr="00E321F2">
        <w:rPr>
          <w:rFonts w:cs="Arial"/>
          <w:szCs w:val="22"/>
          <w:lang w:val="es-PE"/>
        </w:rPr>
        <w:t>deberá considerar el tiempo transcurrido desde la celebración del Contrato, el monto no amortizado de</w:t>
      </w:r>
      <w:r w:rsidRPr="00E321F2">
        <w:rPr>
          <w:rFonts w:cs="Arial"/>
          <w:szCs w:val="22"/>
          <w:lang w:val="es-PE"/>
        </w:rPr>
        <w:t>l</w:t>
      </w:r>
      <w:r w:rsidR="00721754" w:rsidRPr="00E321F2">
        <w:rPr>
          <w:rFonts w:cs="Arial"/>
          <w:szCs w:val="22"/>
          <w:lang w:val="es-PE"/>
        </w:rPr>
        <w:t xml:space="preserve"> </w:t>
      </w:r>
      <w:r w:rsidRPr="00E321F2">
        <w:rPr>
          <w:rFonts w:cs="Arial"/>
          <w:szCs w:val="22"/>
          <w:lang w:val="es-PE"/>
        </w:rPr>
        <w:t>valor de los bienes de la Concesión que aún falta depreciar o amortizar</w:t>
      </w:r>
      <w:r w:rsidR="00721754" w:rsidRPr="00E321F2">
        <w:rPr>
          <w:rFonts w:cs="Arial"/>
          <w:szCs w:val="22"/>
          <w:lang w:val="es-PE"/>
        </w:rPr>
        <w:t xml:space="preserve">, y las circunstancias existentes a la fecha en que las Partes toman esa decisión, como criterios para determinar el mecanismo de liquidación. No se considerará monto indemnizatorio alguno por los daños que irrogue la Caducidad de la Concesión a las Partes. </w:t>
      </w:r>
      <w:r w:rsidRPr="00E321F2">
        <w:rPr>
          <w:rFonts w:cs="Arial"/>
          <w:szCs w:val="22"/>
          <w:lang w:val="es-PE"/>
        </w:rPr>
        <w:t>Bajo ninguna circunstancia se podrá reconocer un doble pago por un mismo bien de la Concesión.</w:t>
      </w:r>
    </w:p>
    <w:p w:rsidR="00721754" w:rsidRPr="00E321F2" w:rsidRDefault="00721754" w:rsidP="00721754">
      <w:pPr>
        <w:ind w:left="709" w:hanging="709"/>
        <w:jc w:val="both"/>
        <w:rPr>
          <w:rFonts w:cs="Arial"/>
          <w:szCs w:val="22"/>
          <w:lang w:val="es-PE"/>
        </w:rPr>
      </w:pPr>
    </w:p>
    <w:p w:rsidR="00721754" w:rsidRPr="00E321F2" w:rsidRDefault="00721754" w:rsidP="00721754">
      <w:pPr>
        <w:ind w:left="709" w:hanging="4"/>
        <w:jc w:val="both"/>
        <w:rPr>
          <w:rFonts w:cs="Arial"/>
          <w:szCs w:val="22"/>
          <w:lang w:val="es-PE"/>
        </w:rPr>
      </w:pPr>
      <w:r w:rsidRPr="00E321F2">
        <w:rPr>
          <w:rFonts w:cs="Arial"/>
          <w:szCs w:val="22"/>
          <w:lang w:val="es-PE"/>
        </w:rPr>
        <w:t xml:space="preserve">Para el mecanismo de liquidación el CONCEDENTE deberá tener </w:t>
      </w:r>
      <w:r w:rsidR="009A43E2">
        <w:rPr>
          <w:rFonts w:cs="Arial"/>
          <w:szCs w:val="22"/>
          <w:lang w:val="es-PE"/>
        </w:rPr>
        <w:t xml:space="preserve">conocimiento de </w:t>
      </w:r>
      <w:r w:rsidRPr="00E321F2">
        <w:rPr>
          <w:rFonts w:cs="Arial"/>
          <w:szCs w:val="22"/>
          <w:lang w:val="es-PE"/>
        </w:rPr>
        <w:t>la opinión de</w:t>
      </w:r>
      <w:r w:rsidR="001543A3">
        <w:rPr>
          <w:rFonts w:cs="Arial"/>
          <w:szCs w:val="22"/>
          <w:lang w:val="es-PE"/>
        </w:rPr>
        <w:t xml:space="preserve">l REGULADOR así como de </w:t>
      </w:r>
      <w:r w:rsidRPr="00E321F2">
        <w:rPr>
          <w:rFonts w:cs="Arial"/>
          <w:szCs w:val="22"/>
          <w:lang w:val="es-PE"/>
        </w:rPr>
        <w:t>los Acreedores Permitidos que efectivamente se encuentren financiando la Concesión</w:t>
      </w:r>
      <w:r w:rsidR="00453CD3" w:rsidRPr="00E321F2">
        <w:rPr>
          <w:rFonts w:cs="Arial"/>
          <w:szCs w:val="22"/>
          <w:lang w:val="es-PE"/>
        </w:rPr>
        <w:t xml:space="preserve"> </w:t>
      </w:r>
      <w:r w:rsidRPr="00E321F2">
        <w:rPr>
          <w:rFonts w:cs="Arial"/>
          <w:szCs w:val="22"/>
          <w:lang w:val="es-PE"/>
        </w:rPr>
        <w:t>al momento de producirse el acuerdo de Caducidad.</w:t>
      </w:r>
    </w:p>
    <w:p w:rsidR="00721754" w:rsidRPr="00E321F2" w:rsidRDefault="00721754" w:rsidP="00721754">
      <w:pPr>
        <w:pStyle w:val="Textoindependiente"/>
        <w:ind w:left="705"/>
        <w:rPr>
          <w:szCs w:val="22"/>
          <w:lang w:val="es-PE"/>
        </w:rPr>
      </w:pPr>
    </w:p>
    <w:p w:rsidR="00721754" w:rsidRPr="0062444C" w:rsidRDefault="00721754" w:rsidP="006B4C3D">
      <w:pPr>
        <w:rPr>
          <w:lang w:val="es-PE"/>
        </w:rPr>
      </w:pPr>
      <w:bookmarkStart w:id="781" w:name="_Toc135041685"/>
      <w:r w:rsidRPr="0062444C">
        <w:rPr>
          <w:b/>
          <w:lang w:val="es-PE"/>
        </w:rPr>
        <w:t>LIQUIDACIÓN POR INCUMPLIMIENTO DEL CONCESIONARIO</w:t>
      </w:r>
      <w:bookmarkEnd w:id="781"/>
    </w:p>
    <w:p w:rsidR="00721754" w:rsidRPr="0062444C" w:rsidRDefault="00721754" w:rsidP="00721754">
      <w:pPr>
        <w:tabs>
          <w:tab w:val="left" w:pos="1386"/>
        </w:tabs>
        <w:ind w:left="705" w:hanging="705"/>
        <w:jc w:val="both"/>
        <w:rPr>
          <w:rFonts w:cs="Arial"/>
          <w:szCs w:val="22"/>
          <w:lang w:val="es-PE"/>
        </w:rPr>
      </w:pPr>
    </w:p>
    <w:p w:rsidR="00721754" w:rsidRPr="0062444C" w:rsidRDefault="00721754" w:rsidP="00565844">
      <w:pPr>
        <w:numPr>
          <w:ilvl w:val="1"/>
          <w:numId w:val="55"/>
        </w:numPr>
        <w:ind w:left="709" w:hanging="709"/>
        <w:jc w:val="both"/>
        <w:rPr>
          <w:rFonts w:cs="Arial"/>
          <w:szCs w:val="22"/>
          <w:lang w:val="es-PE"/>
        </w:rPr>
      </w:pPr>
      <w:r w:rsidRPr="0062444C">
        <w:rPr>
          <w:rFonts w:cs="Arial"/>
          <w:szCs w:val="22"/>
          <w:lang w:val="es-PE"/>
        </w:rPr>
        <w:t xml:space="preserve">Si la resolución del Contrato o la Caducidad de la Concesión se produce por incumplimiento del CONCESIONARIO, el CONCEDENTE ejecutará el total de la Garantía de Fiel Cumplimiento </w:t>
      </w:r>
      <w:r w:rsidR="000C55FB" w:rsidRPr="0062444C">
        <w:rPr>
          <w:rFonts w:cs="Arial"/>
          <w:szCs w:val="22"/>
          <w:lang w:val="es-PE"/>
        </w:rPr>
        <w:t>del Contrato vigente</w:t>
      </w:r>
      <w:r w:rsidR="00B56FFA" w:rsidRPr="0062444C">
        <w:rPr>
          <w:rFonts w:cs="Arial"/>
          <w:szCs w:val="22"/>
          <w:lang w:val="es-PE"/>
        </w:rPr>
        <w:t xml:space="preserve"> </w:t>
      </w:r>
      <w:r w:rsidR="000C55FB" w:rsidRPr="0062444C">
        <w:rPr>
          <w:rFonts w:cs="Arial"/>
          <w:szCs w:val="22"/>
          <w:lang w:val="es-PE"/>
        </w:rPr>
        <w:t>a la fecha de ocurrida la Caducidad, e</w:t>
      </w:r>
      <w:r w:rsidRPr="0062444C">
        <w:rPr>
          <w:rFonts w:cs="Arial"/>
          <w:szCs w:val="22"/>
          <w:lang w:val="es-PE"/>
        </w:rPr>
        <w:t>ntendiéndose que el CONCEDENTE está expresamente autorizado a cobrar y retener el monto de la garantía sin derecho a reembolso alguno para el CONCESIONARIO</w:t>
      </w:r>
      <w:r w:rsidR="000C55FB" w:rsidRPr="0062444C">
        <w:rPr>
          <w:rFonts w:cs="Arial"/>
          <w:szCs w:val="22"/>
          <w:lang w:val="es-PE"/>
        </w:rPr>
        <w:t>, sin perjuicio de las penalidades que le fueran aplicables a la fecha</w:t>
      </w:r>
      <w:r w:rsidRPr="0062444C">
        <w:rPr>
          <w:rFonts w:cs="Arial"/>
          <w:szCs w:val="22"/>
          <w:lang w:val="es-PE"/>
        </w:rPr>
        <w:t>.</w:t>
      </w:r>
    </w:p>
    <w:p w:rsidR="00721754" w:rsidRPr="0062444C" w:rsidRDefault="00721754" w:rsidP="00721754">
      <w:pPr>
        <w:ind w:left="567" w:hanging="567"/>
        <w:jc w:val="both"/>
        <w:rPr>
          <w:rFonts w:cs="Arial"/>
          <w:szCs w:val="22"/>
          <w:highlight w:val="yellow"/>
          <w:lang w:val="es-PE"/>
        </w:rPr>
      </w:pPr>
    </w:p>
    <w:p w:rsidR="00721754" w:rsidRPr="004C58FF" w:rsidRDefault="00721754" w:rsidP="00E01067">
      <w:pPr>
        <w:numPr>
          <w:ilvl w:val="1"/>
          <w:numId w:val="55"/>
        </w:numPr>
        <w:ind w:left="709" w:hanging="709"/>
        <w:jc w:val="both"/>
        <w:rPr>
          <w:rFonts w:cs="Arial"/>
          <w:szCs w:val="22"/>
          <w:lang w:val="es-PE"/>
        </w:rPr>
      </w:pPr>
      <w:r w:rsidRPr="004C58FF">
        <w:rPr>
          <w:rFonts w:cs="Arial"/>
          <w:szCs w:val="22"/>
          <w:lang w:val="es-PE"/>
        </w:rPr>
        <w:t>Se actúa según el procedimiento</w:t>
      </w:r>
      <w:r w:rsidR="000C55FB" w:rsidRPr="004C58FF">
        <w:rPr>
          <w:rFonts w:cs="Arial"/>
          <w:szCs w:val="22"/>
          <w:lang w:val="es-PE"/>
        </w:rPr>
        <w:t xml:space="preserve"> general de liquidación</w:t>
      </w:r>
      <w:r w:rsidRPr="004C58FF">
        <w:rPr>
          <w:rFonts w:cs="Arial"/>
          <w:szCs w:val="22"/>
          <w:lang w:val="es-PE"/>
        </w:rPr>
        <w:t xml:space="preserve"> establecido en las Cláusulas 14.3</w:t>
      </w:r>
      <w:r w:rsidR="000C55FB" w:rsidRPr="004C58FF">
        <w:rPr>
          <w:rFonts w:cs="Arial"/>
          <w:szCs w:val="22"/>
          <w:lang w:val="es-PE"/>
        </w:rPr>
        <w:t>.2</w:t>
      </w:r>
      <w:r w:rsidRPr="004C58FF">
        <w:rPr>
          <w:rFonts w:cs="Arial"/>
          <w:szCs w:val="22"/>
          <w:lang w:val="es-PE"/>
        </w:rPr>
        <w:t xml:space="preserve"> y siguientes.</w:t>
      </w:r>
      <w:r w:rsidR="0062444C" w:rsidRPr="004C58FF">
        <w:rPr>
          <w:rFonts w:cs="Arial"/>
          <w:szCs w:val="22"/>
          <w:lang w:val="es-PE"/>
        </w:rPr>
        <w:t xml:space="preserve"> Al monto resultante de la liquidación se le descontará el monto o saldo de la Inversión Complementaria que no haya sido ejecutado o abonado a favor del CONCEDENTE</w:t>
      </w:r>
      <w:r w:rsidR="00836617" w:rsidRPr="00E01067">
        <w:rPr>
          <w:rFonts w:cs="Arial"/>
          <w:szCs w:val="22"/>
          <w:lang w:val="es-PE"/>
        </w:rPr>
        <w:t xml:space="preserve"> </w:t>
      </w:r>
      <w:r w:rsidR="00836617" w:rsidRPr="00836617">
        <w:rPr>
          <w:rFonts w:cs="Arial"/>
          <w:szCs w:val="22"/>
          <w:lang w:val="es-PE"/>
        </w:rPr>
        <w:t>más los intereses moratorios que se hubieran generado</w:t>
      </w:r>
      <w:r w:rsidR="00836617">
        <w:rPr>
          <w:rFonts w:cs="Arial"/>
          <w:szCs w:val="22"/>
          <w:lang w:val="es-PE"/>
        </w:rPr>
        <w:t>, de corresponder</w:t>
      </w:r>
      <w:r w:rsidR="0062444C" w:rsidRPr="004C58FF">
        <w:rPr>
          <w:rFonts w:cs="Arial"/>
          <w:szCs w:val="22"/>
          <w:lang w:val="es-PE"/>
        </w:rPr>
        <w:t xml:space="preserve">. En caso que el resultado sea negativo, el CONCEDENTE podrá solicitar al CONCESIONARIO el pago correspondiente. </w:t>
      </w:r>
    </w:p>
    <w:p w:rsidR="00721754" w:rsidRPr="0062444C" w:rsidRDefault="00721754" w:rsidP="00721754">
      <w:pPr>
        <w:jc w:val="both"/>
        <w:rPr>
          <w:rFonts w:cs="Arial"/>
          <w:bCs/>
          <w:szCs w:val="22"/>
          <w:highlight w:val="yellow"/>
          <w:lang w:val="es-PE"/>
        </w:rPr>
      </w:pPr>
    </w:p>
    <w:p w:rsidR="00BD3618" w:rsidRPr="0062444C" w:rsidRDefault="00721754" w:rsidP="00BD3618">
      <w:pPr>
        <w:numPr>
          <w:ilvl w:val="1"/>
          <w:numId w:val="55"/>
        </w:numPr>
        <w:ind w:left="709" w:hanging="709"/>
        <w:jc w:val="both"/>
        <w:rPr>
          <w:lang w:val="es-PE"/>
        </w:rPr>
      </w:pPr>
      <w:r w:rsidRPr="0062444C">
        <w:rPr>
          <w:rFonts w:cs="Arial"/>
          <w:bCs/>
          <w:szCs w:val="22"/>
          <w:lang w:val="es-PE"/>
        </w:rPr>
        <w:t>Sin perjuicio de las penalidades correspondientes, cualquier pago al CONCESION</w:t>
      </w:r>
      <w:r w:rsidRPr="0062444C">
        <w:rPr>
          <w:rFonts w:cs="Arial"/>
          <w:szCs w:val="22"/>
          <w:lang w:val="es-PE"/>
        </w:rPr>
        <w:t>ARIO podrá ser suspendido o cancelado en caso de encontrarse serias irregularidades en la Obra aún no aprobadas conforme a las Cláusulas 6.2</w:t>
      </w:r>
      <w:r w:rsidR="002C3FF2" w:rsidRPr="0062444C">
        <w:rPr>
          <w:rFonts w:cs="Arial"/>
          <w:szCs w:val="22"/>
          <w:lang w:val="es-PE"/>
        </w:rPr>
        <w:t>2</w:t>
      </w:r>
      <w:r w:rsidRPr="0062444C">
        <w:rPr>
          <w:rFonts w:cs="Arial"/>
          <w:szCs w:val="22"/>
          <w:lang w:val="es-PE"/>
        </w:rPr>
        <w:t xml:space="preserve"> y siguientes.</w:t>
      </w:r>
    </w:p>
    <w:p w:rsidR="00BD3618" w:rsidRDefault="00BD3618" w:rsidP="00BD3618">
      <w:pPr>
        <w:pStyle w:val="Prrafodelista"/>
        <w:rPr>
          <w:lang w:val="es-PE"/>
        </w:rPr>
      </w:pPr>
    </w:p>
    <w:p w:rsidR="00721754" w:rsidRPr="007D153A" w:rsidRDefault="00721754" w:rsidP="003A31EB">
      <w:pPr>
        <w:jc w:val="both"/>
        <w:rPr>
          <w:lang w:val="es-PE"/>
        </w:rPr>
      </w:pPr>
      <w:bookmarkStart w:id="782" w:name="_Toc135041686"/>
      <w:r w:rsidRPr="006B4C3D">
        <w:rPr>
          <w:b/>
          <w:lang w:val="es-PE"/>
        </w:rPr>
        <w:t>LIQUIDACIÓN POR INCUMPLIMIENTO O DECISIÓN UNILATERAL DEL CONCEDENTE</w:t>
      </w:r>
      <w:bookmarkEnd w:id="782"/>
    </w:p>
    <w:p w:rsidR="00721754" w:rsidRPr="00E321F2" w:rsidRDefault="00721754" w:rsidP="00721754">
      <w:pPr>
        <w:pStyle w:val="ArticleL3"/>
        <w:suppressLineNumbers/>
        <w:suppressAutoHyphens/>
        <w:spacing w:before="0" w:line="240" w:lineRule="auto"/>
        <w:ind w:left="720"/>
        <w:rPr>
          <w:rFonts w:cs="Arial"/>
          <w:sz w:val="22"/>
          <w:szCs w:val="22"/>
          <w:lang w:val="es-PE"/>
        </w:rPr>
      </w:pPr>
    </w:p>
    <w:p w:rsidR="000C21E3"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Se procede </w:t>
      </w:r>
      <w:r w:rsidRPr="00E321F2">
        <w:rPr>
          <w:rFonts w:cs="Arial"/>
          <w:bCs/>
          <w:szCs w:val="22"/>
          <w:lang w:val="es-PE"/>
        </w:rPr>
        <w:t xml:space="preserve">según </w:t>
      </w:r>
      <w:r w:rsidRPr="00E321F2">
        <w:rPr>
          <w:rFonts w:cs="Arial"/>
          <w:szCs w:val="22"/>
          <w:lang w:val="es-PE"/>
        </w:rPr>
        <w:t xml:space="preserve">el procedimiento general de liquidación establecido en las Cláusulas </w:t>
      </w:r>
      <w:r w:rsidR="000C21E3" w:rsidRPr="00E321F2">
        <w:rPr>
          <w:rFonts w:cs="Arial"/>
          <w:szCs w:val="22"/>
          <w:lang w:val="es-PE"/>
        </w:rPr>
        <w:t>14.3.2 y siguientes.</w:t>
      </w:r>
    </w:p>
    <w:p w:rsidR="000C21E3" w:rsidRPr="00E321F2" w:rsidRDefault="000C21E3" w:rsidP="000C21E3">
      <w:pPr>
        <w:ind w:left="709"/>
        <w:jc w:val="both"/>
        <w:rPr>
          <w:rFonts w:cs="Arial"/>
          <w:szCs w:val="22"/>
          <w:lang w:val="es-PE"/>
        </w:rPr>
      </w:pPr>
    </w:p>
    <w:p w:rsidR="00453CD3" w:rsidRPr="00E321F2" w:rsidRDefault="000C21E3" w:rsidP="00565844">
      <w:pPr>
        <w:numPr>
          <w:ilvl w:val="1"/>
          <w:numId w:val="55"/>
        </w:numPr>
        <w:ind w:left="709" w:hanging="709"/>
        <w:jc w:val="both"/>
        <w:rPr>
          <w:rFonts w:cs="Arial"/>
          <w:szCs w:val="22"/>
          <w:lang w:val="es-PE"/>
        </w:rPr>
      </w:pPr>
      <w:r w:rsidRPr="00E321F2">
        <w:rPr>
          <w:rFonts w:cs="Arial"/>
          <w:szCs w:val="22"/>
          <w:lang w:val="es-PE"/>
        </w:rPr>
        <w:t xml:space="preserve">En el caso de terminación por decisión unilateral del CONCEDENTE, adicionalmente </w:t>
      </w:r>
      <w:r w:rsidRPr="00E321F2">
        <w:rPr>
          <w:rFonts w:cs="Arial"/>
          <w:lang w:val="es-PE"/>
        </w:rPr>
        <w:t>el CONCESIONARIO tendrá derecho a recibir de parte del CONCEDENTE, un monto indemnizatorio equivalente al monto de la Garantía de Fiel Cumplimiento del Contrato vigente a la fecha de ocurrida la caducidad. Dicho derecho operará durante la vigencia del Contrato de Concesión, el mismo que cubrirá todo concepto de gastos que incurra el CONCESIONARIO por</w:t>
      </w:r>
      <w:r w:rsidR="00453CD3" w:rsidRPr="00E321F2">
        <w:rPr>
          <w:rFonts w:cs="Arial"/>
          <w:lang w:val="es-PE"/>
        </w:rPr>
        <w:t xml:space="preserve"> </w:t>
      </w:r>
      <w:r w:rsidRPr="00E321F2">
        <w:rPr>
          <w:rFonts w:cs="Arial"/>
          <w:lang w:val="es-PE"/>
        </w:rPr>
        <w:t>desmovilización y otros gastos generales.</w:t>
      </w:r>
    </w:p>
    <w:p w:rsidR="000C21E3" w:rsidRPr="00E321F2" w:rsidRDefault="000C21E3" w:rsidP="00E321F2">
      <w:pPr>
        <w:ind w:left="709"/>
        <w:jc w:val="both"/>
        <w:rPr>
          <w:szCs w:val="22"/>
          <w:lang w:val="es-PE"/>
        </w:rPr>
      </w:pPr>
    </w:p>
    <w:p w:rsidR="000C21E3" w:rsidRPr="00E321F2" w:rsidRDefault="00CB43B2" w:rsidP="00565844">
      <w:pPr>
        <w:numPr>
          <w:ilvl w:val="1"/>
          <w:numId w:val="55"/>
        </w:numPr>
        <w:ind w:left="709" w:hanging="709"/>
        <w:jc w:val="both"/>
        <w:rPr>
          <w:rFonts w:cs="Arial"/>
          <w:lang w:val="es-PE"/>
        </w:rPr>
      </w:pPr>
      <w:r>
        <w:rPr>
          <w:rFonts w:cs="Arial"/>
          <w:lang w:val="es-PE"/>
        </w:rPr>
        <w:t xml:space="preserve">El pago del monto indemnizatorio </w:t>
      </w:r>
      <w:r w:rsidR="00473D50" w:rsidRPr="00E321F2">
        <w:rPr>
          <w:rFonts w:cs="Arial"/>
          <w:lang w:val="es-PE"/>
        </w:rPr>
        <w:t>a que se refiere la Cláusula 14.15,</w:t>
      </w:r>
      <w:r w:rsidR="00473D50">
        <w:rPr>
          <w:rFonts w:cs="Arial"/>
          <w:lang w:val="es-PE"/>
        </w:rPr>
        <w:t xml:space="preserve"> </w:t>
      </w:r>
      <w:r w:rsidR="00473D50" w:rsidRPr="00E321F2">
        <w:rPr>
          <w:rFonts w:cs="Arial"/>
          <w:lang w:val="es-PE"/>
        </w:rPr>
        <w:t>será debidamente calendarizad</w:t>
      </w:r>
      <w:r w:rsidR="00473D50">
        <w:rPr>
          <w:rFonts w:cs="Arial"/>
          <w:lang w:val="es-PE"/>
        </w:rPr>
        <w:t xml:space="preserve">o y presupuestado </w:t>
      </w:r>
      <w:r w:rsidR="00473D50" w:rsidRPr="00E321F2">
        <w:rPr>
          <w:rFonts w:cs="Arial"/>
          <w:lang w:val="es-PE"/>
        </w:rPr>
        <w:t xml:space="preserve">por el CONCEDENTE </w:t>
      </w:r>
      <w:r w:rsidR="00473D50">
        <w:rPr>
          <w:rFonts w:cs="Arial"/>
          <w:lang w:val="es-PE"/>
        </w:rPr>
        <w:t>para</w:t>
      </w:r>
      <w:r w:rsidR="00473D50" w:rsidRPr="00E321F2">
        <w:rPr>
          <w:rFonts w:cs="Arial"/>
          <w:lang w:val="es-PE"/>
        </w:rPr>
        <w:t xml:space="preserve"> el presupuesto anual del siguiente </w:t>
      </w:r>
      <w:r w:rsidR="00473D50">
        <w:rPr>
          <w:rFonts w:cs="Arial"/>
          <w:lang w:val="es-PE"/>
        </w:rPr>
        <w:t>año fiscal</w:t>
      </w:r>
      <w:r w:rsidR="00473D50" w:rsidRPr="00E321F2">
        <w:rPr>
          <w:rFonts w:cs="Arial"/>
          <w:lang w:val="es-PE"/>
        </w:rPr>
        <w:t xml:space="preserve">, sin que ello genere la obligación de pago de intereses por parte del CONCEDENTE. El respectivo desembolso deberá ser efectuado el último día hábil del mes de </w:t>
      </w:r>
      <w:r w:rsidR="00473D50">
        <w:rPr>
          <w:rFonts w:cs="Arial"/>
          <w:lang w:val="es-PE"/>
        </w:rPr>
        <w:t>marzo</w:t>
      </w:r>
      <w:r w:rsidR="00473D50" w:rsidRPr="00E321F2">
        <w:rPr>
          <w:rFonts w:cs="Arial"/>
          <w:lang w:val="es-PE"/>
        </w:rPr>
        <w:t xml:space="preserve"> correspondiente al año </w:t>
      </w:r>
      <w:r w:rsidR="00473D50">
        <w:rPr>
          <w:rFonts w:cs="Arial"/>
          <w:lang w:val="es-PE"/>
        </w:rPr>
        <w:t>fiscal según lo presupuestado</w:t>
      </w:r>
      <w:r w:rsidR="00473D50" w:rsidRPr="00E321F2">
        <w:rPr>
          <w:rFonts w:cs="Arial"/>
          <w:lang w:val="es-PE"/>
        </w:rPr>
        <w:t xml:space="preserve">. Si a la fecha de pago prevista, el CONCEDENTE no efectúa el correspondiente desembolso, se generará un interés moratorio equivalente a </w:t>
      </w:r>
      <w:r w:rsidR="00473D50" w:rsidRPr="00B540F1">
        <w:rPr>
          <w:rFonts w:cs="Arial"/>
          <w:lang w:val="es-PE"/>
        </w:rPr>
        <w:t xml:space="preserve">la </w:t>
      </w:r>
      <w:r w:rsidR="00473D50">
        <w:rPr>
          <w:rFonts w:cs="Arial"/>
          <w:lang w:val="es-PE"/>
        </w:rPr>
        <w:t xml:space="preserve">tasa </w:t>
      </w:r>
      <w:r w:rsidR="00473D50" w:rsidRPr="00B540F1">
        <w:rPr>
          <w:rFonts w:cs="Arial"/>
          <w:lang w:val="es-PE"/>
        </w:rPr>
        <w:t xml:space="preserve">Libor más </w:t>
      </w:r>
      <w:r w:rsidR="00473D50">
        <w:rPr>
          <w:rFonts w:cs="Arial"/>
          <w:lang w:val="es-PE"/>
        </w:rPr>
        <w:t>uno</w:t>
      </w:r>
      <w:r w:rsidR="00473D50" w:rsidRPr="00B540F1">
        <w:rPr>
          <w:rFonts w:cs="Arial"/>
          <w:lang w:val="es-PE"/>
        </w:rPr>
        <w:t xml:space="preserve"> por ciento (</w:t>
      </w:r>
      <w:r w:rsidR="00473D50">
        <w:rPr>
          <w:rFonts w:cs="Arial"/>
          <w:lang w:val="es-PE"/>
        </w:rPr>
        <w:t>1</w:t>
      </w:r>
      <w:r w:rsidR="00473D50" w:rsidRPr="00B540F1">
        <w:rPr>
          <w:rFonts w:cs="Arial"/>
          <w:lang w:val="es-PE"/>
        </w:rPr>
        <w:t>%)</w:t>
      </w:r>
      <w:r w:rsidR="00473D50">
        <w:rPr>
          <w:rFonts w:cs="Arial"/>
          <w:lang w:val="es-PE"/>
        </w:rPr>
        <w:t xml:space="preserve"> sobre el saldo no pagado</w:t>
      </w:r>
      <w:r w:rsidR="00473D50" w:rsidRPr="00B540F1">
        <w:rPr>
          <w:rFonts w:cs="Arial"/>
          <w:lang w:val="es-PE"/>
        </w:rPr>
        <w:t>,</w:t>
      </w:r>
      <w:r w:rsidR="00473D50">
        <w:rPr>
          <w:rFonts w:cs="Arial"/>
          <w:lang w:val="es-PE"/>
        </w:rPr>
        <w:t xml:space="preserve"> calculado</w:t>
      </w:r>
      <w:r w:rsidR="00473D50" w:rsidRPr="00B540F1">
        <w:rPr>
          <w:rFonts w:cs="Arial"/>
          <w:lang w:val="es-PE"/>
        </w:rPr>
        <w:t xml:space="preserve"> desde la fecha de pago prevista hasta la fecha de pago efectivo</w:t>
      </w:r>
      <w:r w:rsidR="00B540F1" w:rsidRPr="00B540F1">
        <w:rPr>
          <w:rFonts w:cs="Arial"/>
          <w:lang w:val="es-PE"/>
        </w:rPr>
        <w:t>.</w:t>
      </w:r>
    </w:p>
    <w:p w:rsidR="00CC1A8D" w:rsidRDefault="00CC1A8D" w:rsidP="000C21E3">
      <w:pPr>
        <w:ind w:left="720" w:hanging="11"/>
        <w:jc w:val="both"/>
        <w:rPr>
          <w:rFonts w:cs="Arial"/>
          <w:lang w:val="es-PE"/>
        </w:rPr>
      </w:pPr>
    </w:p>
    <w:p w:rsidR="000C21E3" w:rsidRPr="00E321F2" w:rsidRDefault="000C21E3" w:rsidP="000C21E3">
      <w:pPr>
        <w:ind w:left="720" w:hanging="11"/>
        <w:jc w:val="both"/>
        <w:rPr>
          <w:rFonts w:cs="Arial"/>
          <w:lang w:val="es-PE"/>
        </w:rPr>
      </w:pPr>
      <w:r w:rsidRPr="00E321F2">
        <w:rPr>
          <w:rFonts w:cs="Arial"/>
          <w:lang w:val="es-PE"/>
        </w:rPr>
        <w:t>Queda expresamente establecido que el CONCESIONARIO no tendrá derecho a exigir compensaciones económicas, montos indemnizatorios o cualquier otro concepto que implique un mayor reconocimiento al obtenido luego de aplicados los mecanismos de liquidación a que se refieren en las Cláusulas 14.14 y 14.15.</w:t>
      </w:r>
    </w:p>
    <w:p w:rsidR="000C21E3" w:rsidRPr="00E321F2" w:rsidRDefault="000C21E3" w:rsidP="00721754">
      <w:pPr>
        <w:ind w:left="720" w:hanging="720"/>
        <w:jc w:val="both"/>
        <w:rPr>
          <w:rFonts w:cs="Arial"/>
          <w:lang w:val="es-PE"/>
        </w:rPr>
      </w:pPr>
    </w:p>
    <w:p w:rsidR="00721754" w:rsidRPr="007D153A" w:rsidRDefault="00721754" w:rsidP="006B4C3D">
      <w:pPr>
        <w:rPr>
          <w:lang w:val="es-PE"/>
        </w:rPr>
      </w:pPr>
      <w:bookmarkStart w:id="783" w:name="_Toc135041687"/>
      <w:r w:rsidRPr="006B4C3D">
        <w:rPr>
          <w:b/>
          <w:lang w:val="es-PE"/>
        </w:rPr>
        <w:t>LIQUIDACIÓN POR FUERZA MAYOR O CASO FORTUITO U OTRAS CAUSALES NO IMPUTABLES A LAS PARTES</w:t>
      </w:r>
      <w:bookmarkEnd w:id="783"/>
      <w:r w:rsidRPr="006B4C3D">
        <w:rPr>
          <w:b/>
          <w:lang w:val="es-PE"/>
        </w:rPr>
        <w:t xml:space="preserve"> </w:t>
      </w:r>
    </w:p>
    <w:p w:rsidR="00721754" w:rsidRPr="00E321F2" w:rsidRDefault="00721754" w:rsidP="00721754">
      <w:pPr>
        <w:pStyle w:val="TituloClausulas2"/>
        <w:suppressLineNumbers/>
        <w:suppressAutoHyphens/>
        <w:spacing w:before="0" w:after="0"/>
        <w:rPr>
          <w:rFonts w:eastAsia="Times New Roman" w:cs="Arial"/>
          <w:bCs/>
          <w:lang w:val="es-PE"/>
        </w:rPr>
      </w:pPr>
    </w:p>
    <w:p w:rsidR="00721754" w:rsidRPr="002D56F0" w:rsidRDefault="00721754" w:rsidP="00D4023D">
      <w:pPr>
        <w:numPr>
          <w:ilvl w:val="1"/>
          <w:numId w:val="55"/>
        </w:numPr>
        <w:ind w:left="709" w:hanging="709"/>
        <w:jc w:val="both"/>
        <w:rPr>
          <w:rFonts w:cs="Arial"/>
          <w:bCs/>
          <w:szCs w:val="22"/>
          <w:lang w:val="es-PE"/>
        </w:rPr>
      </w:pPr>
      <w:r w:rsidRPr="002D56F0">
        <w:rPr>
          <w:rFonts w:cs="Arial"/>
          <w:szCs w:val="22"/>
          <w:lang w:val="es-PE"/>
        </w:rPr>
        <w:t xml:space="preserve">Para el ejercicio de la facultad contemplada en esta </w:t>
      </w:r>
      <w:r w:rsidR="00CC177A">
        <w:rPr>
          <w:rFonts w:cs="Arial"/>
          <w:szCs w:val="22"/>
          <w:lang w:val="es-PE"/>
        </w:rPr>
        <w:t>C</w:t>
      </w:r>
      <w:r w:rsidRPr="002D56F0">
        <w:rPr>
          <w:rFonts w:cs="Arial"/>
          <w:szCs w:val="22"/>
          <w:lang w:val="es-PE"/>
        </w:rPr>
        <w:t xml:space="preserve">láusula, </w:t>
      </w:r>
      <w:r w:rsidR="00A85A1C" w:rsidRPr="002D56F0">
        <w:rPr>
          <w:rFonts w:cs="Arial"/>
          <w:szCs w:val="22"/>
          <w:lang w:val="es-PE"/>
        </w:rPr>
        <w:t>se observa lo dispuesto en el numeral 14.1.6 precedente</w:t>
      </w:r>
      <w:r w:rsidR="002D56F0" w:rsidRPr="002D56F0">
        <w:rPr>
          <w:rFonts w:cs="Arial"/>
          <w:szCs w:val="22"/>
          <w:lang w:val="es-PE"/>
        </w:rPr>
        <w:t>, l</w:t>
      </w:r>
      <w:r w:rsidR="00A85A1C" w:rsidRPr="002D56F0">
        <w:rPr>
          <w:rFonts w:cs="Arial"/>
          <w:szCs w:val="22"/>
          <w:lang w:val="es-PE"/>
        </w:rPr>
        <w:t>uego de ello</w:t>
      </w:r>
      <w:r w:rsidRPr="002D56F0">
        <w:rPr>
          <w:rFonts w:cs="Arial"/>
          <w:szCs w:val="22"/>
          <w:lang w:val="es-PE"/>
        </w:rPr>
        <w:t>, se actúa según lo dispuesto en las Cláusulas 14.3</w:t>
      </w:r>
      <w:r w:rsidR="00636B3C" w:rsidRPr="002D56F0">
        <w:rPr>
          <w:rFonts w:cs="Arial"/>
          <w:szCs w:val="22"/>
          <w:lang w:val="es-PE"/>
        </w:rPr>
        <w:t>.2</w:t>
      </w:r>
      <w:r w:rsidRPr="002D56F0">
        <w:rPr>
          <w:rFonts w:cs="Arial"/>
          <w:szCs w:val="22"/>
          <w:lang w:val="es-PE"/>
        </w:rPr>
        <w:t xml:space="preserve"> y siguientes.</w:t>
      </w:r>
      <w:r w:rsidRPr="002D56F0">
        <w:rPr>
          <w:rFonts w:cs="Arial"/>
          <w:bCs/>
          <w:szCs w:val="22"/>
          <w:lang w:val="es-PE"/>
        </w:rPr>
        <w:t xml:space="preserve"> </w:t>
      </w:r>
    </w:p>
    <w:p w:rsidR="002D56F0" w:rsidRDefault="002D56F0" w:rsidP="002D56F0">
      <w:pPr>
        <w:jc w:val="both"/>
        <w:rPr>
          <w:rFonts w:cs="Arial"/>
          <w:szCs w:val="22"/>
          <w:lang w:val="es-PE"/>
        </w:rPr>
      </w:pPr>
    </w:p>
    <w:p w:rsidR="002D56F0" w:rsidRPr="002D56F0" w:rsidRDefault="002D56F0" w:rsidP="002D56F0">
      <w:pPr>
        <w:jc w:val="both"/>
        <w:rPr>
          <w:rFonts w:cs="Arial"/>
          <w:szCs w:val="22"/>
          <w:u w:val="single"/>
          <w:lang w:val="es-PE"/>
        </w:rPr>
      </w:pPr>
      <w:r w:rsidRPr="002D56F0">
        <w:rPr>
          <w:rFonts w:cs="Arial"/>
          <w:szCs w:val="22"/>
          <w:u w:val="single"/>
          <w:lang w:val="es-PE"/>
        </w:rPr>
        <w:t>Disposiciones generales</w:t>
      </w:r>
    </w:p>
    <w:p w:rsidR="002D56F0" w:rsidRPr="002D56F0" w:rsidRDefault="002D56F0" w:rsidP="002D56F0">
      <w:pPr>
        <w:rPr>
          <w:rFonts w:cs="Arial"/>
          <w:szCs w:val="22"/>
          <w:lang w:val="es-PE"/>
        </w:rPr>
      </w:pPr>
    </w:p>
    <w:p w:rsidR="00721754" w:rsidRPr="002D56F0" w:rsidRDefault="00721754" w:rsidP="002D56F0">
      <w:pPr>
        <w:numPr>
          <w:ilvl w:val="1"/>
          <w:numId w:val="55"/>
        </w:numPr>
        <w:ind w:left="709" w:hanging="709"/>
        <w:jc w:val="both"/>
        <w:rPr>
          <w:rFonts w:cs="Arial"/>
          <w:szCs w:val="22"/>
          <w:lang w:val="es-PE"/>
        </w:rPr>
      </w:pPr>
      <w:r w:rsidRPr="002D56F0">
        <w:rPr>
          <w:rFonts w:cs="Arial"/>
          <w:szCs w:val="22"/>
          <w:lang w:val="es-PE"/>
        </w:rPr>
        <w:t>Concluido el procedimiento de liquidación,</w:t>
      </w:r>
      <w:r w:rsidR="00B56FFA" w:rsidRPr="002D56F0">
        <w:rPr>
          <w:rFonts w:cs="Arial"/>
          <w:szCs w:val="22"/>
          <w:lang w:val="es-PE"/>
        </w:rPr>
        <w:t xml:space="preserve"> </w:t>
      </w:r>
      <w:r w:rsidRPr="002D56F0">
        <w:rPr>
          <w:rFonts w:cs="Arial"/>
          <w:szCs w:val="22"/>
          <w:lang w:val="es-PE"/>
        </w:rPr>
        <w:t>el CONCEDENTE</w:t>
      </w:r>
      <w:r w:rsidR="009A43E2">
        <w:rPr>
          <w:rFonts w:cs="Arial"/>
          <w:szCs w:val="22"/>
          <w:lang w:val="es-PE"/>
        </w:rPr>
        <w:t>,</w:t>
      </w:r>
      <w:r w:rsidRPr="002D56F0">
        <w:rPr>
          <w:rFonts w:cs="Arial"/>
          <w:szCs w:val="22"/>
          <w:lang w:val="es-PE"/>
        </w:rPr>
        <w:t xml:space="preserve"> </w:t>
      </w:r>
      <w:r w:rsidR="009A43E2">
        <w:rPr>
          <w:rFonts w:cs="Arial"/>
          <w:szCs w:val="22"/>
          <w:lang w:val="es-PE"/>
        </w:rPr>
        <w:t xml:space="preserve">dentro del plazo establecido en la Cláusula </w:t>
      </w:r>
      <w:r w:rsidR="00066B56">
        <w:rPr>
          <w:rFonts w:cs="Arial"/>
          <w:szCs w:val="22"/>
          <w:lang w:val="es-PE"/>
        </w:rPr>
        <w:t>9.2.1</w:t>
      </w:r>
      <w:r w:rsidR="009A43E2">
        <w:rPr>
          <w:rFonts w:cs="Arial"/>
          <w:szCs w:val="22"/>
          <w:lang w:val="es-PE"/>
        </w:rPr>
        <w:t xml:space="preserve">.1, devolverá </w:t>
      </w:r>
      <w:r w:rsidRPr="002D56F0">
        <w:rPr>
          <w:rFonts w:cs="Arial"/>
          <w:szCs w:val="22"/>
          <w:lang w:val="es-PE"/>
        </w:rPr>
        <w:t xml:space="preserve">al CONCESIONARIO la Garantía de Fiel Cumplimiento, salvo en los casos de terminación del Contrato por Mutuo Acuerdo o Caducidad por incumplimiento del CONCESIONARIO, en los que será de aplicación lo dispuesto en las </w:t>
      </w:r>
      <w:r w:rsidR="00CC177A">
        <w:rPr>
          <w:rFonts w:cs="Arial"/>
          <w:szCs w:val="22"/>
          <w:lang w:val="es-PE"/>
        </w:rPr>
        <w:t>C</w:t>
      </w:r>
      <w:r w:rsidRPr="002D56F0">
        <w:rPr>
          <w:rFonts w:cs="Arial"/>
          <w:szCs w:val="22"/>
          <w:lang w:val="es-PE"/>
        </w:rPr>
        <w:t xml:space="preserve">láusulas </w:t>
      </w:r>
      <w:r w:rsidR="00B56FFA" w:rsidRPr="002D56F0">
        <w:rPr>
          <w:rFonts w:cs="Arial"/>
          <w:szCs w:val="22"/>
          <w:lang w:val="es-PE"/>
        </w:rPr>
        <w:t xml:space="preserve"> </w:t>
      </w:r>
      <w:r w:rsidR="00636B3C" w:rsidRPr="002D56F0">
        <w:rPr>
          <w:rFonts w:cs="Arial"/>
          <w:szCs w:val="22"/>
          <w:lang w:val="es-PE"/>
        </w:rPr>
        <w:t>respectivas del Contrato</w:t>
      </w:r>
      <w:r w:rsidRPr="002D56F0">
        <w:rPr>
          <w:rFonts w:cs="Arial"/>
          <w:szCs w:val="22"/>
          <w:lang w:val="es-PE"/>
        </w:rPr>
        <w:t>.</w:t>
      </w:r>
    </w:p>
    <w:p w:rsidR="00721754" w:rsidRPr="00000BE8" w:rsidRDefault="00721754" w:rsidP="00721754">
      <w:pPr>
        <w:pStyle w:val="Textoindependiente"/>
        <w:rPr>
          <w:szCs w:val="22"/>
          <w:lang w:val="es-PE"/>
        </w:rPr>
      </w:pPr>
    </w:p>
    <w:p w:rsidR="00636B3C" w:rsidRPr="00E321F2" w:rsidRDefault="00636B3C" w:rsidP="00636B3C">
      <w:pPr>
        <w:pStyle w:val="Textoindependiente"/>
        <w:ind w:left="720"/>
        <w:rPr>
          <w:lang w:val="es-PE"/>
        </w:rPr>
      </w:pPr>
      <w:r w:rsidRPr="00E321F2">
        <w:rPr>
          <w:lang w:val="es-PE"/>
        </w:rPr>
        <w:t>Queda expresamente establecido que el CONCESIONARIO no tendrá derecho a exigir compensaciones económicas, montos indemnizatorios o cualquier otro concepto que implique un mayor reconocimiento al obtenido luego de aplicados los mecanismos de liquidación a que se refiere el párrafo precedente.</w:t>
      </w:r>
    </w:p>
    <w:p w:rsidR="00636B3C" w:rsidRPr="00E321F2" w:rsidRDefault="00636B3C" w:rsidP="00721754">
      <w:pPr>
        <w:pStyle w:val="Textoindependiente"/>
        <w:rPr>
          <w:szCs w:val="22"/>
          <w:lang w:val="es-PE"/>
        </w:rPr>
      </w:pPr>
    </w:p>
    <w:p w:rsidR="00721754" w:rsidRPr="00E321F2" w:rsidRDefault="00721754" w:rsidP="00721754">
      <w:pPr>
        <w:pStyle w:val="Ttulo1"/>
        <w:rPr>
          <w:rFonts w:cs="Arial"/>
          <w:lang w:val="es-PE"/>
        </w:rPr>
      </w:pPr>
      <w:bookmarkStart w:id="784" w:name="_Toc508088193"/>
      <w:r w:rsidRPr="00E321F2">
        <w:rPr>
          <w:rFonts w:cs="Arial"/>
          <w:lang w:val="es-PE"/>
        </w:rPr>
        <w:t>SECCIÓN XV: SOLUCIÓN DE CONTROVERSIAS</w:t>
      </w:r>
      <w:bookmarkEnd w:id="784"/>
    </w:p>
    <w:p w:rsidR="00721754" w:rsidRPr="00E321F2" w:rsidRDefault="00721754" w:rsidP="00721754">
      <w:pPr>
        <w:suppressLineNumbers/>
        <w:suppressAutoHyphens/>
        <w:jc w:val="both"/>
        <w:rPr>
          <w:rFonts w:cs="Arial"/>
          <w:b/>
          <w:szCs w:val="22"/>
          <w:lang w:val="es-PE"/>
        </w:rPr>
      </w:pPr>
    </w:p>
    <w:p w:rsidR="00721754" w:rsidRPr="00E321F2" w:rsidRDefault="002B6C5B" w:rsidP="00721754">
      <w:pPr>
        <w:keepNext/>
        <w:jc w:val="both"/>
        <w:outlineLvl w:val="1"/>
        <w:rPr>
          <w:rFonts w:eastAsia="Batang" w:cs="Arial"/>
          <w:b/>
          <w:bCs/>
          <w:szCs w:val="22"/>
          <w:lang w:val="es-PE"/>
        </w:rPr>
      </w:pPr>
      <w:bookmarkStart w:id="785" w:name="_Toc366162512"/>
      <w:bookmarkStart w:id="786" w:name="_Toc508088194"/>
      <w:r w:rsidRPr="00E321F2">
        <w:rPr>
          <w:rFonts w:eastAsia="Batang" w:cs="Arial"/>
          <w:b/>
          <w:bCs/>
          <w:szCs w:val="22"/>
          <w:lang w:val="es-PE"/>
        </w:rPr>
        <w:t>LEY APLICABLE</w:t>
      </w:r>
      <w:bookmarkEnd w:id="785"/>
      <w:bookmarkEnd w:id="786"/>
      <w:r w:rsidRPr="00E321F2">
        <w:rPr>
          <w:rFonts w:eastAsia="Batang" w:cs="Arial"/>
          <w:b/>
          <w:bCs/>
          <w:szCs w:val="22"/>
          <w:lang w:val="es-PE"/>
        </w:rPr>
        <w:t xml:space="preserve"> </w:t>
      </w:r>
    </w:p>
    <w:p w:rsidR="00721754" w:rsidRPr="00E321F2" w:rsidRDefault="00721754" w:rsidP="00721754">
      <w:pPr>
        <w:jc w:val="both"/>
        <w:rPr>
          <w:rFonts w:eastAsia="Batang" w:cs="Arial"/>
          <w:szCs w:val="22"/>
          <w:lang w:val="es-PE"/>
        </w:rPr>
      </w:pPr>
    </w:p>
    <w:p w:rsidR="00721754" w:rsidRPr="00000BE8" w:rsidRDefault="00721754" w:rsidP="00670523">
      <w:pPr>
        <w:pStyle w:val="Prrafodelista"/>
        <w:numPr>
          <w:ilvl w:val="1"/>
          <w:numId w:val="56"/>
        </w:numPr>
        <w:ind w:left="709" w:hanging="709"/>
        <w:jc w:val="both"/>
        <w:rPr>
          <w:rFonts w:eastAsia="Batang" w:cs="Arial"/>
          <w:bCs/>
          <w:spacing w:val="-2"/>
          <w:szCs w:val="22"/>
          <w:u w:val="single"/>
          <w:lang w:val="es-PE"/>
        </w:rPr>
      </w:pPr>
      <w:r w:rsidRPr="00E321F2">
        <w:rPr>
          <w:rFonts w:eastAsia="Batang" w:cs="Arial"/>
          <w:spacing w:val="-2"/>
          <w:szCs w:val="22"/>
          <w:lang w:val="es-PE"/>
        </w:rPr>
        <w:t>El Contrato se regirá e interpretará de acuerdo a las Leyes y</w:t>
      </w:r>
      <w:r w:rsidRPr="00000BE8">
        <w:rPr>
          <w:rFonts w:eastAsia="Batang" w:cs="Arial"/>
          <w:bCs/>
          <w:spacing w:val="-2"/>
          <w:szCs w:val="22"/>
          <w:lang w:val="es-PE"/>
        </w:rPr>
        <w:t xml:space="preserve"> Disposiciones </w:t>
      </w:r>
      <w:r w:rsidRPr="00E321F2">
        <w:rPr>
          <w:rFonts w:cs="Arial"/>
          <w:szCs w:val="22"/>
          <w:lang w:val="es-PE"/>
        </w:rPr>
        <w:t>Aplicables</w:t>
      </w:r>
      <w:r w:rsidRPr="00000BE8">
        <w:rPr>
          <w:rFonts w:eastAsia="Batang" w:cs="Arial"/>
          <w:bCs/>
          <w:spacing w:val="-2"/>
          <w:szCs w:val="22"/>
          <w:lang w:val="es-PE"/>
        </w:rPr>
        <w:t xml:space="preserve">. Por tanto, </w:t>
      </w:r>
      <w:r w:rsidR="00636B3C" w:rsidRPr="00000BE8">
        <w:rPr>
          <w:rFonts w:eastAsia="Batang" w:cs="Arial"/>
          <w:bCs/>
          <w:spacing w:val="-2"/>
          <w:szCs w:val="22"/>
          <w:lang w:val="es-PE"/>
        </w:rPr>
        <w:t xml:space="preserve">las </w:t>
      </w:r>
      <w:r w:rsidR="00636B3C" w:rsidRPr="004F539A">
        <w:rPr>
          <w:rFonts w:eastAsia="Batang" w:cs="Arial"/>
          <w:bCs/>
          <w:spacing w:val="-2"/>
          <w:szCs w:val="22"/>
          <w:lang w:val="es-PE"/>
        </w:rPr>
        <w:t xml:space="preserve">Partes expresan que </w:t>
      </w:r>
      <w:r w:rsidRPr="004F539A">
        <w:rPr>
          <w:rFonts w:eastAsia="Batang" w:cs="Arial"/>
          <w:bCs/>
          <w:spacing w:val="-2"/>
          <w:szCs w:val="22"/>
          <w:lang w:val="es-PE"/>
        </w:rPr>
        <w:t xml:space="preserve">el contenido, ejecución, conflictos y demás consecuencias que de él se originen, se regirán por dicha legislación, la misma que </w:t>
      </w:r>
      <w:r w:rsidR="00636B3C" w:rsidRPr="00FB60C5">
        <w:rPr>
          <w:rFonts w:eastAsia="Batang" w:cs="Arial"/>
          <w:bCs/>
          <w:spacing w:val="-2"/>
          <w:szCs w:val="22"/>
          <w:lang w:val="es-PE"/>
        </w:rPr>
        <w:t xml:space="preserve">las Partes </w:t>
      </w:r>
      <w:r w:rsidRPr="00000BE8">
        <w:rPr>
          <w:rFonts w:eastAsia="Batang" w:cs="Arial"/>
          <w:bCs/>
          <w:spacing w:val="-2"/>
          <w:szCs w:val="22"/>
          <w:lang w:val="es-PE"/>
        </w:rPr>
        <w:t>declara</w:t>
      </w:r>
      <w:r w:rsidR="00636B3C" w:rsidRPr="00000BE8">
        <w:rPr>
          <w:rFonts w:eastAsia="Batang" w:cs="Arial"/>
          <w:bCs/>
          <w:spacing w:val="-2"/>
          <w:szCs w:val="22"/>
          <w:lang w:val="es-PE"/>
        </w:rPr>
        <w:t>n</w:t>
      </w:r>
      <w:r w:rsidRPr="00000BE8">
        <w:rPr>
          <w:rFonts w:eastAsia="Batang" w:cs="Arial"/>
          <w:bCs/>
          <w:spacing w:val="-2"/>
          <w:szCs w:val="22"/>
          <w:lang w:val="es-PE"/>
        </w:rPr>
        <w:t xml:space="preserve"> conocer.</w:t>
      </w:r>
    </w:p>
    <w:p w:rsidR="00453CD3" w:rsidRPr="00000BE8" w:rsidRDefault="00453CD3" w:rsidP="00721754">
      <w:pPr>
        <w:ind w:left="705"/>
        <w:jc w:val="both"/>
        <w:rPr>
          <w:rFonts w:eastAsia="Batang" w:cs="Arial"/>
          <w:bCs/>
          <w:spacing w:val="-2"/>
          <w:szCs w:val="22"/>
          <w:lang w:val="es-PE"/>
        </w:rPr>
      </w:pPr>
    </w:p>
    <w:p w:rsidR="00721754" w:rsidRPr="00E321F2" w:rsidRDefault="002B6C5B" w:rsidP="00721754">
      <w:pPr>
        <w:keepNext/>
        <w:jc w:val="both"/>
        <w:outlineLvl w:val="1"/>
        <w:rPr>
          <w:rFonts w:eastAsia="Batang" w:cs="Arial"/>
          <w:b/>
          <w:bCs/>
          <w:szCs w:val="22"/>
          <w:lang w:val="es-PE"/>
        </w:rPr>
      </w:pPr>
      <w:bookmarkStart w:id="787" w:name="_Toc366162513"/>
      <w:bookmarkStart w:id="788" w:name="_Toc508088195"/>
      <w:r w:rsidRPr="00E321F2">
        <w:rPr>
          <w:rFonts w:eastAsia="Batang" w:cs="Arial"/>
          <w:b/>
          <w:bCs/>
          <w:szCs w:val="22"/>
          <w:lang w:val="es-PE"/>
        </w:rPr>
        <w:t>ÁMBITO DE APLICACIÓN</w:t>
      </w:r>
      <w:bookmarkEnd w:id="787"/>
      <w:bookmarkEnd w:id="788"/>
    </w:p>
    <w:p w:rsidR="00721754" w:rsidRPr="00E321F2" w:rsidRDefault="00721754" w:rsidP="00721754">
      <w:pPr>
        <w:jc w:val="both"/>
        <w:rPr>
          <w:rFonts w:eastAsia="Batang" w:cs="Arial"/>
          <w:szCs w:val="22"/>
          <w:lang w:val="es-PE"/>
        </w:rPr>
      </w:pPr>
    </w:p>
    <w:p w:rsidR="00721754" w:rsidRPr="00E321F2" w:rsidRDefault="00721754" w:rsidP="00670523">
      <w:pPr>
        <w:pStyle w:val="Prrafodelista"/>
        <w:numPr>
          <w:ilvl w:val="1"/>
          <w:numId w:val="56"/>
        </w:numPr>
        <w:ind w:left="709" w:hanging="709"/>
        <w:jc w:val="both"/>
        <w:rPr>
          <w:rFonts w:eastAsia="Batang" w:cs="Arial"/>
          <w:lang w:val="es-PE"/>
        </w:rPr>
      </w:pPr>
      <w:r w:rsidRPr="00000BE8">
        <w:rPr>
          <w:rFonts w:eastAsia="Batang" w:cs="Arial"/>
          <w:lang w:val="es-PE"/>
        </w:rPr>
        <w:t xml:space="preserve">La presente Sección regula la solución de controversias que se generen entre </w:t>
      </w:r>
      <w:r w:rsidRPr="00E321F2">
        <w:rPr>
          <w:rFonts w:eastAsia="Batang" w:cs="Arial"/>
          <w:spacing w:val="-2"/>
          <w:szCs w:val="22"/>
          <w:lang w:val="es-PE"/>
        </w:rPr>
        <w:t>las</w:t>
      </w:r>
      <w:r w:rsidRPr="00000BE8">
        <w:rPr>
          <w:rFonts w:eastAsia="Batang" w:cs="Arial"/>
          <w:lang w:val="es-PE"/>
        </w:rPr>
        <w:t xml:space="preserve"> Partes durante la Concesión y aquellas relacionadas con la resolución del Contrato y la Caducidad de la Concesión</w:t>
      </w:r>
      <w:r w:rsidRPr="00E321F2">
        <w:rPr>
          <w:rFonts w:eastAsia="Batang" w:cs="Arial"/>
          <w:szCs w:val="22"/>
          <w:lang w:val="es-PE"/>
        </w:rPr>
        <w:t xml:space="preserve">, con excepción de aquellas controversias que surjan respecto de los actos administrativos que emita el </w:t>
      </w:r>
      <w:r w:rsidR="007124F0" w:rsidRPr="00E321F2">
        <w:rPr>
          <w:rFonts w:eastAsia="Batang" w:cs="Arial"/>
          <w:szCs w:val="22"/>
          <w:lang w:val="es-PE"/>
        </w:rPr>
        <w:t xml:space="preserve">REGULADOR </w:t>
      </w:r>
      <w:r w:rsidRPr="00E321F2">
        <w:rPr>
          <w:rFonts w:eastAsia="Batang" w:cs="Arial"/>
          <w:szCs w:val="22"/>
          <w:lang w:val="es-PE"/>
        </w:rPr>
        <w:t xml:space="preserve">en ejercicio de sus funciones, en atención a lo dispuesto por la Ley Nº </w:t>
      </w:r>
      <w:r w:rsidR="00754776">
        <w:rPr>
          <w:rFonts w:eastAsia="Batang" w:cs="Arial"/>
          <w:szCs w:val="22"/>
          <w:lang w:val="es-PE"/>
        </w:rPr>
        <w:t xml:space="preserve">27332, la Ley N° </w:t>
      </w:r>
      <w:r w:rsidRPr="00E321F2">
        <w:rPr>
          <w:rFonts w:eastAsia="Batang" w:cs="Arial"/>
          <w:szCs w:val="22"/>
          <w:lang w:val="es-PE"/>
        </w:rPr>
        <w:t>26917</w:t>
      </w:r>
      <w:r w:rsidR="007124F0" w:rsidRPr="00E321F2">
        <w:rPr>
          <w:rFonts w:eastAsia="Batang" w:cs="Arial"/>
          <w:szCs w:val="22"/>
          <w:lang w:val="es-PE"/>
        </w:rPr>
        <w:t xml:space="preserve"> y el</w:t>
      </w:r>
      <w:r w:rsidR="00066B56">
        <w:rPr>
          <w:rFonts w:eastAsia="Batang" w:cs="Arial"/>
          <w:szCs w:val="22"/>
          <w:lang w:val="es-PE"/>
        </w:rPr>
        <w:t xml:space="preserve"> TUO del </w:t>
      </w:r>
      <w:r w:rsidR="007124F0" w:rsidRPr="00E321F2">
        <w:rPr>
          <w:rFonts w:eastAsia="Batang" w:cs="Arial"/>
          <w:szCs w:val="22"/>
          <w:lang w:val="es-PE"/>
        </w:rPr>
        <w:t>Decreto Legislativo N° 1224 y sus respectivos Reglamentos</w:t>
      </w:r>
      <w:r w:rsidRPr="00000BE8">
        <w:rPr>
          <w:rFonts w:eastAsia="Batang" w:cs="Arial"/>
          <w:lang w:val="es-PE"/>
        </w:rPr>
        <w:t xml:space="preserve">. </w:t>
      </w:r>
    </w:p>
    <w:p w:rsidR="00721754" w:rsidRPr="00000BE8" w:rsidRDefault="00721754" w:rsidP="00721754">
      <w:pPr>
        <w:autoSpaceDE w:val="0"/>
        <w:autoSpaceDN w:val="0"/>
        <w:adjustRightInd w:val="0"/>
        <w:rPr>
          <w:rFonts w:cs="Arial"/>
          <w:szCs w:val="22"/>
          <w:lang w:val="es-PE"/>
        </w:rPr>
      </w:pPr>
    </w:p>
    <w:p w:rsidR="00721754" w:rsidRPr="00FB60C5"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De </w:t>
      </w:r>
      <w:r w:rsidRPr="00000BE8">
        <w:rPr>
          <w:rFonts w:eastAsia="Batang" w:cs="Arial"/>
          <w:lang w:val="es-PE"/>
        </w:rPr>
        <w:t>conformidad</w:t>
      </w:r>
      <w:r w:rsidRPr="00000BE8">
        <w:rPr>
          <w:rFonts w:eastAsia="Batang" w:cs="Arial"/>
          <w:bCs/>
          <w:szCs w:val="22"/>
          <w:lang w:val="es-PE"/>
        </w:rPr>
        <w:t xml:space="preserve"> con el artículo 62º de la </w:t>
      </w:r>
      <w:r w:rsidRPr="004F539A">
        <w:rPr>
          <w:rFonts w:eastAsia="Batang" w:cs="Arial"/>
          <w:bCs/>
          <w:szCs w:val="22"/>
          <w:lang w:val="es-PE"/>
        </w:rPr>
        <w:t xml:space="preserve">Constitución Política del Perú, se </w:t>
      </w:r>
      <w:r w:rsidRPr="00FB60C5">
        <w:rPr>
          <w:rFonts w:eastAsia="Batang" w:cs="Arial"/>
          <w:spacing w:val="-2"/>
          <w:szCs w:val="22"/>
          <w:lang w:val="es-PE"/>
        </w:rPr>
        <w:t>reconoce</w:t>
      </w:r>
      <w:r w:rsidRPr="00FB60C5">
        <w:rPr>
          <w:rFonts w:eastAsia="Batang" w:cs="Arial"/>
          <w:bCs/>
          <w:szCs w:val="22"/>
          <w:lang w:val="es-PE"/>
        </w:rPr>
        <w:t xml:space="preserve"> que los conflictos derivados de la relación contractual se solucionarán por el trato directo y en la vía arbitral, según los mecanismos de solución de controversias previstos en el Contrato.</w:t>
      </w:r>
    </w:p>
    <w:p w:rsidR="00721754" w:rsidRPr="004F539A" w:rsidRDefault="00721754" w:rsidP="001B071B">
      <w:pPr>
        <w:autoSpaceDE w:val="0"/>
        <w:autoSpaceDN w:val="0"/>
        <w:adjustRightInd w:val="0"/>
        <w:ind w:left="700"/>
        <w:rPr>
          <w:rFonts w:cs="Arial"/>
          <w:szCs w:val="22"/>
          <w:lang w:val="es-PE"/>
        </w:rPr>
      </w:pPr>
    </w:p>
    <w:p w:rsidR="001B071B" w:rsidRPr="004F539A" w:rsidRDefault="001B071B" w:rsidP="001B071B">
      <w:pPr>
        <w:autoSpaceDE w:val="0"/>
        <w:autoSpaceDN w:val="0"/>
        <w:adjustRightInd w:val="0"/>
        <w:ind w:left="700"/>
        <w:jc w:val="both"/>
        <w:rPr>
          <w:rFonts w:cs="Arial"/>
          <w:szCs w:val="22"/>
          <w:lang w:val="es-PE"/>
        </w:rPr>
      </w:pPr>
      <w:r w:rsidRPr="004F539A">
        <w:rPr>
          <w:rFonts w:cs="Arial"/>
          <w:szCs w:val="22"/>
          <w:lang w:val="es-PE"/>
        </w:rPr>
        <w:t>Las Partes se comprometen a integrar el laudo a las reglas contractuales establecidas en el presente Contrato de Concesión, en caso corresponda.</w:t>
      </w:r>
    </w:p>
    <w:p w:rsidR="00721754" w:rsidRPr="00FB60C5" w:rsidRDefault="00721754" w:rsidP="00721754">
      <w:pPr>
        <w:ind w:left="700"/>
        <w:jc w:val="both"/>
        <w:rPr>
          <w:rFonts w:eastAsia="Batang" w:cs="Arial"/>
          <w:szCs w:val="22"/>
          <w:lang w:val="es-PE"/>
        </w:rPr>
      </w:pPr>
    </w:p>
    <w:p w:rsidR="007124F0" w:rsidRPr="004F539A" w:rsidRDefault="007124F0" w:rsidP="007124F0">
      <w:pPr>
        <w:ind w:left="700"/>
        <w:jc w:val="both"/>
        <w:rPr>
          <w:rFonts w:eastAsia="Batang" w:cs="Arial"/>
          <w:szCs w:val="22"/>
          <w:lang w:val="es-PE"/>
        </w:rPr>
      </w:pPr>
      <w:r w:rsidRPr="004F539A">
        <w:rPr>
          <w:rFonts w:eastAsia="Batang" w:cs="Arial"/>
          <w:szCs w:val="22"/>
          <w:lang w:val="es-PE"/>
        </w:rPr>
        <w:t>Asimismo, las Partes reconocen que la impugnación de las decisiones del REGULADOR (</w:t>
      </w:r>
      <w:r w:rsidR="00754776" w:rsidRPr="004F539A">
        <w:rPr>
          <w:rFonts w:eastAsia="Batang" w:cs="Arial"/>
          <w:szCs w:val="22"/>
          <w:lang w:val="es-PE"/>
        </w:rPr>
        <w:t xml:space="preserve">emitidas en el marco de sus </w:t>
      </w:r>
      <w:r w:rsidRPr="004F539A">
        <w:rPr>
          <w:rFonts w:eastAsia="Batang" w:cs="Arial"/>
          <w:szCs w:val="22"/>
          <w:lang w:val="es-PE"/>
        </w:rPr>
        <w:t>funci</w:t>
      </w:r>
      <w:r w:rsidR="00754776" w:rsidRPr="004F539A">
        <w:rPr>
          <w:rFonts w:eastAsia="Batang" w:cs="Arial"/>
          <w:szCs w:val="22"/>
          <w:lang w:val="es-PE"/>
        </w:rPr>
        <w:t>o</w:t>
      </w:r>
      <w:r w:rsidRPr="004F539A">
        <w:rPr>
          <w:rFonts w:eastAsia="Batang" w:cs="Arial"/>
          <w:szCs w:val="22"/>
          <w:lang w:val="es-PE"/>
        </w:rPr>
        <w:t>n</w:t>
      </w:r>
      <w:r w:rsidR="00754776" w:rsidRPr="004F539A">
        <w:rPr>
          <w:rFonts w:eastAsia="Batang" w:cs="Arial"/>
          <w:szCs w:val="22"/>
          <w:lang w:val="es-PE"/>
        </w:rPr>
        <w:t>es</w:t>
      </w:r>
      <w:r w:rsidRPr="004F539A">
        <w:rPr>
          <w:rFonts w:eastAsia="Batang" w:cs="Arial"/>
          <w:szCs w:val="22"/>
          <w:lang w:val="es-PE"/>
        </w:rPr>
        <w:t xml:space="preserve"> </w:t>
      </w:r>
      <w:r w:rsidR="00535ADD">
        <w:rPr>
          <w:rFonts w:eastAsia="Batang" w:cs="Arial"/>
          <w:szCs w:val="22"/>
          <w:lang w:val="es-PE"/>
        </w:rPr>
        <w:t xml:space="preserve">normativa, reguladora, </w:t>
      </w:r>
      <w:r w:rsidRPr="004F539A">
        <w:rPr>
          <w:rFonts w:eastAsia="Batang" w:cs="Arial"/>
          <w:szCs w:val="22"/>
          <w:lang w:val="es-PE"/>
        </w:rPr>
        <w:t>supervisora, fiscalizadora</w:t>
      </w:r>
      <w:r w:rsidR="00754776" w:rsidRPr="004F539A">
        <w:rPr>
          <w:rFonts w:eastAsia="Batang" w:cs="Arial"/>
          <w:szCs w:val="22"/>
          <w:lang w:val="es-PE"/>
        </w:rPr>
        <w:t xml:space="preserve">, </w:t>
      </w:r>
      <w:r w:rsidRPr="004F539A">
        <w:rPr>
          <w:rFonts w:eastAsia="Batang" w:cs="Arial"/>
          <w:szCs w:val="22"/>
          <w:lang w:val="es-PE"/>
        </w:rPr>
        <w:t>sancionadora</w:t>
      </w:r>
      <w:r w:rsidR="00754776" w:rsidRPr="004F539A">
        <w:rPr>
          <w:rFonts w:eastAsia="Batang" w:cs="Arial"/>
          <w:szCs w:val="22"/>
          <w:lang w:val="es-PE"/>
        </w:rPr>
        <w:t xml:space="preserve">, y </w:t>
      </w:r>
      <w:r w:rsidRPr="004F539A">
        <w:rPr>
          <w:rFonts w:eastAsia="Batang" w:cs="Arial"/>
          <w:szCs w:val="22"/>
          <w:lang w:val="es-PE"/>
        </w:rPr>
        <w:t xml:space="preserve">de solución de controversias), o de otras entidades públicas en el ejercicio de sus competencias administrativas atribuidas por norma expresa, deberán llevarse a cabo conforme </w:t>
      </w:r>
      <w:r w:rsidR="001B071B" w:rsidRPr="004F539A">
        <w:rPr>
          <w:rFonts w:eastAsia="Batang" w:cs="Arial"/>
          <w:szCs w:val="22"/>
          <w:lang w:val="es-PE"/>
        </w:rPr>
        <w:t>a las Leyes y Disposiciones Aplicables</w:t>
      </w:r>
      <w:r w:rsidRPr="004F539A">
        <w:rPr>
          <w:rFonts w:eastAsia="Batang" w:cs="Arial"/>
          <w:szCs w:val="22"/>
          <w:lang w:val="es-PE"/>
        </w:rPr>
        <w:t>.</w:t>
      </w:r>
    </w:p>
    <w:p w:rsidR="007124F0" w:rsidRPr="00FB60C5" w:rsidRDefault="007124F0" w:rsidP="007124F0">
      <w:pPr>
        <w:ind w:left="700"/>
        <w:jc w:val="both"/>
        <w:rPr>
          <w:rFonts w:eastAsia="Batang" w:cs="Arial"/>
          <w:szCs w:val="22"/>
          <w:lang w:val="es-PE"/>
        </w:rPr>
      </w:pPr>
    </w:p>
    <w:p w:rsidR="007124F0" w:rsidRPr="00E321F2" w:rsidRDefault="007124F0" w:rsidP="007124F0">
      <w:pPr>
        <w:ind w:left="700"/>
        <w:jc w:val="both"/>
        <w:rPr>
          <w:rFonts w:eastAsia="Batang" w:cs="Arial"/>
          <w:szCs w:val="22"/>
          <w:lang w:val="es-PE"/>
        </w:rPr>
      </w:pPr>
      <w:r w:rsidRPr="004F539A">
        <w:rPr>
          <w:rFonts w:eastAsia="Batang" w:cs="Arial"/>
          <w:szCs w:val="22"/>
          <w:lang w:val="es-PE"/>
        </w:rPr>
        <w:t xml:space="preserve">Tratándose de supuestos distintos a los establecidos en el párrafo precedente, la obligación de los árbitros de permitir la participación del REGULADOR </w:t>
      </w:r>
      <w:r w:rsidR="00754776" w:rsidRPr="004F539A">
        <w:rPr>
          <w:rFonts w:eastAsia="Batang" w:cs="Arial"/>
          <w:szCs w:val="22"/>
          <w:lang w:val="es-PE"/>
        </w:rPr>
        <w:t>establecida en el artículo 2</w:t>
      </w:r>
      <w:r w:rsidR="00BC4EE6">
        <w:rPr>
          <w:rFonts w:eastAsia="Batang" w:cs="Arial"/>
          <w:szCs w:val="22"/>
          <w:lang w:val="es-PE"/>
        </w:rPr>
        <w:t>4</w:t>
      </w:r>
      <w:r w:rsidR="00754776" w:rsidRPr="004F539A">
        <w:rPr>
          <w:rFonts w:eastAsia="Batang" w:cs="Arial"/>
          <w:szCs w:val="22"/>
          <w:lang w:val="es-PE"/>
        </w:rPr>
        <w:t xml:space="preserve"> del </w:t>
      </w:r>
      <w:r w:rsidR="00BC4EE6">
        <w:rPr>
          <w:rFonts w:eastAsia="Batang" w:cs="Arial"/>
          <w:szCs w:val="22"/>
          <w:lang w:val="es-PE"/>
        </w:rPr>
        <w:t xml:space="preserve">TUO del </w:t>
      </w:r>
      <w:r w:rsidR="00754776" w:rsidRPr="004F539A">
        <w:rPr>
          <w:rFonts w:eastAsia="Batang" w:cs="Arial"/>
          <w:szCs w:val="22"/>
          <w:lang w:val="es-PE"/>
        </w:rPr>
        <w:t xml:space="preserve">Decreto Legislativo N° 1224, </w:t>
      </w:r>
      <w:r w:rsidRPr="004F539A">
        <w:rPr>
          <w:rFonts w:eastAsia="Batang" w:cs="Arial"/>
          <w:szCs w:val="22"/>
          <w:lang w:val="es-PE"/>
        </w:rPr>
        <w:t>es para los procesos arbitrales</w:t>
      </w:r>
      <w:r w:rsidR="001B071B" w:rsidRPr="004F539A">
        <w:rPr>
          <w:rFonts w:eastAsia="Batang" w:cs="Arial"/>
          <w:szCs w:val="22"/>
          <w:lang w:val="es-PE"/>
        </w:rPr>
        <w:t xml:space="preserve"> nacionales</w:t>
      </w:r>
      <w:r w:rsidRPr="004F539A">
        <w:rPr>
          <w:rFonts w:eastAsia="Batang" w:cs="Arial"/>
          <w:szCs w:val="22"/>
          <w:lang w:val="es-PE"/>
        </w:rPr>
        <w:t xml:space="preserve"> en</w:t>
      </w:r>
      <w:r w:rsidRPr="00E321F2">
        <w:rPr>
          <w:rFonts w:eastAsia="Batang" w:cs="Arial"/>
          <w:szCs w:val="22"/>
          <w:lang w:val="es-PE"/>
        </w:rPr>
        <w:t xml:space="preserve"> los que se discutan decisiones y materias vinculadas a la competencia del </w:t>
      </w:r>
      <w:r w:rsidR="00754776" w:rsidRPr="00E321F2">
        <w:rPr>
          <w:rFonts w:eastAsia="Batang" w:cs="Arial"/>
          <w:szCs w:val="22"/>
          <w:lang w:val="es-PE"/>
        </w:rPr>
        <w:t>REGULADOR</w:t>
      </w:r>
      <w:r w:rsidRPr="00E321F2">
        <w:rPr>
          <w:rFonts w:eastAsia="Batang" w:cs="Arial"/>
          <w:szCs w:val="22"/>
          <w:lang w:val="es-PE"/>
        </w:rPr>
        <w:t>. En estos casos, el REGULADOR actuará bajo el principio de autonomía establecido en la Ley N° 27332</w:t>
      </w:r>
      <w:r w:rsidR="001B071B">
        <w:rPr>
          <w:rFonts w:eastAsia="Batang" w:cs="Arial"/>
          <w:szCs w:val="22"/>
          <w:lang w:val="es-PE"/>
        </w:rPr>
        <w:t xml:space="preserve"> </w:t>
      </w:r>
      <w:r w:rsidRPr="00E321F2">
        <w:rPr>
          <w:rFonts w:eastAsia="Batang" w:cs="Arial"/>
          <w:szCs w:val="22"/>
          <w:lang w:val="es-PE"/>
        </w:rPr>
        <w:t xml:space="preserve">y </w:t>
      </w:r>
      <w:r w:rsidR="00535ADD">
        <w:rPr>
          <w:rFonts w:eastAsia="Batang" w:cs="Arial"/>
          <w:szCs w:val="22"/>
          <w:lang w:val="es-PE"/>
        </w:rPr>
        <w:t>en la Ley N° 26917</w:t>
      </w:r>
      <w:r w:rsidRPr="00E321F2">
        <w:rPr>
          <w:rFonts w:eastAsia="Batang" w:cs="Arial"/>
          <w:szCs w:val="22"/>
          <w:lang w:val="es-PE"/>
        </w:rPr>
        <w:t>.</w:t>
      </w:r>
    </w:p>
    <w:p w:rsidR="007124F0" w:rsidRPr="00E321F2" w:rsidRDefault="007124F0" w:rsidP="00721754">
      <w:pPr>
        <w:ind w:left="700"/>
        <w:jc w:val="both"/>
        <w:rPr>
          <w:rFonts w:eastAsia="Batang" w:cs="Arial"/>
          <w:szCs w:val="22"/>
          <w:lang w:val="es-PE"/>
        </w:rPr>
      </w:pPr>
    </w:p>
    <w:p w:rsidR="00721754" w:rsidRPr="00E321F2" w:rsidRDefault="002B6C5B" w:rsidP="00721754">
      <w:pPr>
        <w:keepNext/>
        <w:jc w:val="both"/>
        <w:outlineLvl w:val="1"/>
        <w:rPr>
          <w:rFonts w:eastAsia="Batang" w:cs="Arial"/>
          <w:b/>
          <w:bCs/>
          <w:szCs w:val="22"/>
          <w:lang w:val="es-PE"/>
        </w:rPr>
      </w:pPr>
      <w:bookmarkStart w:id="789" w:name="_Toc366162514"/>
      <w:bookmarkStart w:id="790" w:name="_Toc508088196"/>
      <w:r w:rsidRPr="00E321F2">
        <w:rPr>
          <w:rFonts w:eastAsia="Batang" w:cs="Arial"/>
          <w:b/>
          <w:bCs/>
          <w:szCs w:val="22"/>
          <w:lang w:val="es-PE"/>
        </w:rPr>
        <w:t>CRITERIOS DE INTERPRETACIÓN</w:t>
      </w:r>
      <w:bookmarkEnd w:id="789"/>
      <w:bookmarkEnd w:id="790"/>
    </w:p>
    <w:p w:rsidR="00721754" w:rsidRPr="00000BE8" w:rsidRDefault="00721754" w:rsidP="00721754">
      <w:pPr>
        <w:autoSpaceDE w:val="0"/>
        <w:autoSpaceDN w:val="0"/>
        <w:adjustRightInd w:val="0"/>
        <w:rPr>
          <w:rFonts w:cs="Arial"/>
          <w:szCs w:val="22"/>
          <w:lang w:val="es-PE"/>
        </w:rPr>
      </w:pPr>
    </w:p>
    <w:p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En caso de divergencia en la interpretación de este Contrato, se seguirá el </w:t>
      </w:r>
      <w:r w:rsidRPr="00000BE8">
        <w:rPr>
          <w:rFonts w:eastAsia="Batang" w:cs="Arial"/>
          <w:lang w:val="es-PE"/>
        </w:rPr>
        <w:t>siguiente</w:t>
      </w:r>
      <w:r w:rsidRPr="00000BE8">
        <w:rPr>
          <w:rFonts w:eastAsia="Batang" w:cs="Arial"/>
          <w:bCs/>
          <w:szCs w:val="22"/>
          <w:lang w:val="es-PE"/>
        </w:rPr>
        <w:t xml:space="preserve"> orden de prelación para resolver dicha situación:</w:t>
      </w:r>
    </w:p>
    <w:p w:rsidR="00721754" w:rsidRPr="00000BE8" w:rsidRDefault="00721754" w:rsidP="00721754">
      <w:pPr>
        <w:jc w:val="both"/>
        <w:rPr>
          <w:rFonts w:eastAsia="Batang" w:cs="Arial"/>
          <w:bCs/>
          <w:szCs w:val="22"/>
          <w:lang w:val="es-PE"/>
        </w:rPr>
      </w:pPr>
    </w:p>
    <w:p w:rsidR="00721754" w:rsidRPr="00000BE8" w:rsidRDefault="00721754" w:rsidP="00670523">
      <w:pPr>
        <w:numPr>
          <w:ilvl w:val="0"/>
          <w:numId w:val="57"/>
        </w:numPr>
        <w:ind w:left="1100" w:hanging="400"/>
        <w:jc w:val="both"/>
        <w:rPr>
          <w:rFonts w:eastAsia="Batang" w:cs="Arial"/>
          <w:bCs/>
          <w:szCs w:val="22"/>
          <w:lang w:val="es-PE"/>
        </w:rPr>
      </w:pPr>
      <w:r w:rsidRPr="00000BE8">
        <w:rPr>
          <w:rFonts w:eastAsia="Batang" w:cs="Arial"/>
          <w:bCs/>
          <w:szCs w:val="22"/>
          <w:lang w:val="es-PE"/>
        </w:rPr>
        <w:t>El Contrato y sus modificatorias</w:t>
      </w:r>
      <w:r w:rsidR="002D209D">
        <w:rPr>
          <w:rFonts w:eastAsia="Batang" w:cs="Arial"/>
          <w:bCs/>
          <w:szCs w:val="22"/>
          <w:lang w:val="es-PE"/>
        </w:rPr>
        <w:t xml:space="preserve">, </w:t>
      </w:r>
      <w:r w:rsidRPr="00000BE8">
        <w:rPr>
          <w:rFonts w:eastAsia="Batang" w:cs="Arial"/>
          <w:bCs/>
          <w:szCs w:val="22"/>
          <w:lang w:val="es-PE"/>
        </w:rPr>
        <w:t xml:space="preserve"> </w:t>
      </w:r>
    </w:p>
    <w:p w:rsidR="002D209D" w:rsidRDefault="00507C6C" w:rsidP="00670523">
      <w:pPr>
        <w:numPr>
          <w:ilvl w:val="0"/>
          <w:numId w:val="57"/>
        </w:numPr>
        <w:ind w:left="1100" w:hanging="400"/>
        <w:jc w:val="both"/>
        <w:rPr>
          <w:rFonts w:eastAsia="Batang" w:cs="Arial"/>
          <w:bCs/>
          <w:szCs w:val="22"/>
          <w:lang w:val="es-PE"/>
        </w:rPr>
      </w:pPr>
      <w:r>
        <w:rPr>
          <w:rFonts w:eastAsia="Batang" w:cs="Arial"/>
          <w:bCs/>
          <w:szCs w:val="22"/>
          <w:lang w:val="es-PE"/>
        </w:rPr>
        <w:t>El Proyecto Referencial,</w:t>
      </w:r>
      <w:r w:rsidR="002D209D">
        <w:rPr>
          <w:rFonts w:eastAsia="Batang" w:cs="Arial"/>
          <w:bCs/>
          <w:szCs w:val="22"/>
          <w:lang w:val="es-PE"/>
        </w:rPr>
        <w:t xml:space="preserve"> </w:t>
      </w:r>
    </w:p>
    <w:p w:rsidR="00507C6C" w:rsidRPr="00000BE8" w:rsidRDefault="00507C6C" w:rsidP="00507C6C">
      <w:pPr>
        <w:numPr>
          <w:ilvl w:val="0"/>
          <w:numId w:val="57"/>
        </w:numPr>
        <w:ind w:left="1100" w:hanging="400"/>
        <w:jc w:val="both"/>
        <w:rPr>
          <w:rFonts w:eastAsia="Batang" w:cs="Arial"/>
          <w:bCs/>
          <w:szCs w:val="22"/>
          <w:lang w:val="es-PE"/>
        </w:rPr>
      </w:pPr>
      <w:r w:rsidRPr="00000BE8">
        <w:rPr>
          <w:rFonts w:eastAsia="Batang" w:cs="Arial"/>
          <w:bCs/>
          <w:szCs w:val="22"/>
          <w:lang w:val="es-PE"/>
        </w:rPr>
        <w:t>Las Circulares, a que se hace referencia en las Bases; y</w:t>
      </w:r>
    </w:p>
    <w:p w:rsidR="00507C6C" w:rsidRDefault="00507C6C" w:rsidP="00507C6C">
      <w:pPr>
        <w:numPr>
          <w:ilvl w:val="0"/>
          <w:numId w:val="57"/>
        </w:numPr>
        <w:ind w:left="1100" w:hanging="400"/>
        <w:jc w:val="both"/>
        <w:rPr>
          <w:rFonts w:eastAsia="Batang" w:cs="Arial"/>
          <w:bCs/>
          <w:szCs w:val="22"/>
          <w:lang w:val="es-PE"/>
        </w:rPr>
      </w:pPr>
      <w:r w:rsidRPr="00000BE8">
        <w:rPr>
          <w:rFonts w:eastAsia="Batang" w:cs="Arial"/>
          <w:bCs/>
          <w:szCs w:val="22"/>
          <w:lang w:val="es-PE"/>
        </w:rPr>
        <w:t>Las Bases.</w:t>
      </w:r>
    </w:p>
    <w:p w:rsidR="00754776" w:rsidRPr="00000BE8" w:rsidRDefault="00754776" w:rsidP="00754776">
      <w:pPr>
        <w:ind w:left="1100"/>
        <w:jc w:val="both"/>
        <w:rPr>
          <w:rFonts w:eastAsia="Batang" w:cs="Arial"/>
          <w:bCs/>
          <w:szCs w:val="22"/>
          <w:lang w:val="es-PE"/>
        </w:rPr>
      </w:pPr>
    </w:p>
    <w:p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El </w:t>
      </w:r>
      <w:r w:rsidRPr="00000BE8">
        <w:rPr>
          <w:rFonts w:eastAsia="Batang" w:cs="Arial"/>
          <w:lang w:val="es-PE"/>
        </w:rPr>
        <w:t>Contrato</w:t>
      </w:r>
      <w:r w:rsidRPr="00000BE8">
        <w:rPr>
          <w:rFonts w:eastAsia="Batang" w:cs="Arial"/>
          <w:bCs/>
          <w:szCs w:val="22"/>
          <w:lang w:val="es-PE"/>
        </w:rPr>
        <w:t xml:space="preserve">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721754" w:rsidRPr="00000BE8" w:rsidRDefault="00721754" w:rsidP="00721754">
      <w:pPr>
        <w:autoSpaceDE w:val="0"/>
        <w:autoSpaceDN w:val="0"/>
        <w:adjustRightInd w:val="0"/>
        <w:rPr>
          <w:rFonts w:cs="Arial"/>
          <w:szCs w:val="22"/>
          <w:lang w:val="es-PE"/>
        </w:rPr>
      </w:pPr>
    </w:p>
    <w:p w:rsidR="00721754" w:rsidRPr="00000BE8" w:rsidRDefault="00721754" w:rsidP="00721754">
      <w:pPr>
        <w:ind w:left="700"/>
        <w:jc w:val="both"/>
        <w:rPr>
          <w:rFonts w:eastAsia="Batang" w:cs="Arial"/>
          <w:bCs/>
          <w:szCs w:val="22"/>
          <w:lang w:val="es-PE"/>
        </w:rPr>
      </w:pPr>
      <w:r w:rsidRPr="00000BE8">
        <w:rPr>
          <w:rFonts w:eastAsia="Batang" w:cs="Arial"/>
          <w:bCs/>
          <w:szCs w:val="22"/>
          <w:lang w:val="es-PE"/>
        </w:rPr>
        <w:t>Los términos “Anexo”, “Apéndice” “Cláusula”, “Sección”, “Numeral” y “Literal” se entienden referidos al presente Contrato de Concesión, salvo que del contexto se deduzca inequívocamente y sin lugar a dudas que se refieren a otro documento.</w:t>
      </w:r>
    </w:p>
    <w:p w:rsidR="00721754" w:rsidRPr="00000BE8" w:rsidRDefault="00721754" w:rsidP="00721754">
      <w:pPr>
        <w:ind w:left="700"/>
        <w:jc w:val="both"/>
        <w:rPr>
          <w:rFonts w:eastAsia="Batang" w:cs="Arial"/>
          <w:bCs/>
          <w:szCs w:val="22"/>
          <w:lang w:val="es-PE"/>
        </w:rPr>
      </w:pPr>
    </w:p>
    <w:p w:rsidR="00721754" w:rsidRDefault="00721754" w:rsidP="00670523">
      <w:pPr>
        <w:pStyle w:val="Prrafodelista"/>
        <w:numPr>
          <w:ilvl w:val="1"/>
          <w:numId w:val="56"/>
        </w:numPr>
        <w:ind w:left="709" w:hanging="709"/>
        <w:jc w:val="both"/>
        <w:rPr>
          <w:rFonts w:eastAsia="Batang" w:cs="Arial"/>
          <w:bCs/>
          <w:spacing w:val="-2"/>
          <w:szCs w:val="22"/>
          <w:lang w:val="es-PE"/>
        </w:rPr>
      </w:pPr>
      <w:r w:rsidRPr="00000BE8">
        <w:rPr>
          <w:rFonts w:eastAsia="Batang" w:cs="Arial"/>
          <w:spacing w:val="-2"/>
          <w:lang w:val="es-PE"/>
        </w:rPr>
        <w:t>Los</w:t>
      </w:r>
      <w:r w:rsidRPr="00000BE8">
        <w:rPr>
          <w:rFonts w:eastAsia="Batang" w:cs="Arial"/>
          <w:bCs/>
          <w:spacing w:val="-2"/>
          <w:szCs w:val="22"/>
          <w:lang w:val="es-PE"/>
        </w:rPr>
        <w:t xml:space="preserve"> </w:t>
      </w:r>
      <w:r w:rsidRPr="00000BE8">
        <w:rPr>
          <w:rFonts w:eastAsia="Batang" w:cs="Arial"/>
          <w:bCs/>
          <w:szCs w:val="22"/>
          <w:lang w:val="es-PE"/>
        </w:rPr>
        <w:t>plazos</w:t>
      </w:r>
      <w:r w:rsidRPr="00000BE8">
        <w:rPr>
          <w:rFonts w:eastAsia="Batang" w:cs="Arial"/>
          <w:bCs/>
          <w:spacing w:val="-2"/>
          <w:szCs w:val="22"/>
          <w:lang w:val="es-PE"/>
        </w:rPr>
        <w:t xml:space="preserve"> establecidos se computarán en días</w:t>
      </w:r>
      <w:r w:rsidR="002E7D3B">
        <w:rPr>
          <w:rFonts w:eastAsia="Batang" w:cs="Arial"/>
          <w:bCs/>
          <w:spacing w:val="-2"/>
          <w:szCs w:val="22"/>
          <w:lang w:val="es-PE"/>
        </w:rPr>
        <w:t xml:space="preserve"> (Días o Días Calendario según corresponda)</w:t>
      </w:r>
      <w:r w:rsidRPr="00000BE8">
        <w:rPr>
          <w:rFonts w:eastAsia="Batang" w:cs="Arial"/>
          <w:bCs/>
          <w:spacing w:val="-2"/>
          <w:szCs w:val="22"/>
          <w:lang w:val="es-PE"/>
        </w:rPr>
        <w:t xml:space="preserve">, </w:t>
      </w:r>
      <w:r w:rsidR="002E7D3B">
        <w:rPr>
          <w:rFonts w:eastAsia="Batang" w:cs="Arial"/>
          <w:bCs/>
          <w:spacing w:val="-2"/>
          <w:szCs w:val="22"/>
          <w:lang w:val="es-PE"/>
        </w:rPr>
        <w:t>M</w:t>
      </w:r>
      <w:r w:rsidRPr="00000BE8">
        <w:rPr>
          <w:rFonts w:eastAsia="Batang" w:cs="Arial"/>
          <w:bCs/>
          <w:spacing w:val="-2"/>
          <w:szCs w:val="22"/>
          <w:lang w:val="es-PE"/>
        </w:rPr>
        <w:t>eses o años según corresponda.</w:t>
      </w:r>
    </w:p>
    <w:p w:rsidR="00A23291" w:rsidRPr="00000BE8" w:rsidRDefault="00A23291" w:rsidP="003A31EB">
      <w:pPr>
        <w:pStyle w:val="Prrafodelista"/>
        <w:ind w:left="709"/>
        <w:jc w:val="both"/>
        <w:rPr>
          <w:rFonts w:eastAsia="Batang" w:cs="Arial"/>
          <w:bCs/>
          <w:spacing w:val="-2"/>
          <w:szCs w:val="22"/>
          <w:lang w:val="es-PE"/>
        </w:rPr>
      </w:pPr>
    </w:p>
    <w:p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lang w:val="es-PE"/>
        </w:rPr>
        <w:t>Los</w:t>
      </w:r>
      <w:r w:rsidRPr="00000BE8">
        <w:rPr>
          <w:rFonts w:eastAsia="Batang" w:cs="Arial"/>
          <w:bCs/>
          <w:szCs w:val="22"/>
          <w:lang w:val="es-PE"/>
        </w:rPr>
        <w:t xml:space="preserve"> títulos contenidos en el Contrato tienen únicamente el propósito de identificación y no deben ser considerados como parte del Contrato, para limitar o ampliar su contenido ni para determinar derechos y obligaciones de las Partes.</w:t>
      </w:r>
    </w:p>
    <w:p w:rsidR="00721754" w:rsidRPr="00E321F2" w:rsidRDefault="00721754" w:rsidP="00721754">
      <w:pPr>
        <w:ind w:left="700"/>
        <w:jc w:val="both"/>
        <w:rPr>
          <w:rFonts w:eastAsia="Batang" w:cs="Arial"/>
          <w:szCs w:val="22"/>
          <w:lang w:val="es-PE"/>
        </w:rPr>
      </w:pPr>
    </w:p>
    <w:p w:rsidR="00721754" w:rsidRPr="00000BE8" w:rsidRDefault="00721754" w:rsidP="00721754">
      <w:pPr>
        <w:ind w:left="700"/>
        <w:jc w:val="both"/>
        <w:rPr>
          <w:rFonts w:eastAsia="Batang" w:cs="Arial"/>
          <w:bCs/>
          <w:szCs w:val="22"/>
          <w:lang w:val="es-PE"/>
        </w:rPr>
      </w:pPr>
      <w:r w:rsidRPr="00E321F2">
        <w:rPr>
          <w:rFonts w:eastAsia="Batang" w:cs="Arial"/>
          <w:szCs w:val="22"/>
          <w:lang w:val="es-PE"/>
        </w:rPr>
        <w:t>Los términos en singular incluirán los mismos términos en plural y viceversa. Los</w:t>
      </w:r>
      <w:r w:rsidRPr="00000BE8">
        <w:rPr>
          <w:rFonts w:eastAsia="Batang" w:cs="Arial"/>
          <w:bCs/>
          <w:szCs w:val="22"/>
          <w:lang w:val="es-PE"/>
        </w:rPr>
        <w:t xml:space="preserve"> términos en masculino incluyen al femenino y viceversa.</w:t>
      </w:r>
    </w:p>
    <w:p w:rsidR="00721754" w:rsidRPr="00E321F2" w:rsidRDefault="00721754" w:rsidP="00721754">
      <w:pPr>
        <w:jc w:val="both"/>
        <w:rPr>
          <w:rFonts w:eastAsia="Batang" w:cs="Arial"/>
          <w:szCs w:val="22"/>
          <w:lang w:val="es-PE"/>
        </w:rPr>
      </w:pPr>
    </w:p>
    <w:p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El </w:t>
      </w:r>
      <w:r w:rsidRPr="00000BE8">
        <w:rPr>
          <w:rFonts w:eastAsia="Batang" w:cs="Arial"/>
          <w:lang w:val="es-PE"/>
        </w:rPr>
        <w:t>uso</w:t>
      </w:r>
      <w:r w:rsidRPr="00000BE8">
        <w:rPr>
          <w:rFonts w:eastAsia="Batang" w:cs="Arial"/>
          <w:bCs/>
          <w:szCs w:val="22"/>
          <w:lang w:val="es-PE"/>
        </w:rPr>
        <w:t xml:space="preserve"> de la disyunción “o” en una enumeración deberá entenderse que comprende excluyentemente a alguno de los elementos de tal enumeración.</w:t>
      </w:r>
    </w:p>
    <w:p w:rsidR="00721754" w:rsidRPr="00E321F2" w:rsidRDefault="00721754" w:rsidP="00721754">
      <w:pPr>
        <w:jc w:val="both"/>
        <w:rPr>
          <w:rFonts w:eastAsia="Batang" w:cs="Arial"/>
          <w:szCs w:val="22"/>
          <w:lang w:val="es-PE"/>
        </w:rPr>
      </w:pPr>
    </w:p>
    <w:p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El uso de la conjunción “y” en una enumeración deberá entenderse que comprende a todos los elementos de dicha enumeración o lista.</w:t>
      </w:r>
    </w:p>
    <w:p w:rsidR="00721754" w:rsidRPr="00000BE8" w:rsidRDefault="00721754" w:rsidP="00721754">
      <w:pPr>
        <w:pStyle w:val="Prrafodelista"/>
        <w:ind w:left="709"/>
        <w:jc w:val="both"/>
        <w:rPr>
          <w:rFonts w:eastAsia="Batang" w:cs="Arial"/>
          <w:bCs/>
          <w:szCs w:val="22"/>
          <w:lang w:val="es-PE"/>
        </w:rPr>
      </w:pPr>
    </w:p>
    <w:p w:rsidR="00721754" w:rsidRPr="00000BE8" w:rsidRDefault="00912626"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Tod</w:t>
      </w:r>
      <w:r>
        <w:rPr>
          <w:rFonts w:eastAsia="Batang" w:cs="Arial"/>
          <w:bCs/>
          <w:szCs w:val="22"/>
          <w:lang w:val="es-PE"/>
        </w:rPr>
        <w:t>a</w:t>
      </w:r>
      <w:r w:rsidRPr="00000BE8">
        <w:rPr>
          <w:rFonts w:eastAsia="Batang" w:cs="Arial"/>
          <w:bCs/>
          <w:szCs w:val="22"/>
          <w:lang w:val="es-PE"/>
        </w:rPr>
        <w:t xml:space="preserve">s </w:t>
      </w:r>
      <w:r w:rsidR="00721754" w:rsidRPr="00000BE8">
        <w:rPr>
          <w:rFonts w:eastAsia="Batang" w:cs="Arial"/>
          <w:bCs/>
          <w:szCs w:val="22"/>
          <w:lang w:val="es-PE"/>
        </w:rPr>
        <w:t>aquellas tarifas, ingresos, costos, gastos y similares a que tenga derecho o que sean de responsabilidad del CONCESIONARIO por la prestación de los Servicios deberán ser cobrados o pagados en la moneda que corresponda conforme a las Leyes y Disposiciones Aplicables y a los términos del Contrato.</w:t>
      </w:r>
    </w:p>
    <w:p w:rsidR="00721754" w:rsidRPr="00E321F2" w:rsidRDefault="00721754" w:rsidP="00721754">
      <w:pPr>
        <w:jc w:val="both"/>
        <w:rPr>
          <w:rFonts w:eastAsia="Batang" w:cs="Arial"/>
          <w:szCs w:val="22"/>
          <w:lang w:val="es-PE"/>
        </w:rPr>
      </w:pPr>
    </w:p>
    <w:p w:rsidR="00721754" w:rsidRPr="00E321F2" w:rsidRDefault="002B6C5B" w:rsidP="00721754">
      <w:pPr>
        <w:keepNext/>
        <w:jc w:val="both"/>
        <w:outlineLvl w:val="1"/>
        <w:rPr>
          <w:rFonts w:eastAsia="Batang" w:cs="Arial"/>
          <w:b/>
          <w:bCs/>
          <w:szCs w:val="22"/>
          <w:lang w:val="es-PE"/>
        </w:rPr>
      </w:pPr>
      <w:bookmarkStart w:id="791" w:name="_Toc366162515"/>
      <w:bookmarkStart w:id="792" w:name="_Toc508088197"/>
      <w:r w:rsidRPr="00E321F2">
        <w:rPr>
          <w:rFonts w:eastAsia="Batang" w:cs="Arial"/>
          <w:b/>
          <w:bCs/>
          <w:szCs w:val="22"/>
          <w:lang w:val="es-PE"/>
        </w:rPr>
        <w:t>RENUNCIA A RECLAMACIONES DIPLOMÁTICAS</w:t>
      </w:r>
      <w:bookmarkEnd w:id="791"/>
      <w:bookmarkEnd w:id="792"/>
    </w:p>
    <w:p w:rsidR="00721754" w:rsidRPr="00E321F2" w:rsidRDefault="00721754" w:rsidP="00721754">
      <w:pPr>
        <w:jc w:val="both"/>
        <w:rPr>
          <w:rFonts w:eastAsia="Batang" w:cs="Arial"/>
          <w:szCs w:val="22"/>
          <w:lang w:val="es-PE"/>
        </w:rPr>
      </w:pPr>
      <w:r w:rsidRPr="00E321F2">
        <w:rPr>
          <w:rFonts w:eastAsia="Batang" w:cs="Arial"/>
          <w:szCs w:val="22"/>
          <w:lang w:val="es-PE"/>
        </w:rPr>
        <w:t xml:space="preserve"> </w:t>
      </w:r>
    </w:p>
    <w:p w:rsidR="00721754" w:rsidRDefault="00721754" w:rsidP="00670523">
      <w:pPr>
        <w:pStyle w:val="Prrafodelista"/>
        <w:numPr>
          <w:ilvl w:val="1"/>
          <w:numId w:val="56"/>
        </w:numPr>
        <w:ind w:left="709" w:hanging="709"/>
        <w:jc w:val="both"/>
        <w:rPr>
          <w:rFonts w:eastAsia="Batang" w:cs="Arial"/>
          <w:szCs w:val="22"/>
          <w:lang w:val="es-PE"/>
        </w:rPr>
      </w:pPr>
      <w:r w:rsidRPr="00E321F2">
        <w:rPr>
          <w:rFonts w:eastAsia="Batang" w:cs="Arial"/>
          <w:szCs w:val="22"/>
          <w:lang w:val="es-PE"/>
        </w:rPr>
        <w:t xml:space="preserve">El </w:t>
      </w:r>
      <w:r w:rsidRPr="00000BE8">
        <w:rPr>
          <w:rFonts w:eastAsia="Batang" w:cs="Arial"/>
          <w:bCs/>
          <w:szCs w:val="22"/>
          <w:lang w:val="es-PE"/>
        </w:rPr>
        <w:t>CONCESIONARIO</w:t>
      </w:r>
      <w:r w:rsidRPr="00E321F2">
        <w:rPr>
          <w:rFonts w:eastAsia="Batang" w:cs="Arial"/>
          <w:szCs w:val="22"/>
          <w:lang w:val="es-PE"/>
        </w:rPr>
        <w:t xml:space="preserve"> y sus socios, accionistas o participacionistas renuncian de manera expresa, incondicional e irrevocable a cualquier reclamación diplomática, por las controversias o conflictos que pudiesen surgir del Contrato.</w:t>
      </w:r>
    </w:p>
    <w:p w:rsidR="002A628C" w:rsidRPr="002A628C" w:rsidRDefault="002A628C" w:rsidP="002A628C">
      <w:pPr>
        <w:jc w:val="both"/>
        <w:rPr>
          <w:rFonts w:eastAsia="Batang" w:cs="Arial"/>
          <w:szCs w:val="22"/>
          <w:lang w:val="es-PE"/>
        </w:rPr>
      </w:pPr>
    </w:p>
    <w:p w:rsidR="00721754" w:rsidRPr="00E321F2" w:rsidRDefault="002B6C5B" w:rsidP="00721754">
      <w:pPr>
        <w:keepNext/>
        <w:jc w:val="both"/>
        <w:outlineLvl w:val="1"/>
        <w:rPr>
          <w:rFonts w:eastAsia="Batang" w:cs="Arial"/>
          <w:b/>
          <w:bCs/>
          <w:szCs w:val="22"/>
          <w:lang w:val="es-PE"/>
        </w:rPr>
      </w:pPr>
      <w:bookmarkStart w:id="793" w:name="_Toc366162516"/>
      <w:bookmarkStart w:id="794" w:name="_Toc508088198"/>
      <w:r w:rsidRPr="00E321F2">
        <w:rPr>
          <w:rFonts w:eastAsia="Batang" w:cs="Arial"/>
          <w:b/>
          <w:bCs/>
          <w:szCs w:val="22"/>
          <w:lang w:val="es-PE"/>
        </w:rPr>
        <w:t>TRATO DIRECTO</w:t>
      </w:r>
      <w:bookmarkEnd w:id="793"/>
      <w:bookmarkEnd w:id="794"/>
      <w:r w:rsidRPr="00E321F2">
        <w:rPr>
          <w:rFonts w:eastAsia="Batang" w:cs="Arial"/>
          <w:b/>
          <w:bCs/>
          <w:szCs w:val="22"/>
          <w:lang w:val="es-PE"/>
        </w:rPr>
        <w:t xml:space="preserve"> </w:t>
      </w:r>
    </w:p>
    <w:p w:rsidR="00721754" w:rsidRPr="00E321F2" w:rsidRDefault="00721754" w:rsidP="00721754">
      <w:pPr>
        <w:jc w:val="both"/>
        <w:rPr>
          <w:rFonts w:eastAsia="Batang" w:cs="Arial"/>
          <w:szCs w:val="22"/>
          <w:lang w:val="es-PE"/>
        </w:rPr>
      </w:pPr>
    </w:p>
    <w:p w:rsidR="00721754" w:rsidRPr="00FB60C5" w:rsidRDefault="00721754" w:rsidP="00670523">
      <w:pPr>
        <w:pStyle w:val="Prrafodelista"/>
        <w:numPr>
          <w:ilvl w:val="1"/>
          <w:numId w:val="56"/>
        </w:numPr>
        <w:ind w:left="709" w:hanging="709"/>
        <w:jc w:val="both"/>
        <w:rPr>
          <w:rFonts w:eastAsia="Batang" w:cs="Arial"/>
          <w:szCs w:val="22"/>
          <w:lang w:val="es-PE"/>
        </w:rPr>
      </w:pPr>
      <w:r w:rsidRPr="004F539A">
        <w:rPr>
          <w:rFonts w:eastAsia="Batang" w:cs="Arial"/>
          <w:bCs/>
          <w:szCs w:val="22"/>
          <w:lang w:val="es-PE"/>
        </w:rPr>
        <w:t xml:space="preserve">Las Partes declaran que es su voluntad que todos los conflictos o </w:t>
      </w:r>
      <w:r w:rsidRPr="004F539A">
        <w:rPr>
          <w:rFonts w:eastAsia="Batang" w:cs="Arial"/>
          <w:szCs w:val="22"/>
          <w:lang w:val="es-PE"/>
        </w:rPr>
        <w:t>incertidumbres</w:t>
      </w:r>
      <w:r w:rsidRPr="004F539A">
        <w:rPr>
          <w:rFonts w:eastAsia="Batang" w:cs="Arial"/>
          <w:bCs/>
          <w:szCs w:val="22"/>
          <w:lang w:val="es-PE"/>
        </w:rPr>
        <w:t xml:space="preserve"> con relevancia jurídica </w:t>
      </w:r>
      <w:r w:rsidRPr="00FB60C5">
        <w:rPr>
          <w:rFonts w:eastAsia="Batang" w:cs="Arial"/>
          <w:bCs/>
          <w:szCs w:val="22"/>
          <w:lang w:val="es-PE"/>
        </w:rPr>
        <w:t>que pudieran surgir con respecto a la interpretación, ejecución, cumplimiento y cualquier aspecto relativo a la existencia, validez o eficacia del Contrato o Caducidad de la Concesión,</w:t>
      </w:r>
      <w:r w:rsidRPr="004F539A">
        <w:rPr>
          <w:rFonts w:eastAsia="Batang" w:cs="Arial"/>
          <w:szCs w:val="22"/>
          <w:lang w:val="es-PE"/>
        </w:rPr>
        <w:t xml:space="preserve"> con excepción de </w:t>
      </w:r>
      <w:r w:rsidR="00284EA2" w:rsidRPr="004F539A">
        <w:rPr>
          <w:rFonts w:eastAsia="Batang" w:cs="Arial"/>
          <w:szCs w:val="22"/>
          <w:lang w:val="es-PE"/>
        </w:rPr>
        <w:t xml:space="preserve">lo referente al régimen aplicable a las Tarifas reguladas por </w:t>
      </w:r>
      <w:r w:rsidR="000B43C8">
        <w:rPr>
          <w:rFonts w:eastAsia="Batang" w:cs="Arial"/>
          <w:szCs w:val="22"/>
          <w:lang w:val="es-PE"/>
        </w:rPr>
        <w:t>el REGULADOR</w:t>
      </w:r>
      <w:r w:rsidR="00284EA2" w:rsidRPr="004F539A">
        <w:rPr>
          <w:rFonts w:eastAsia="Batang" w:cs="Arial"/>
          <w:szCs w:val="22"/>
          <w:lang w:val="es-PE"/>
        </w:rPr>
        <w:t xml:space="preserve"> u otras decisiones de éste órgano en el </w:t>
      </w:r>
      <w:r w:rsidR="00DA1FD4" w:rsidRPr="004F539A">
        <w:rPr>
          <w:rFonts w:eastAsia="Batang" w:cs="Arial"/>
          <w:szCs w:val="22"/>
          <w:lang w:val="es-PE"/>
        </w:rPr>
        <w:t>ejercicio</w:t>
      </w:r>
      <w:r w:rsidR="00284EA2" w:rsidRPr="004F539A">
        <w:rPr>
          <w:rFonts w:eastAsia="Batang" w:cs="Arial"/>
          <w:szCs w:val="22"/>
          <w:lang w:val="es-PE"/>
        </w:rPr>
        <w:t xml:space="preserve"> de sus </w:t>
      </w:r>
      <w:r w:rsidR="00DA1FD4" w:rsidRPr="004F539A">
        <w:rPr>
          <w:rFonts w:eastAsia="Batang" w:cs="Arial"/>
          <w:szCs w:val="22"/>
          <w:lang w:val="es-PE"/>
        </w:rPr>
        <w:t>funciones</w:t>
      </w:r>
      <w:r w:rsidR="00284EA2" w:rsidRPr="004F539A">
        <w:rPr>
          <w:rFonts w:eastAsia="Batang" w:cs="Arial"/>
          <w:szCs w:val="22"/>
          <w:lang w:val="es-PE"/>
        </w:rPr>
        <w:t xml:space="preserve"> administrativas cuya vía de reclamo es la vía administrativa, según lo dispuesto en la C</w:t>
      </w:r>
      <w:r w:rsidRPr="004F539A">
        <w:rPr>
          <w:rFonts w:eastAsia="Batang" w:cs="Arial"/>
          <w:lang w:val="es-PE"/>
        </w:rPr>
        <w:t xml:space="preserve">láusula 15.2, </w:t>
      </w:r>
      <w:r w:rsidRPr="00FB60C5">
        <w:rPr>
          <w:rFonts w:eastAsia="Batang" w:cs="Arial"/>
          <w:szCs w:val="22"/>
          <w:lang w:val="es-PE"/>
        </w:rPr>
        <w:t>serán resueltos por trato directo entre las Partes.</w:t>
      </w:r>
    </w:p>
    <w:p w:rsidR="00721754" w:rsidRPr="00E321F2" w:rsidRDefault="00721754" w:rsidP="00721754">
      <w:pPr>
        <w:ind w:left="700"/>
        <w:jc w:val="both"/>
        <w:rPr>
          <w:rFonts w:eastAsia="Batang" w:cs="Arial"/>
          <w:szCs w:val="22"/>
          <w:lang w:val="es-PE"/>
        </w:rPr>
      </w:pPr>
    </w:p>
    <w:p w:rsidR="007124F0" w:rsidRPr="00E321F2" w:rsidRDefault="00721754" w:rsidP="007124F0">
      <w:pPr>
        <w:ind w:left="700"/>
        <w:jc w:val="both"/>
        <w:rPr>
          <w:rFonts w:eastAsia="Batang" w:cs="Arial"/>
          <w:szCs w:val="22"/>
          <w:lang w:val="es-PE"/>
        </w:rPr>
      </w:pPr>
      <w:r w:rsidRPr="00E321F2">
        <w:rPr>
          <w:rFonts w:eastAsia="Batang" w:cs="Arial"/>
          <w:szCs w:val="22"/>
          <w:lang w:val="es-PE"/>
        </w:rPr>
        <w:t xml:space="preserve">El plazo de trato directo para el caso del arbitraje nacional deberá ser de </w:t>
      </w:r>
      <w:r w:rsidR="00754776">
        <w:rPr>
          <w:rFonts w:eastAsia="Batang" w:cs="Arial"/>
          <w:szCs w:val="22"/>
          <w:lang w:val="es-PE"/>
        </w:rPr>
        <w:t>cuaren</w:t>
      </w:r>
      <w:r w:rsidR="008E6CAD" w:rsidRPr="00E321F2">
        <w:rPr>
          <w:rFonts w:eastAsia="Batang" w:cs="Arial"/>
          <w:szCs w:val="22"/>
          <w:lang w:val="es-PE"/>
        </w:rPr>
        <w:t>ta</w:t>
      </w:r>
      <w:r w:rsidR="00754776">
        <w:rPr>
          <w:rFonts w:eastAsia="Batang" w:cs="Arial"/>
          <w:szCs w:val="22"/>
          <w:lang w:val="es-PE"/>
        </w:rPr>
        <w:t xml:space="preserve"> y cinco</w:t>
      </w:r>
      <w:r w:rsidR="008E6CAD" w:rsidRPr="00E321F2">
        <w:rPr>
          <w:rFonts w:eastAsia="Batang" w:cs="Arial"/>
          <w:szCs w:val="22"/>
          <w:lang w:val="es-PE"/>
        </w:rPr>
        <w:t xml:space="preserve"> </w:t>
      </w:r>
      <w:r w:rsidRPr="00E321F2">
        <w:rPr>
          <w:rFonts w:eastAsia="Batang" w:cs="Arial"/>
          <w:szCs w:val="22"/>
          <w:lang w:val="es-PE"/>
        </w:rPr>
        <w:t>(</w:t>
      </w:r>
      <w:r w:rsidR="00754776">
        <w:rPr>
          <w:rFonts w:eastAsia="Batang" w:cs="Arial"/>
          <w:szCs w:val="22"/>
          <w:lang w:val="es-PE"/>
        </w:rPr>
        <w:t>45</w:t>
      </w:r>
      <w:r w:rsidRPr="00E321F2">
        <w:rPr>
          <w:rFonts w:eastAsia="Batang" w:cs="Arial"/>
          <w:szCs w:val="22"/>
          <w:lang w:val="es-PE"/>
        </w:rPr>
        <w:t>) Días contados a partir de la fecha en que una Parte comunica a la otra, por escrito, la existencia de un conflicto o de una incertidumbre con relevancia jurídica</w:t>
      </w:r>
      <w:r w:rsidR="007124F0" w:rsidRPr="00E321F2">
        <w:rPr>
          <w:rFonts w:eastAsia="Batang" w:cs="Arial"/>
          <w:szCs w:val="22"/>
          <w:lang w:val="es-PE"/>
        </w:rPr>
        <w:t xml:space="preserve">, salvo que las Partes hayan sometido la controversia al procedimiento </w:t>
      </w:r>
      <w:r w:rsidR="00A866DC">
        <w:rPr>
          <w:rFonts w:eastAsia="Batang" w:cs="Arial"/>
          <w:szCs w:val="22"/>
          <w:lang w:val="es-PE"/>
        </w:rPr>
        <w:t xml:space="preserve">y demás disposiciones aplicables en caso </w:t>
      </w:r>
      <w:r w:rsidR="007124F0" w:rsidRPr="00E321F2">
        <w:rPr>
          <w:rFonts w:eastAsia="Batang" w:cs="Arial"/>
          <w:szCs w:val="22"/>
          <w:lang w:val="es-PE"/>
        </w:rPr>
        <w:t>de amigable</w:t>
      </w:r>
      <w:r w:rsidR="00A866DC">
        <w:rPr>
          <w:rFonts w:eastAsia="Batang" w:cs="Arial"/>
          <w:szCs w:val="22"/>
          <w:lang w:val="es-PE"/>
        </w:rPr>
        <w:t xml:space="preserve"> componedor, previstas </w:t>
      </w:r>
      <w:r w:rsidR="007124F0" w:rsidRPr="00E321F2">
        <w:rPr>
          <w:rFonts w:eastAsia="Batang" w:cs="Arial"/>
          <w:szCs w:val="22"/>
          <w:lang w:val="es-PE"/>
        </w:rPr>
        <w:t>en el Título VIII del Decreto Supremo N° 410-2015-EF, Reglamento del Decreto Legislativo N° 1224. Cualquiera de las Partes en dirimencia o desacuerdo podrá dar por terminado por anticipado o inclusive podrá indicar que renuncia a hacer uso del trato directo</w:t>
      </w:r>
      <w:r w:rsidRPr="00E321F2">
        <w:rPr>
          <w:rFonts w:eastAsia="Batang" w:cs="Arial"/>
          <w:szCs w:val="22"/>
          <w:lang w:val="es-PE"/>
        </w:rPr>
        <w:t xml:space="preserve">. </w:t>
      </w:r>
    </w:p>
    <w:p w:rsidR="007124F0" w:rsidRPr="00E321F2" w:rsidRDefault="007124F0" w:rsidP="007124F0">
      <w:pPr>
        <w:ind w:left="700"/>
        <w:jc w:val="both"/>
        <w:rPr>
          <w:rFonts w:eastAsia="Batang" w:cs="Arial"/>
          <w:szCs w:val="22"/>
          <w:lang w:val="es-PE"/>
        </w:rPr>
      </w:pPr>
    </w:p>
    <w:p w:rsidR="00721754" w:rsidRPr="00E321F2" w:rsidRDefault="00721754" w:rsidP="007124F0">
      <w:pPr>
        <w:ind w:left="700"/>
        <w:jc w:val="both"/>
        <w:rPr>
          <w:rFonts w:eastAsia="Batang" w:cs="Arial"/>
          <w:szCs w:val="22"/>
          <w:lang w:val="es-PE"/>
        </w:rPr>
      </w:pPr>
      <w:r w:rsidRPr="00E321F2">
        <w:rPr>
          <w:rFonts w:eastAsia="Batang" w:cs="Arial"/>
          <w:szCs w:val="22"/>
          <w:lang w:val="es-PE"/>
        </w:rPr>
        <w:t xml:space="preserve">La solicitud de inicio de trato directo debe incluir una descripción comprensiva de la controversia y su debida fundamentación, así como estar acompañada de todos los medios probatorios correspondientes </w:t>
      </w:r>
    </w:p>
    <w:p w:rsidR="00721754" w:rsidRDefault="00721754" w:rsidP="00721754">
      <w:pPr>
        <w:ind w:left="700"/>
        <w:jc w:val="both"/>
        <w:rPr>
          <w:rFonts w:eastAsia="Batang" w:cs="Arial"/>
          <w:szCs w:val="22"/>
          <w:lang w:val="es-PE"/>
        </w:rPr>
      </w:pPr>
    </w:p>
    <w:p w:rsidR="00A866DC" w:rsidRDefault="00A866DC" w:rsidP="00A866DC">
      <w:pPr>
        <w:ind w:left="700"/>
        <w:jc w:val="both"/>
        <w:rPr>
          <w:rFonts w:eastAsia="Batang" w:cs="Arial"/>
          <w:szCs w:val="22"/>
          <w:lang w:val="es-PE"/>
        </w:rPr>
      </w:pPr>
      <w:r w:rsidRPr="00A866DC">
        <w:rPr>
          <w:rFonts w:eastAsia="Batang" w:cs="Arial"/>
          <w:szCs w:val="22"/>
          <w:lang w:val="es-PE"/>
        </w:rPr>
        <w:t>Cabe señalar que, de conformidad con lo</w:t>
      </w:r>
      <w:r>
        <w:rPr>
          <w:rFonts w:eastAsia="Batang" w:cs="Arial"/>
          <w:szCs w:val="22"/>
          <w:lang w:val="es-PE"/>
        </w:rPr>
        <w:t xml:space="preserve"> establecido en el numeral 68.3</w:t>
      </w:r>
      <w:r w:rsidRPr="00A866DC">
        <w:rPr>
          <w:rFonts w:eastAsia="Batang" w:cs="Arial"/>
          <w:szCs w:val="22"/>
          <w:lang w:val="es-PE"/>
        </w:rPr>
        <w:t xml:space="preserve"> del</w:t>
      </w:r>
      <w:r>
        <w:rPr>
          <w:rFonts w:eastAsia="Batang" w:cs="Arial"/>
          <w:szCs w:val="22"/>
          <w:lang w:val="es-PE"/>
        </w:rPr>
        <w:t xml:space="preserve"> </w:t>
      </w:r>
      <w:r w:rsidRPr="00A866DC">
        <w:rPr>
          <w:rFonts w:eastAsia="Batang" w:cs="Arial"/>
          <w:szCs w:val="22"/>
          <w:lang w:val="es-PE"/>
        </w:rPr>
        <w:t>artículo 68 del Decreto Supremo N°410</w:t>
      </w:r>
      <w:r>
        <w:rPr>
          <w:rFonts w:eastAsia="Batang" w:cs="Arial"/>
          <w:szCs w:val="22"/>
          <w:lang w:val="es-PE"/>
        </w:rPr>
        <w:t xml:space="preserve">-2015-EF, Reglamento del Decreto </w:t>
      </w:r>
      <w:r w:rsidRPr="00A866DC">
        <w:rPr>
          <w:rFonts w:eastAsia="Batang" w:cs="Arial"/>
          <w:szCs w:val="22"/>
          <w:lang w:val="es-PE"/>
        </w:rPr>
        <w:t>Legislativo N° 1224, sólo podrán someterse al procedimiento de Amigable</w:t>
      </w:r>
      <w:r>
        <w:rPr>
          <w:rFonts w:eastAsia="Batang" w:cs="Arial"/>
          <w:szCs w:val="22"/>
          <w:lang w:val="es-PE"/>
        </w:rPr>
        <w:t xml:space="preserve"> </w:t>
      </w:r>
      <w:r w:rsidRPr="00A866DC">
        <w:rPr>
          <w:rFonts w:eastAsia="Batang" w:cs="Arial"/>
          <w:szCs w:val="22"/>
          <w:lang w:val="es-PE"/>
        </w:rPr>
        <w:t>Componedor aquellas controversias que pueden someterse a arbitraje, de</w:t>
      </w:r>
      <w:r>
        <w:rPr>
          <w:rFonts w:eastAsia="Batang" w:cs="Arial"/>
          <w:szCs w:val="22"/>
          <w:lang w:val="es-PE"/>
        </w:rPr>
        <w:t xml:space="preserve"> </w:t>
      </w:r>
      <w:r w:rsidRPr="00A866DC">
        <w:rPr>
          <w:rFonts w:eastAsia="Batang" w:cs="Arial"/>
          <w:szCs w:val="22"/>
          <w:lang w:val="es-PE"/>
        </w:rPr>
        <w:t>conformidad con lo dispuesto por el artículo 2 del Decreto Legislativo N° 1071,</w:t>
      </w:r>
      <w:r>
        <w:rPr>
          <w:rFonts w:eastAsia="Batang" w:cs="Arial"/>
          <w:szCs w:val="22"/>
          <w:lang w:val="es-PE"/>
        </w:rPr>
        <w:t xml:space="preserve"> </w:t>
      </w:r>
      <w:r w:rsidRPr="00A866DC">
        <w:rPr>
          <w:rFonts w:eastAsia="Batang" w:cs="Arial"/>
          <w:szCs w:val="22"/>
          <w:lang w:val="es-PE"/>
        </w:rPr>
        <w:t>Decreto Legislativo que Norma el Arbitraje. Por tanto, no podrán someterse al</w:t>
      </w:r>
      <w:r>
        <w:rPr>
          <w:rFonts w:eastAsia="Batang" w:cs="Arial"/>
          <w:szCs w:val="22"/>
          <w:lang w:val="es-PE"/>
        </w:rPr>
        <w:t xml:space="preserve"> </w:t>
      </w:r>
      <w:r w:rsidRPr="00A866DC">
        <w:rPr>
          <w:rFonts w:eastAsia="Batang" w:cs="Arial"/>
          <w:szCs w:val="22"/>
          <w:lang w:val="es-PE"/>
        </w:rPr>
        <w:t>procedimiento de Amigable Componedor las decisiones del REGULADOR</w:t>
      </w:r>
      <w:r>
        <w:rPr>
          <w:rFonts w:eastAsia="Batang" w:cs="Arial"/>
          <w:szCs w:val="22"/>
          <w:lang w:val="es-PE"/>
        </w:rPr>
        <w:t xml:space="preserve"> </w:t>
      </w:r>
      <w:r w:rsidRPr="00A866DC">
        <w:rPr>
          <w:rFonts w:eastAsia="Batang" w:cs="Arial"/>
          <w:szCs w:val="22"/>
          <w:lang w:val="es-PE"/>
        </w:rPr>
        <w:t>(emitidas en el marco de sus funciones normativa, reguladora, supervisora,</w:t>
      </w:r>
      <w:r>
        <w:rPr>
          <w:rFonts w:eastAsia="Batang" w:cs="Arial"/>
          <w:szCs w:val="22"/>
          <w:lang w:val="es-PE"/>
        </w:rPr>
        <w:t xml:space="preserve"> </w:t>
      </w:r>
      <w:r w:rsidRPr="00A866DC">
        <w:rPr>
          <w:rFonts w:eastAsia="Batang" w:cs="Arial"/>
          <w:szCs w:val="22"/>
          <w:lang w:val="es-PE"/>
        </w:rPr>
        <w:t>fiscalizadora, sancionadora y de solución de controversias) u otras entidades</w:t>
      </w:r>
      <w:r>
        <w:rPr>
          <w:rFonts w:eastAsia="Batang" w:cs="Arial"/>
          <w:szCs w:val="22"/>
          <w:lang w:val="es-PE"/>
        </w:rPr>
        <w:t xml:space="preserve"> </w:t>
      </w:r>
      <w:r w:rsidRPr="00A866DC">
        <w:rPr>
          <w:rFonts w:eastAsia="Batang" w:cs="Arial"/>
          <w:szCs w:val="22"/>
          <w:lang w:val="es-PE"/>
        </w:rPr>
        <w:t>que se dicten en ejecución de sus competencias administrativas atribuidas por</w:t>
      </w:r>
      <w:r>
        <w:rPr>
          <w:rFonts w:eastAsia="Batang" w:cs="Arial"/>
          <w:szCs w:val="22"/>
          <w:lang w:val="es-PE"/>
        </w:rPr>
        <w:t xml:space="preserve"> </w:t>
      </w:r>
      <w:r w:rsidRPr="00A866DC">
        <w:rPr>
          <w:rFonts w:eastAsia="Batang" w:cs="Arial"/>
          <w:szCs w:val="22"/>
          <w:lang w:val="es-PE"/>
        </w:rPr>
        <w:t>norma expresa, cuya vía de reclamo es la vía administrativa. Tampoco podrán</w:t>
      </w:r>
      <w:r>
        <w:rPr>
          <w:rFonts w:eastAsia="Batang" w:cs="Arial"/>
          <w:szCs w:val="22"/>
          <w:lang w:val="es-PE"/>
        </w:rPr>
        <w:t xml:space="preserve"> </w:t>
      </w:r>
      <w:r w:rsidRPr="00A866DC">
        <w:rPr>
          <w:rFonts w:eastAsia="Batang" w:cs="Arial"/>
          <w:szCs w:val="22"/>
          <w:lang w:val="es-PE"/>
        </w:rPr>
        <w:t>someterse a procedimiento de Amigable Componedor las controversias sujetas</w:t>
      </w:r>
      <w:r>
        <w:rPr>
          <w:rFonts w:eastAsia="Batang" w:cs="Arial"/>
          <w:szCs w:val="22"/>
          <w:lang w:val="es-PE"/>
        </w:rPr>
        <w:t xml:space="preserve"> </w:t>
      </w:r>
      <w:r w:rsidRPr="00A866DC">
        <w:rPr>
          <w:rFonts w:eastAsia="Batang" w:cs="Arial"/>
          <w:szCs w:val="22"/>
          <w:lang w:val="es-PE"/>
        </w:rPr>
        <w:t>a la Ley N° 28933: Ley que establece el sistema de coordinación y respuesta del</w:t>
      </w:r>
      <w:r>
        <w:rPr>
          <w:rFonts w:eastAsia="Batang" w:cs="Arial"/>
          <w:szCs w:val="22"/>
          <w:lang w:val="es-PE"/>
        </w:rPr>
        <w:t xml:space="preserve"> </w:t>
      </w:r>
      <w:r w:rsidRPr="00A866DC">
        <w:rPr>
          <w:rFonts w:eastAsia="Batang" w:cs="Arial"/>
          <w:szCs w:val="22"/>
          <w:lang w:val="es-PE"/>
        </w:rPr>
        <w:t>Estado en controversias internacionales de inversión.</w:t>
      </w:r>
    </w:p>
    <w:p w:rsidR="00A866DC" w:rsidRDefault="00A866DC" w:rsidP="00A866DC">
      <w:pPr>
        <w:ind w:left="700"/>
        <w:jc w:val="both"/>
        <w:rPr>
          <w:rFonts w:eastAsia="Batang" w:cs="Arial"/>
          <w:szCs w:val="22"/>
          <w:lang w:val="es-PE"/>
        </w:rPr>
      </w:pPr>
    </w:p>
    <w:p w:rsidR="00A866DC" w:rsidRDefault="00A866DC" w:rsidP="00A866DC">
      <w:pPr>
        <w:ind w:left="700"/>
        <w:jc w:val="both"/>
        <w:rPr>
          <w:rFonts w:eastAsia="Batang" w:cs="Arial"/>
          <w:szCs w:val="22"/>
          <w:lang w:val="es-PE"/>
        </w:rPr>
      </w:pPr>
      <w:r w:rsidRPr="00A866DC">
        <w:rPr>
          <w:rFonts w:eastAsia="Batang" w:cs="Arial"/>
          <w:szCs w:val="22"/>
          <w:lang w:val="es-PE"/>
        </w:rPr>
        <w:t>El Amigable Componedor propondrá una fórmula de solución de controversias,</w:t>
      </w:r>
      <w:r>
        <w:rPr>
          <w:rFonts w:eastAsia="Batang" w:cs="Arial"/>
          <w:szCs w:val="22"/>
          <w:lang w:val="es-PE"/>
        </w:rPr>
        <w:t xml:space="preserve"> </w:t>
      </w:r>
      <w:r w:rsidRPr="00A866DC">
        <w:rPr>
          <w:rFonts w:eastAsia="Batang" w:cs="Arial"/>
          <w:szCs w:val="22"/>
          <w:lang w:val="es-PE"/>
        </w:rPr>
        <w:t>que de ser aceptada de manera parcial o total por las Partes, producirá los</w:t>
      </w:r>
      <w:r>
        <w:rPr>
          <w:rFonts w:eastAsia="Batang" w:cs="Arial"/>
          <w:szCs w:val="22"/>
          <w:lang w:val="es-PE"/>
        </w:rPr>
        <w:t xml:space="preserve"> </w:t>
      </w:r>
      <w:r w:rsidRPr="00A866DC">
        <w:rPr>
          <w:rFonts w:eastAsia="Batang" w:cs="Arial"/>
          <w:szCs w:val="22"/>
          <w:lang w:val="es-PE"/>
        </w:rPr>
        <w:t>efectos legales de una transacción.</w:t>
      </w:r>
    </w:p>
    <w:p w:rsidR="00A866DC" w:rsidRPr="00E321F2" w:rsidRDefault="00A866DC" w:rsidP="00721754">
      <w:pPr>
        <w:ind w:left="700"/>
        <w:jc w:val="both"/>
        <w:rPr>
          <w:rFonts w:eastAsia="Batang" w:cs="Arial"/>
          <w:szCs w:val="22"/>
          <w:lang w:val="es-PE"/>
        </w:rPr>
      </w:pPr>
    </w:p>
    <w:p w:rsidR="00721754" w:rsidRPr="00E321F2" w:rsidRDefault="00721754" w:rsidP="00721754">
      <w:pPr>
        <w:ind w:left="700"/>
        <w:jc w:val="both"/>
        <w:rPr>
          <w:rFonts w:eastAsia="Batang" w:cs="Arial"/>
          <w:spacing w:val="-2"/>
          <w:szCs w:val="22"/>
          <w:lang w:val="es-PE"/>
        </w:rPr>
      </w:pPr>
      <w:r w:rsidRPr="00E321F2">
        <w:rPr>
          <w:rFonts w:eastAsia="Batang" w:cs="Arial"/>
          <w:spacing w:val="-2"/>
          <w:szCs w:val="22"/>
          <w:lang w:val="es-PE"/>
        </w:rPr>
        <w:t xml:space="preserve">De otro lado, tratándose </w:t>
      </w:r>
      <w:r w:rsidRPr="00E321F2">
        <w:rPr>
          <w:rFonts w:eastAsia="Batang" w:cs="Arial"/>
          <w:bCs/>
          <w:spacing w:val="-2"/>
          <w:szCs w:val="22"/>
          <w:lang w:val="es-PE"/>
        </w:rPr>
        <w:t xml:space="preserve">del arbitraje internacional, el periodo de negociación o trato directo será </w:t>
      </w:r>
      <w:r w:rsidR="00A866DC">
        <w:rPr>
          <w:rFonts w:eastAsia="Batang" w:cs="Arial"/>
          <w:bCs/>
          <w:spacing w:val="-2"/>
          <w:szCs w:val="22"/>
          <w:lang w:val="es-PE"/>
        </w:rPr>
        <w:t>no menor a</w:t>
      </w:r>
      <w:r w:rsidRPr="00E321F2">
        <w:rPr>
          <w:rFonts w:eastAsia="Batang" w:cs="Arial"/>
          <w:bCs/>
          <w:spacing w:val="-2"/>
          <w:szCs w:val="22"/>
          <w:lang w:val="es-PE"/>
        </w:rPr>
        <w:t xml:space="preserve"> seis (6) </w:t>
      </w:r>
      <w:r w:rsidR="002E7D3B">
        <w:rPr>
          <w:rFonts w:eastAsia="Batang" w:cs="Arial"/>
          <w:bCs/>
          <w:spacing w:val="-2"/>
          <w:szCs w:val="22"/>
          <w:lang w:val="es-PE"/>
        </w:rPr>
        <w:t>M</w:t>
      </w:r>
      <w:r w:rsidRPr="00E321F2">
        <w:rPr>
          <w:rFonts w:eastAsia="Batang" w:cs="Arial"/>
          <w:bCs/>
          <w:spacing w:val="-2"/>
          <w:szCs w:val="22"/>
          <w:lang w:val="es-PE"/>
        </w:rPr>
        <w:t xml:space="preserve">eses. Dicho plazo se computará a partir de la fecha en la que la </w:t>
      </w:r>
      <w:r w:rsidR="00A866DC">
        <w:rPr>
          <w:rFonts w:eastAsia="Batang" w:cs="Arial"/>
          <w:bCs/>
          <w:spacing w:val="-2"/>
          <w:szCs w:val="22"/>
          <w:lang w:val="es-PE"/>
        </w:rPr>
        <w:t>p</w:t>
      </w:r>
      <w:r w:rsidRPr="00E321F2">
        <w:rPr>
          <w:rFonts w:eastAsia="Batang" w:cs="Arial"/>
          <w:bCs/>
          <w:spacing w:val="-2"/>
          <w:szCs w:val="22"/>
          <w:lang w:val="es-PE"/>
        </w:rPr>
        <w:t xml:space="preserve">arte </w:t>
      </w:r>
      <w:r w:rsidRPr="00E321F2">
        <w:rPr>
          <w:rFonts w:eastAsia="Batang" w:cs="Arial"/>
          <w:spacing w:val="-2"/>
          <w:szCs w:val="22"/>
          <w:lang w:val="es-PE"/>
        </w:rPr>
        <w:t>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Pr="00E321F2">
        <w:rPr>
          <w:rFonts w:eastAsia="Batang" w:cs="Arial"/>
          <w:spacing w:val="-3"/>
          <w:szCs w:val="22"/>
          <w:lang w:val="es-PE"/>
        </w:rPr>
        <w:t xml:space="preserve"> La solicitud de inicio del trato directo debe</w:t>
      </w:r>
      <w:r w:rsidR="008E6CAD" w:rsidRPr="00E321F2">
        <w:rPr>
          <w:rFonts w:eastAsia="Batang" w:cs="Arial"/>
          <w:spacing w:val="-3"/>
          <w:szCs w:val="22"/>
          <w:lang w:val="es-PE"/>
        </w:rPr>
        <w:t xml:space="preserve"> </w:t>
      </w:r>
      <w:r w:rsidR="00A866DC">
        <w:rPr>
          <w:rFonts w:eastAsia="Batang" w:cs="Arial"/>
          <w:spacing w:val="-3"/>
          <w:szCs w:val="22"/>
          <w:lang w:val="es-PE"/>
        </w:rPr>
        <w:t>incluir una descripción comprensiva de la controversia y su debida fundamentación</w:t>
      </w:r>
      <w:r w:rsidRPr="00E321F2">
        <w:rPr>
          <w:rFonts w:eastAsia="Batang" w:cs="Arial"/>
          <w:spacing w:val="-3"/>
          <w:szCs w:val="22"/>
          <w:lang w:val="es-PE"/>
        </w:rPr>
        <w:t>, así como estar acompañada de todos los medios probatorios correspondientes.</w:t>
      </w:r>
    </w:p>
    <w:p w:rsidR="00721754" w:rsidRPr="00E321F2" w:rsidRDefault="00721754" w:rsidP="00721754">
      <w:pPr>
        <w:ind w:left="700"/>
        <w:jc w:val="both"/>
        <w:rPr>
          <w:rFonts w:eastAsia="Batang" w:cs="Arial"/>
          <w:bCs/>
          <w:szCs w:val="22"/>
          <w:lang w:val="es-PE"/>
        </w:rPr>
      </w:pPr>
    </w:p>
    <w:p w:rsidR="00721754" w:rsidRPr="00E321F2" w:rsidRDefault="00721754" w:rsidP="00721754">
      <w:pPr>
        <w:ind w:left="700"/>
        <w:jc w:val="both"/>
        <w:rPr>
          <w:rFonts w:eastAsia="Batang" w:cs="Arial"/>
          <w:bCs/>
          <w:szCs w:val="22"/>
          <w:lang w:val="es-PE"/>
        </w:rPr>
      </w:pPr>
      <w:r w:rsidRPr="004F539A">
        <w:rPr>
          <w:rFonts w:eastAsia="Batang" w:cs="Arial"/>
          <w:bCs/>
          <w:szCs w:val="22"/>
          <w:lang w:val="es-PE"/>
        </w:rPr>
        <w:t>Los plazos a los que se refieren los párrafos anteriores podrán ser ampliados por decisión conjunta de las Partes, acuerdo que deberá constar por escrito.</w:t>
      </w:r>
    </w:p>
    <w:p w:rsidR="00721754" w:rsidRPr="00E321F2" w:rsidRDefault="00721754" w:rsidP="00721754">
      <w:pPr>
        <w:jc w:val="both"/>
        <w:rPr>
          <w:rFonts w:eastAsia="Batang" w:cs="Arial"/>
          <w:bCs/>
          <w:szCs w:val="22"/>
          <w:lang w:val="es-PE"/>
        </w:rPr>
      </w:pPr>
    </w:p>
    <w:p w:rsidR="00721754" w:rsidRPr="00E321F2" w:rsidRDefault="00721754" w:rsidP="00721754">
      <w:pPr>
        <w:ind w:left="700"/>
        <w:jc w:val="both"/>
        <w:rPr>
          <w:rFonts w:eastAsia="Batang" w:cs="Arial"/>
          <w:szCs w:val="22"/>
          <w:lang w:val="es-PE"/>
        </w:rPr>
      </w:pPr>
      <w:r w:rsidRPr="00E321F2">
        <w:rPr>
          <w:rFonts w:eastAsia="Batang" w:cs="Arial"/>
          <w:szCs w:val="22"/>
          <w:lang w:val="es-PE"/>
        </w:rPr>
        <w:t xml:space="preserve">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w:t>
      </w:r>
      <w:r w:rsidR="00A866DC" w:rsidRPr="00E321F2">
        <w:rPr>
          <w:rFonts w:eastAsia="Batang" w:cs="Arial"/>
          <w:szCs w:val="22"/>
          <w:lang w:val="es-PE"/>
        </w:rPr>
        <w:t xml:space="preserve">Partes </w:t>
      </w:r>
      <w:r w:rsidRPr="00E321F2">
        <w:rPr>
          <w:rFonts w:eastAsia="Batang" w:cs="Arial"/>
          <w:szCs w:val="22"/>
          <w:lang w:val="es-PE"/>
        </w:rPr>
        <w:t xml:space="preserve">deberán sustentar su posición en una comunicación escrita que harán llegar a su contraparte. En </w:t>
      </w:r>
      <w:r w:rsidR="001B58FB" w:rsidRPr="00E321F2">
        <w:rPr>
          <w:rFonts w:eastAsia="Batang" w:cs="Arial"/>
          <w:szCs w:val="22"/>
          <w:lang w:val="es-PE"/>
        </w:rPr>
        <w:t>esta</w:t>
      </w:r>
      <w:r w:rsidRPr="00E321F2">
        <w:rPr>
          <w:rFonts w:eastAsia="Batang" w:cs="Arial"/>
          <w:szCs w:val="22"/>
          <w:lang w:val="es-PE"/>
        </w:rPr>
        <w:t xml:space="preserve"> explicarán las razones por las cuales consideran que la controversia es de carácter técnico o no técnico.</w:t>
      </w:r>
    </w:p>
    <w:p w:rsidR="00721754" w:rsidRPr="00E321F2" w:rsidRDefault="00721754" w:rsidP="00721754">
      <w:pPr>
        <w:ind w:left="700"/>
        <w:jc w:val="both"/>
        <w:rPr>
          <w:rFonts w:eastAsia="Batang" w:cs="Arial"/>
          <w:szCs w:val="22"/>
          <w:lang w:val="es-PE"/>
        </w:rPr>
      </w:pPr>
    </w:p>
    <w:p w:rsidR="00721754" w:rsidRPr="00000BE8" w:rsidRDefault="00721754" w:rsidP="00721754">
      <w:pPr>
        <w:ind w:left="700"/>
        <w:jc w:val="both"/>
        <w:rPr>
          <w:rFonts w:eastAsia="Batang" w:cs="Arial"/>
          <w:szCs w:val="22"/>
          <w:lang w:val="es-PE"/>
        </w:rPr>
      </w:pPr>
      <w:r w:rsidRPr="00E321F2">
        <w:rPr>
          <w:rFonts w:eastAsia="Batang" w:cs="Arial"/>
          <w:szCs w:val="22"/>
          <w:lang w:val="es-PE"/>
        </w:rPr>
        <w:t>Los conflictos o incertidumbres técnicas (cada una, una Controversia Técnica) serán resueltos conforme al procedimiento estipulado en el Literal a) de la Cláusula 1</w:t>
      </w:r>
      <w:r w:rsidR="001B58FB" w:rsidRPr="00E321F2">
        <w:rPr>
          <w:rFonts w:eastAsia="Batang" w:cs="Arial"/>
          <w:szCs w:val="22"/>
          <w:lang w:val="es-PE"/>
        </w:rPr>
        <w:t>5</w:t>
      </w:r>
      <w:r w:rsidRPr="00E321F2">
        <w:rPr>
          <w:rFonts w:eastAsia="Batang" w:cs="Arial"/>
          <w:szCs w:val="22"/>
          <w:lang w:val="es-PE"/>
        </w:rPr>
        <w:t>.13. Los conflictos o incertidumbres que no sean de carácter técnico (cada una, una Controversia No Técnica) serán resueltos conforme al procedimiento previsto en el Literal b) de la Cláusula 1</w:t>
      </w:r>
      <w:r w:rsidR="001B58FB" w:rsidRPr="00E321F2">
        <w:rPr>
          <w:rFonts w:eastAsia="Batang" w:cs="Arial"/>
          <w:szCs w:val="22"/>
          <w:lang w:val="es-PE"/>
        </w:rPr>
        <w:t>5</w:t>
      </w:r>
      <w:r w:rsidRPr="00E321F2">
        <w:rPr>
          <w:rFonts w:eastAsia="Batang" w:cs="Arial"/>
          <w:szCs w:val="22"/>
          <w:lang w:val="es-PE"/>
        </w:rPr>
        <w:t xml:space="preserve">.13. </w:t>
      </w:r>
    </w:p>
    <w:p w:rsidR="00721754" w:rsidRPr="00000BE8" w:rsidRDefault="00721754" w:rsidP="00721754">
      <w:pPr>
        <w:ind w:left="700"/>
        <w:jc w:val="both"/>
        <w:rPr>
          <w:rFonts w:eastAsia="Batang" w:cs="Arial"/>
          <w:szCs w:val="22"/>
          <w:lang w:val="es-PE"/>
        </w:rPr>
      </w:pPr>
    </w:p>
    <w:p w:rsidR="00721754" w:rsidRPr="00E321F2" w:rsidRDefault="00721754" w:rsidP="00721754">
      <w:pPr>
        <w:ind w:left="700"/>
        <w:jc w:val="both"/>
        <w:rPr>
          <w:rFonts w:eastAsia="Batang" w:cs="Arial"/>
          <w:szCs w:val="22"/>
          <w:lang w:val="es-PE"/>
        </w:rPr>
      </w:pPr>
      <w:r w:rsidRPr="00E321F2">
        <w:rPr>
          <w:rFonts w:eastAsia="Batang" w:cs="Arial"/>
          <w:szCs w:val="22"/>
          <w:lang w:val="es-PE"/>
        </w:rPr>
        <w:t>En caso las Partes no se pusieran de acuerdo dentro del plazo de trato directo respecto de s</w:t>
      </w:r>
      <w:r w:rsidRPr="00000BE8">
        <w:rPr>
          <w:rFonts w:eastAsia="Batang" w:cs="Arial"/>
          <w:szCs w:val="22"/>
          <w:lang w:val="es-PE"/>
        </w:rPr>
        <w:t xml:space="preserve">i </w:t>
      </w:r>
      <w:r w:rsidRPr="00E321F2">
        <w:rPr>
          <w:rFonts w:eastAsia="Batang" w:cs="Arial"/>
          <w:szCs w:val="22"/>
          <w:lang w:val="es-PE"/>
        </w:rPr>
        <w:t>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 la Cláusula 1</w:t>
      </w:r>
      <w:r w:rsidR="001B58FB" w:rsidRPr="00E321F2">
        <w:rPr>
          <w:rFonts w:eastAsia="Batang" w:cs="Arial"/>
          <w:szCs w:val="22"/>
          <w:lang w:val="es-PE"/>
        </w:rPr>
        <w:t>5</w:t>
      </w:r>
      <w:r w:rsidRPr="00E321F2">
        <w:rPr>
          <w:rFonts w:eastAsia="Batang" w:cs="Arial"/>
          <w:szCs w:val="22"/>
          <w:lang w:val="es-PE"/>
        </w:rPr>
        <w:t>.13.</w:t>
      </w:r>
    </w:p>
    <w:p w:rsidR="00721754" w:rsidRPr="00E321F2" w:rsidRDefault="00721754" w:rsidP="006B4C3D">
      <w:pPr>
        <w:rPr>
          <w:rFonts w:eastAsia="Batang"/>
          <w:lang w:val="es-PE"/>
        </w:rPr>
      </w:pPr>
    </w:p>
    <w:p w:rsidR="00721754" w:rsidRPr="00E321F2" w:rsidRDefault="002B6C5B" w:rsidP="00721754">
      <w:pPr>
        <w:keepNext/>
        <w:jc w:val="both"/>
        <w:outlineLvl w:val="1"/>
        <w:rPr>
          <w:rFonts w:eastAsia="Batang" w:cs="Arial"/>
          <w:b/>
          <w:bCs/>
          <w:szCs w:val="22"/>
          <w:lang w:val="es-PE"/>
        </w:rPr>
      </w:pPr>
      <w:bookmarkStart w:id="795" w:name="_Toc366162517"/>
      <w:bookmarkStart w:id="796" w:name="_Toc508088199"/>
      <w:r w:rsidRPr="00E321F2">
        <w:rPr>
          <w:rFonts w:eastAsia="Batang" w:cs="Arial"/>
          <w:b/>
          <w:bCs/>
          <w:szCs w:val="22"/>
          <w:lang w:val="es-PE"/>
        </w:rPr>
        <w:t>ARBITRAJE</w:t>
      </w:r>
      <w:bookmarkEnd w:id="795"/>
      <w:bookmarkEnd w:id="796"/>
    </w:p>
    <w:p w:rsidR="00721754" w:rsidRPr="00E321F2" w:rsidRDefault="00721754" w:rsidP="006B4C3D">
      <w:pPr>
        <w:rPr>
          <w:rFonts w:eastAsia="Batang"/>
          <w:lang w:val="es-PE"/>
        </w:rPr>
      </w:pPr>
    </w:p>
    <w:p w:rsidR="00721754" w:rsidRPr="00000BE8" w:rsidRDefault="00721754" w:rsidP="00670523">
      <w:pPr>
        <w:pStyle w:val="Prrafodelista"/>
        <w:numPr>
          <w:ilvl w:val="1"/>
          <w:numId w:val="56"/>
        </w:numPr>
        <w:ind w:left="709" w:hanging="709"/>
        <w:jc w:val="both"/>
        <w:rPr>
          <w:rFonts w:eastAsia="Batang" w:cs="Arial"/>
          <w:bCs/>
          <w:szCs w:val="22"/>
          <w:u w:val="single"/>
          <w:lang w:val="es-PE"/>
        </w:rPr>
      </w:pPr>
      <w:r w:rsidRPr="00000BE8">
        <w:rPr>
          <w:rFonts w:eastAsia="Batang" w:cs="Arial"/>
          <w:bCs/>
          <w:szCs w:val="22"/>
          <w:u w:val="single"/>
          <w:lang w:val="es-PE"/>
        </w:rPr>
        <w:t>Modalidades de procedimientos arbitrales:</w:t>
      </w:r>
    </w:p>
    <w:p w:rsidR="00721754" w:rsidRPr="00000BE8" w:rsidRDefault="00721754" w:rsidP="00721754">
      <w:pPr>
        <w:jc w:val="both"/>
        <w:rPr>
          <w:rFonts w:eastAsia="Batang" w:cs="Arial"/>
          <w:bCs/>
          <w:szCs w:val="22"/>
          <w:lang w:val="es-PE"/>
        </w:rPr>
      </w:pPr>
    </w:p>
    <w:p w:rsidR="00721754" w:rsidRPr="00E321F2" w:rsidRDefault="00721754" w:rsidP="00721754">
      <w:pPr>
        <w:ind w:left="1000" w:hanging="300"/>
        <w:jc w:val="both"/>
        <w:rPr>
          <w:rFonts w:eastAsia="Batang" w:cs="Arial"/>
          <w:bCs/>
          <w:szCs w:val="22"/>
          <w:lang w:val="es-PE"/>
        </w:rPr>
      </w:pPr>
      <w:r w:rsidRPr="00E321F2">
        <w:rPr>
          <w:rFonts w:eastAsia="Batang" w:cs="Arial"/>
          <w:bCs/>
          <w:szCs w:val="22"/>
          <w:lang w:val="es-PE"/>
        </w:rPr>
        <w:t>a)</w:t>
      </w:r>
      <w:r w:rsidRPr="00E321F2">
        <w:rPr>
          <w:rFonts w:eastAsia="Batang" w:cs="Arial"/>
          <w:bCs/>
          <w:szCs w:val="22"/>
          <w:lang w:val="es-PE"/>
        </w:rPr>
        <w:tab/>
        <w:t xml:space="preserve">Arbitraje de Conciencia.- Todas y cada una de las Controversias Técnicas que no puedan ser resueltas directamente por las Partes dentro del plazo de trato directo deberán ser sometidas a un arbitraje de conciencia, </w:t>
      </w:r>
      <w:r w:rsidRPr="00E321F2">
        <w:rPr>
          <w:rFonts w:eastAsia="Batang" w:cs="Arial"/>
          <w:szCs w:val="22"/>
          <w:lang w:val="es-PE"/>
        </w:rPr>
        <w:t>de conformidad con el Numeral 3 del Artículo 57 del Decreto Legislativo N° 1071</w:t>
      </w:r>
      <w:r w:rsidRPr="00E321F2">
        <w:rPr>
          <w:rFonts w:eastAsia="Batang" w:cs="Arial"/>
          <w:bCs/>
          <w:szCs w:val="22"/>
          <w:lang w:val="es-PE"/>
        </w:rPr>
        <w:t>,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rsidR="00721754" w:rsidRPr="00000BE8" w:rsidRDefault="00721754" w:rsidP="00721754">
      <w:pPr>
        <w:ind w:left="426" w:hanging="426"/>
        <w:jc w:val="both"/>
        <w:rPr>
          <w:rFonts w:eastAsia="Batang" w:cs="Arial"/>
          <w:bCs/>
          <w:szCs w:val="22"/>
          <w:lang w:val="es-PE"/>
        </w:rPr>
      </w:pPr>
    </w:p>
    <w:p w:rsidR="00721754" w:rsidRPr="00000BE8" w:rsidRDefault="00721754" w:rsidP="00721754">
      <w:pPr>
        <w:ind w:left="1000"/>
        <w:jc w:val="both"/>
        <w:rPr>
          <w:rFonts w:eastAsia="Batang" w:cs="Arial"/>
          <w:bCs/>
          <w:szCs w:val="22"/>
          <w:lang w:val="es-PE"/>
        </w:rPr>
      </w:pPr>
      <w:r w:rsidRPr="00000BE8">
        <w:rPr>
          <w:rFonts w:eastAsia="Batang" w:cs="Arial"/>
          <w:bCs/>
          <w:szCs w:val="22"/>
          <w:lang w:val="es-PE"/>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de las Partes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rsidR="00721754" w:rsidRPr="00000BE8" w:rsidRDefault="00721754" w:rsidP="00721754">
      <w:pPr>
        <w:ind w:left="426" w:hanging="426"/>
        <w:jc w:val="both"/>
        <w:rPr>
          <w:rFonts w:eastAsia="Batang" w:cs="Arial"/>
          <w:bCs/>
          <w:szCs w:val="22"/>
          <w:lang w:val="es-PE"/>
        </w:rPr>
      </w:pPr>
    </w:p>
    <w:p w:rsidR="00721754" w:rsidRPr="00000BE8" w:rsidRDefault="00721754" w:rsidP="00721754">
      <w:pPr>
        <w:ind w:left="1000"/>
        <w:jc w:val="both"/>
        <w:rPr>
          <w:rFonts w:eastAsia="Batang" w:cs="Arial"/>
          <w:bCs/>
          <w:szCs w:val="22"/>
          <w:lang w:val="es-PE"/>
        </w:rPr>
      </w:pPr>
      <w:r w:rsidRPr="00000BE8">
        <w:rPr>
          <w:rFonts w:eastAsia="Batang" w:cs="Arial"/>
          <w:bCs/>
          <w:szCs w:val="22"/>
          <w:lang w:val="es-PE"/>
        </w:rPr>
        <w:t>Los miembros del Tribunal deberán guardar absoluta reserva y mantener confidencialidad sobre toda la información que conozcan por su participación en la resolución de una Controversia Técnica.</w:t>
      </w:r>
    </w:p>
    <w:p w:rsidR="00721754" w:rsidRPr="00000BE8" w:rsidRDefault="00721754" w:rsidP="00721754">
      <w:pPr>
        <w:ind w:left="1000"/>
        <w:jc w:val="both"/>
        <w:rPr>
          <w:rFonts w:eastAsia="Batang" w:cs="Arial"/>
          <w:bCs/>
          <w:szCs w:val="22"/>
          <w:lang w:val="es-PE"/>
        </w:rPr>
      </w:pPr>
    </w:p>
    <w:p w:rsidR="00721754" w:rsidRPr="00000BE8" w:rsidRDefault="00721754" w:rsidP="00721754">
      <w:pPr>
        <w:ind w:left="1000"/>
        <w:jc w:val="both"/>
        <w:rPr>
          <w:rFonts w:eastAsia="Batang" w:cs="Arial"/>
          <w:bCs/>
          <w:szCs w:val="22"/>
          <w:lang w:val="es-PE"/>
        </w:rPr>
      </w:pPr>
      <w:r w:rsidRPr="00000BE8">
        <w:rPr>
          <w:rFonts w:eastAsia="Batang" w:cs="Arial"/>
          <w:bCs/>
          <w:szCs w:val="22"/>
          <w:lang w:val="es-PE"/>
        </w:rPr>
        <w:t xml:space="preserve">La controversia se resolverá a través de arbitraje nacional, siendo de aplicación los Reglamentos del Centro de Arbitraje de la Cámara de Comercio de Lima, en todo lo no previsto en el presente Contrato. </w:t>
      </w:r>
    </w:p>
    <w:p w:rsidR="00721754" w:rsidRPr="00000BE8" w:rsidRDefault="00721754" w:rsidP="00721754">
      <w:pPr>
        <w:jc w:val="both"/>
        <w:rPr>
          <w:rFonts w:eastAsia="Batang" w:cs="Arial"/>
          <w:bCs/>
          <w:szCs w:val="22"/>
          <w:lang w:val="es-PE"/>
        </w:rPr>
      </w:pPr>
    </w:p>
    <w:p w:rsidR="00721754" w:rsidRPr="00000BE8" w:rsidRDefault="00721754" w:rsidP="00721754">
      <w:pPr>
        <w:ind w:left="1000" w:hanging="300"/>
        <w:jc w:val="both"/>
        <w:rPr>
          <w:rFonts w:eastAsia="Batang" w:cs="Arial"/>
          <w:bCs/>
          <w:szCs w:val="22"/>
          <w:lang w:val="es-PE"/>
        </w:rPr>
      </w:pPr>
      <w:r w:rsidRPr="00E321F2">
        <w:rPr>
          <w:rFonts w:eastAsia="Batang" w:cs="Arial"/>
          <w:bCs/>
          <w:szCs w:val="22"/>
          <w:lang w:val="es-PE"/>
        </w:rPr>
        <w:t>b)</w:t>
      </w:r>
      <w:r w:rsidRPr="00E321F2">
        <w:rPr>
          <w:rFonts w:eastAsia="Batang" w:cs="Arial"/>
          <w:bCs/>
          <w:szCs w:val="22"/>
          <w:lang w:val="es-PE"/>
        </w:rPr>
        <w:tab/>
      </w:r>
      <w:r w:rsidRPr="00E321F2">
        <w:rPr>
          <w:rFonts w:eastAsia="Batang" w:cs="Arial"/>
          <w:bCs/>
          <w:spacing w:val="-2"/>
          <w:szCs w:val="22"/>
          <w:lang w:val="es-PE"/>
        </w:rPr>
        <w:t>Arbitraje de Derecho</w:t>
      </w:r>
      <w:r w:rsidRPr="00000BE8">
        <w:rPr>
          <w:rFonts w:eastAsia="Batang" w:cs="Arial"/>
          <w:bCs/>
          <w:szCs w:val="22"/>
          <w:lang w:val="es-PE"/>
        </w:rPr>
        <w:t>.- Las Controversias No</w:t>
      </w:r>
      <w:r w:rsidR="00492968">
        <w:rPr>
          <w:rFonts w:eastAsia="Batang" w:cs="Arial"/>
          <w:bCs/>
          <w:szCs w:val="22"/>
          <w:lang w:val="es-PE"/>
        </w:rPr>
        <w:t>-</w:t>
      </w:r>
      <w:r w:rsidRPr="00000BE8">
        <w:rPr>
          <w:rFonts w:eastAsia="Batang" w:cs="Arial"/>
          <w:bCs/>
          <w:szCs w:val="22"/>
          <w:lang w:val="es-PE"/>
        </w:rPr>
        <w:t>Técnicas serán resueltas mediante arbitraje de derecho,  procedimiento en el cual los árbitros deberán resolver de conformidad con la legislación peruana aplicable. El arbitraje de derecho podrá ser local o internacional, de acuerdo a lo siguiente:</w:t>
      </w:r>
    </w:p>
    <w:p w:rsidR="00721754" w:rsidRPr="00E321F2" w:rsidRDefault="00721754" w:rsidP="00721754">
      <w:pPr>
        <w:spacing w:line="264" w:lineRule="auto"/>
        <w:ind w:left="426" w:hanging="426"/>
        <w:jc w:val="both"/>
        <w:rPr>
          <w:rFonts w:eastAsia="Batang" w:cs="Arial"/>
          <w:szCs w:val="22"/>
          <w:lang w:val="es-PE"/>
        </w:rPr>
      </w:pPr>
    </w:p>
    <w:p w:rsidR="00721754" w:rsidRPr="00E321F2" w:rsidRDefault="00721754" w:rsidP="00D019F2">
      <w:pPr>
        <w:numPr>
          <w:ilvl w:val="0"/>
          <w:numId w:val="58"/>
        </w:numPr>
        <w:tabs>
          <w:tab w:val="clear" w:pos="1800"/>
        </w:tabs>
        <w:ind w:left="1559" w:hanging="482"/>
        <w:jc w:val="both"/>
        <w:rPr>
          <w:rFonts w:eastAsia="Batang" w:cs="Arial"/>
          <w:szCs w:val="22"/>
          <w:lang w:val="es-PE"/>
        </w:rPr>
      </w:pPr>
      <w:r w:rsidRPr="0062258A">
        <w:rPr>
          <w:rFonts w:eastAsia="Batang" w:cs="Arial"/>
          <w:szCs w:val="22"/>
          <w:lang w:val="es-PE"/>
        </w:rPr>
        <w:t>Cuando las Controversias No Técnicas tengan un monto involucrado superior a Treinta Millones y 00/100 Dólares (US$ 30</w:t>
      </w:r>
      <w:r w:rsidR="00BC6C4F" w:rsidRPr="0062258A">
        <w:rPr>
          <w:rFonts w:eastAsia="Batang" w:cs="Arial"/>
          <w:szCs w:val="22"/>
          <w:lang w:val="es-PE"/>
        </w:rPr>
        <w:t>´</w:t>
      </w:r>
      <w:r w:rsidRPr="0062258A">
        <w:rPr>
          <w:rFonts w:eastAsia="Batang" w:cs="Arial"/>
          <w:szCs w:val="22"/>
          <w:lang w:val="es-PE"/>
        </w:rPr>
        <w:t>000</w:t>
      </w:r>
      <w:r w:rsidR="00BC6C4F" w:rsidRPr="0062258A">
        <w:rPr>
          <w:rFonts w:eastAsia="Batang" w:cs="Arial"/>
          <w:szCs w:val="22"/>
          <w:lang w:val="es-PE"/>
        </w:rPr>
        <w:t>,</w:t>
      </w:r>
      <w:r w:rsidRPr="0062258A">
        <w:rPr>
          <w:rFonts w:eastAsia="Batang" w:cs="Arial"/>
          <w:szCs w:val="22"/>
          <w:lang w:val="es-PE"/>
        </w:rPr>
        <w:t>000</w:t>
      </w:r>
      <w:r w:rsidR="00BC6C4F" w:rsidRPr="0062258A">
        <w:rPr>
          <w:rFonts w:eastAsia="Batang" w:cs="Arial"/>
          <w:szCs w:val="22"/>
          <w:lang w:val="es-PE"/>
        </w:rPr>
        <w:t>.</w:t>
      </w:r>
      <w:r w:rsidRPr="0062258A">
        <w:rPr>
          <w:rFonts w:eastAsia="Batang" w:cs="Arial"/>
          <w:szCs w:val="22"/>
          <w:lang w:val="es-PE"/>
        </w:rPr>
        <w:t xml:space="preserve">00) o su equivalente en moneda nacional, las Partes tratarán de resolver </w:t>
      </w:r>
      <w:r w:rsidR="00BC6C4F" w:rsidRPr="0062258A">
        <w:rPr>
          <w:rFonts w:eastAsia="Batang" w:cs="Arial"/>
          <w:szCs w:val="22"/>
          <w:lang w:val="es-PE"/>
        </w:rPr>
        <w:t>dich</w:t>
      </w:r>
      <w:r w:rsidRPr="0062258A">
        <w:rPr>
          <w:rFonts w:eastAsia="Batang" w:cs="Arial"/>
          <w:szCs w:val="22"/>
          <w:lang w:val="es-PE"/>
        </w:rPr>
        <w:t xml:space="preserve">as controversias </w:t>
      </w:r>
      <w:r w:rsidR="00535ADD">
        <w:rPr>
          <w:rFonts w:eastAsia="Batang" w:cs="Arial"/>
          <w:szCs w:val="22"/>
          <w:lang w:val="es-PE"/>
        </w:rPr>
        <w:t>vía</w:t>
      </w:r>
      <w:r w:rsidR="00535ADD" w:rsidRPr="0062258A">
        <w:rPr>
          <w:rFonts w:eastAsia="Batang" w:cs="Arial"/>
          <w:szCs w:val="22"/>
          <w:lang w:val="es-PE"/>
        </w:rPr>
        <w:t xml:space="preserve"> </w:t>
      </w:r>
      <w:r w:rsidRPr="0062258A">
        <w:rPr>
          <w:rFonts w:eastAsia="Batang" w:cs="Arial"/>
          <w:szCs w:val="22"/>
          <w:lang w:val="es-PE"/>
        </w:rPr>
        <w:t>trato directo, dentro de</w:t>
      </w:r>
      <w:r w:rsidR="00BC6C4F" w:rsidRPr="0062258A">
        <w:rPr>
          <w:rFonts w:eastAsia="Batang" w:cs="Arial"/>
          <w:szCs w:val="22"/>
          <w:lang w:val="es-PE"/>
        </w:rPr>
        <w:t>l</w:t>
      </w:r>
      <w:r w:rsidRPr="00E321F2">
        <w:rPr>
          <w:rFonts w:eastAsia="Batang" w:cs="Arial"/>
          <w:szCs w:val="22"/>
          <w:lang w:val="es-PE"/>
        </w:rPr>
        <w:t xml:space="preserve"> plazo establecido en la Cláusula </w:t>
      </w:r>
      <w:r w:rsidR="00192BDB">
        <w:rPr>
          <w:rFonts w:eastAsia="Batang" w:cs="Arial"/>
          <w:szCs w:val="22"/>
          <w:lang w:val="es-PE"/>
        </w:rPr>
        <w:t>15.12</w:t>
      </w:r>
      <w:r w:rsidR="00BC6C4F">
        <w:rPr>
          <w:rFonts w:eastAsia="Batang" w:cs="Arial"/>
          <w:szCs w:val="22"/>
          <w:lang w:val="es-PE"/>
        </w:rPr>
        <w:t xml:space="preserve"> para el caso del arbitraje internacional</w:t>
      </w:r>
      <w:r w:rsidRPr="00E321F2">
        <w:rPr>
          <w:rFonts w:eastAsia="Batang" w:cs="Arial"/>
          <w:szCs w:val="22"/>
          <w:lang w:val="es-PE"/>
        </w:rPr>
        <w:t>, pudiendo ampliarse por decisión conjunta de las Partes en los términos establecidos.</w:t>
      </w:r>
    </w:p>
    <w:p w:rsidR="00721754" w:rsidRPr="00E321F2" w:rsidRDefault="00721754" w:rsidP="00D019F2">
      <w:pPr>
        <w:ind w:left="1500"/>
        <w:jc w:val="both"/>
        <w:rPr>
          <w:rFonts w:eastAsia="Batang" w:cs="Arial"/>
          <w:szCs w:val="22"/>
          <w:lang w:val="es-PE"/>
        </w:rPr>
      </w:pPr>
    </w:p>
    <w:p w:rsidR="00721754" w:rsidRPr="004F539A" w:rsidRDefault="00721754" w:rsidP="00D019F2">
      <w:pPr>
        <w:pStyle w:val="Prrafodelista"/>
        <w:numPr>
          <w:ilvl w:val="0"/>
          <w:numId w:val="58"/>
        </w:numPr>
        <w:tabs>
          <w:tab w:val="clear" w:pos="1800"/>
        </w:tabs>
        <w:ind w:left="1560" w:hanging="480"/>
        <w:jc w:val="both"/>
        <w:rPr>
          <w:rFonts w:eastAsia="Batang" w:cs="Arial"/>
          <w:szCs w:val="22"/>
          <w:lang w:val="es-PE"/>
        </w:rPr>
      </w:pPr>
      <w:r w:rsidRPr="00BC6C4F">
        <w:rPr>
          <w:rFonts w:eastAsia="Batang" w:cs="Arial"/>
          <w:szCs w:val="22"/>
          <w:lang w:val="es-PE"/>
        </w:rPr>
        <w:t>En caso las Partes no se pusieran de acuerdo dentro del plazo de trato directo referido en el párrafo precedente, las controversia</w:t>
      </w:r>
      <w:r w:rsidR="00BC6C4F" w:rsidRPr="00BC6C4F">
        <w:rPr>
          <w:rFonts w:eastAsia="Batang" w:cs="Arial"/>
          <w:szCs w:val="22"/>
          <w:lang w:val="es-PE"/>
        </w:rPr>
        <w:t>s</w:t>
      </w:r>
      <w:r w:rsidRPr="00BC6C4F">
        <w:rPr>
          <w:rFonts w:eastAsia="Batang" w:cs="Arial"/>
          <w:szCs w:val="22"/>
          <w:lang w:val="es-PE"/>
        </w:rPr>
        <w:t xml:space="preserve"> suscitada</w:t>
      </w:r>
      <w:r w:rsidR="00BC6C4F" w:rsidRPr="00BC6C4F">
        <w:rPr>
          <w:rFonts w:eastAsia="Batang" w:cs="Arial"/>
          <w:szCs w:val="22"/>
          <w:lang w:val="es-PE"/>
        </w:rPr>
        <w:t>s</w:t>
      </w:r>
      <w:r w:rsidRPr="00BC6C4F">
        <w:rPr>
          <w:rFonts w:eastAsia="Batang" w:cs="Arial"/>
          <w:szCs w:val="22"/>
          <w:lang w:val="es-PE"/>
        </w:rPr>
        <w:t xml:space="preserve"> será</w:t>
      </w:r>
      <w:r w:rsidR="00BC6C4F" w:rsidRPr="00BC6C4F">
        <w:rPr>
          <w:rFonts w:eastAsia="Batang" w:cs="Arial"/>
          <w:szCs w:val="22"/>
          <w:lang w:val="es-PE"/>
        </w:rPr>
        <w:t>n</w:t>
      </w:r>
      <w:r w:rsidRPr="00BC6C4F">
        <w:rPr>
          <w:rFonts w:eastAsia="Batang" w:cs="Arial"/>
          <w:szCs w:val="22"/>
          <w:lang w:val="es-PE"/>
        </w:rPr>
        <w:t xml:space="preserve"> resuelta</w:t>
      </w:r>
      <w:r w:rsidR="00BC6C4F" w:rsidRPr="00BC6C4F">
        <w:rPr>
          <w:rFonts w:eastAsia="Batang" w:cs="Arial"/>
          <w:szCs w:val="22"/>
          <w:lang w:val="es-PE"/>
        </w:rPr>
        <w:t>s</w:t>
      </w:r>
      <w:r w:rsidRPr="00BC6C4F">
        <w:rPr>
          <w:rFonts w:eastAsia="Batang" w:cs="Arial"/>
          <w:szCs w:val="22"/>
          <w:lang w:val="es-PE"/>
        </w:rPr>
        <w:t xml:space="preserve"> mediante arbitraje internacional de derecho, </w:t>
      </w:r>
      <w:r w:rsidR="00BC6C4F" w:rsidRPr="00BC6C4F">
        <w:rPr>
          <w:rFonts w:eastAsia="Batang" w:cs="Arial"/>
          <w:szCs w:val="22"/>
          <w:lang w:val="es-PE"/>
        </w:rPr>
        <w:t xml:space="preserve"> administrado por el</w:t>
      </w:r>
      <w:r w:rsidRPr="00BC6C4F">
        <w:rPr>
          <w:rFonts w:eastAsia="Batang" w:cs="Arial"/>
          <w:szCs w:val="22"/>
          <w:lang w:val="es-PE"/>
        </w:rPr>
        <w:t xml:space="preserve"> Centro Internacional de Arreglo de Diferencias Relativas a Inversiones (el “CIADI”),</w:t>
      </w:r>
      <w:r w:rsidR="00BC6C4F" w:rsidRPr="00BC6C4F">
        <w:rPr>
          <w:rFonts w:eastAsia="Batang" w:cs="Arial"/>
          <w:szCs w:val="22"/>
          <w:lang w:val="es-PE"/>
        </w:rPr>
        <w:t xml:space="preserve"> siendo aplicables para este caso el reglamento y las reglas CIADI aplicables a los procedimientos de </w:t>
      </w:r>
      <w:r w:rsidR="00492968" w:rsidRPr="00BC6C4F">
        <w:rPr>
          <w:rFonts w:eastAsia="Batang" w:cs="Arial"/>
          <w:szCs w:val="22"/>
          <w:lang w:val="es-PE"/>
        </w:rPr>
        <w:t>Arbitraje</w:t>
      </w:r>
      <w:r w:rsidRPr="00BC6C4F">
        <w:rPr>
          <w:rFonts w:eastAsia="Batang" w:cs="Arial"/>
          <w:szCs w:val="22"/>
          <w:lang w:val="es-PE"/>
        </w:rPr>
        <w:t xml:space="preserve"> establecidas en el Convenio sobre Arreglo de Diferencias Relativas a Inversiones entre Estados y Nacionales de otros Estados, aprobado por el Perú mediante Resolución Legislativa Nº 26210, a cuyas normas las Partes se someten incondicionalmente.</w:t>
      </w:r>
      <w:r w:rsidR="00BC6C4F" w:rsidRPr="00BC6C4F">
        <w:rPr>
          <w:rFonts w:eastAsia="Batang" w:cs="Arial"/>
          <w:szCs w:val="22"/>
          <w:lang w:val="es-PE"/>
        </w:rPr>
        <w:t xml:space="preserve"> Alternativamente, las Partes podrán acordar someter la </w:t>
      </w:r>
      <w:r w:rsidR="00BC6C4F" w:rsidRPr="004F539A">
        <w:rPr>
          <w:rFonts w:eastAsia="Batang" w:cs="Arial"/>
          <w:szCs w:val="22"/>
          <w:lang w:val="es-PE"/>
        </w:rPr>
        <w:t>controversia a otro fuero distinto al del CIADI si así lo estimaran conveniente.</w:t>
      </w:r>
    </w:p>
    <w:p w:rsidR="00721754" w:rsidRPr="00E321F2" w:rsidRDefault="00721754" w:rsidP="00D019F2">
      <w:pPr>
        <w:ind w:left="1500"/>
        <w:jc w:val="both"/>
        <w:rPr>
          <w:rFonts w:eastAsia="Batang" w:cs="Arial"/>
          <w:szCs w:val="22"/>
          <w:lang w:val="es-PE"/>
        </w:rPr>
      </w:pPr>
    </w:p>
    <w:p w:rsidR="00721754" w:rsidRPr="00BC6C4F" w:rsidRDefault="00721754" w:rsidP="00D019F2">
      <w:pPr>
        <w:pStyle w:val="Prrafodelista"/>
        <w:numPr>
          <w:ilvl w:val="0"/>
          <w:numId w:val="58"/>
        </w:numPr>
        <w:tabs>
          <w:tab w:val="clear" w:pos="1800"/>
        </w:tabs>
        <w:ind w:left="1560" w:hanging="480"/>
        <w:jc w:val="both"/>
        <w:rPr>
          <w:rFonts w:eastAsia="Batang" w:cs="Arial"/>
          <w:szCs w:val="22"/>
          <w:lang w:val="es-PE"/>
        </w:rPr>
      </w:pPr>
      <w:r w:rsidRPr="00BC6C4F">
        <w:rPr>
          <w:rFonts w:eastAsia="Batang" w:cs="Arial"/>
          <w:szCs w:val="22"/>
          <w:lang w:val="es-PE"/>
        </w:rPr>
        <w:t>Para efectos de tramitar los procedimientos de arbitraje internacional de derecho, de conformidad con las reglas de arbitraje del CIADI, el CONCEDENTE en representación del Estado de la República del Perú declara que al CONCESIONARIO se le consider</w:t>
      </w:r>
      <w:r w:rsidR="00BC6C4F">
        <w:rPr>
          <w:rFonts w:eastAsia="Batang" w:cs="Arial"/>
          <w:szCs w:val="22"/>
          <w:lang w:val="es-PE"/>
        </w:rPr>
        <w:t>ará</w:t>
      </w:r>
      <w:r w:rsidRPr="00BC6C4F">
        <w:rPr>
          <w:rFonts w:eastAsia="Batang" w:cs="Arial"/>
          <w:szCs w:val="22"/>
          <w:lang w:val="es-PE"/>
        </w:rPr>
        <w:t xml:space="preserve"> como “</w:t>
      </w:r>
      <w:r w:rsidR="00BC6C4F">
        <w:rPr>
          <w:rFonts w:eastAsia="Batang" w:cs="Arial"/>
          <w:szCs w:val="22"/>
          <w:lang w:val="es-PE"/>
        </w:rPr>
        <w:t>N</w:t>
      </w:r>
      <w:r w:rsidRPr="00BC6C4F">
        <w:rPr>
          <w:rFonts w:eastAsia="Batang" w:cs="Arial"/>
          <w:szCs w:val="22"/>
          <w:lang w:val="es-PE"/>
        </w:rPr>
        <w:t xml:space="preserve">acional de otro Estado Contratante” por estar sometido a control extranjero según lo establece el </w:t>
      </w:r>
      <w:r w:rsidR="00BC6C4F">
        <w:rPr>
          <w:rFonts w:eastAsia="Batang" w:cs="Arial"/>
          <w:szCs w:val="22"/>
          <w:lang w:val="es-PE"/>
        </w:rPr>
        <w:t>l</w:t>
      </w:r>
      <w:r w:rsidRPr="00BC6C4F">
        <w:rPr>
          <w:rFonts w:eastAsia="Batang" w:cs="Arial"/>
          <w:szCs w:val="22"/>
          <w:lang w:val="es-PE"/>
        </w:rPr>
        <w:t xml:space="preserve">iteral b) del </w:t>
      </w:r>
      <w:r w:rsidR="00BC6C4F">
        <w:rPr>
          <w:rFonts w:eastAsia="Batang" w:cs="Arial"/>
          <w:szCs w:val="22"/>
          <w:lang w:val="es-PE"/>
        </w:rPr>
        <w:t>n</w:t>
      </w:r>
      <w:r w:rsidRPr="00BC6C4F">
        <w:rPr>
          <w:rFonts w:eastAsia="Batang" w:cs="Arial"/>
          <w:szCs w:val="22"/>
          <w:lang w:val="es-PE"/>
        </w:rPr>
        <w:t xml:space="preserve">umeral 2 del </w:t>
      </w:r>
      <w:r w:rsidR="00BC6C4F">
        <w:rPr>
          <w:rFonts w:eastAsia="Batang" w:cs="Arial"/>
          <w:szCs w:val="22"/>
          <w:lang w:val="es-PE"/>
        </w:rPr>
        <w:t>a</w:t>
      </w:r>
      <w:r w:rsidRPr="00BC6C4F">
        <w:rPr>
          <w:rFonts w:eastAsia="Batang" w:cs="Arial"/>
          <w:szCs w:val="22"/>
          <w:lang w:val="es-PE"/>
        </w:rPr>
        <w:t>rtículo 25 del Convenio sobre Arreglos de Diferencias Relativas a Inversiones entre Estados y Nacionales de Otros Estados, y el CONCESIONARIO acepta que se le considere como tal.</w:t>
      </w:r>
    </w:p>
    <w:p w:rsidR="00721754" w:rsidRPr="00E321F2" w:rsidRDefault="00721754" w:rsidP="00D019F2">
      <w:pPr>
        <w:ind w:left="1500"/>
        <w:jc w:val="both"/>
        <w:rPr>
          <w:rFonts w:eastAsia="Batang" w:cs="Arial"/>
          <w:szCs w:val="22"/>
          <w:lang w:val="es-PE"/>
        </w:rPr>
      </w:pPr>
    </w:p>
    <w:p w:rsidR="00721754" w:rsidRPr="00BC6C4F" w:rsidRDefault="00721754" w:rsidP="00D019F2">
      <w:pPr>
        <w:pStyle w:val="Prrafodelista"/>
        <w:numPr>
          <w:ilvl w:val="0"/>
          <w:numId w:val="58"/>
        </w:numPr>
        <w:tabs>
          <w:tab w:val="clear" w:pos="1800"/>
        </w:tabs>
        <w:ind w:left="1560" w:hanging="480"/>
        <w:jc w:val="both"/>
        <w:rPr>
          <w:rFonts w:eastAsia="Batang" w:cs="Arial"/>
          <w:szCs w:val="22"/>
          <w:lang w:val="es-PE"/>
        </w:rPr>
      </w:pPr>
      <w:r w:rsidRPr="00BC6C4F">
        <w:rPr>
          <w:rFonts w:eastAsia="Batang" w:cs="Arial"/>
          <w:szCs w:val="22"/>
          <w:lang w:val="es-PE"/>
        </w:rPr>
        <w:t>El arbitraje tendrá lugar en la ciudad de Washington D.C., Estados Unidos de América, y será conducido en idioma castellano</w:t>
      </w:r>
      <w:r w:rsidR="004F539A" w:rsidRPr="004F539A">
        <w:rPr>
          <w:rFonts w:eastAsia="Batang" w:cs="Arial"/>
          <w:szCs w:val="22"/>
          <w:lang w:val="es-PE"/>
        </w:rPr>
        <w:t>.</w:t>
      </w:r>
    </w:p>
    <w:p w:rsidR="00721754" w:rsidRPr="00E321F2" w:rsidRDefault="00721754" w:rsidP="00D019F2">
      <w:pPr>
        <w:ind w:left="1500"/>
        <w:jc w:val="both"/>
        <w:rPr>
          <w:rFonts w:eastAsia="Batang" w:cs="Arial"/>
          <w:szCs w:val="22"/>
          <w:lang w:val="es-PE"/>
        </w:rPr>
      </w:pPr>
    </w:p>
    <w:p w:rsidR="00721754" w:rsidRPr="00BC6C4F" w:rsidRDefault="00721754" w:rsidP="00D019F2">
      <w:pPr>
        <w:pStyle w:val="Prrafodelista"/>
        <w:numPr>
          <w:ilvl w:val="0"/>
          <w:numId w:val="58"/>
        </w:numPr>
        <w:tabs>
          <w:tab w:val="clear" w:pos="1800"/>
        </w:tabs>
        <w:ind w:left="1560" w:hanging="480"/>
        <w:jc w:val="both"/>
        <w:rPr>
          <w:rFonts w:eastAsia="Batang" w:cs="Arial"/>
          <w:szCs w:val="22"/>
          <w:lang w:val="es-PE"/>
        </w:rPr>
      </w:pPr>
      <w:r w:rsidRPr="00BC6C4F">
        <w:rPr>
          <w:rFonts w:eastAsia="Batang" w:cs="Arial"/>
          <w:szCs w:val="22"/>
          <w:lang w:val="es-PE"/>
        </w:rPr>
        <w:t xml:space="preserve">Si por cualquier </w:t>
      </w:r>
      <w:r w:rsidRPr="004F539A">
        <w:rPr>
          <w:rFonts w:eastAsia="Batang" w:cs="Arial"/>
          <w:szCs w:val="22"/>
          <w:lang w:val="es-PE"/>
        </w:rPr>
        <w:t xml:space="preserve">razón </w:t>
      </w:r>
      <w:r w:rsidR="00736FB4" w:rsidRPr="004F539A">
        <w:rPr>
          <w:rFonts w:eastAsia="Batang" w:cs="Arial"/>
          <w:szCs w:val="22"/>
          <w:lang w:val="es-PE"/>
        </w:rPr>
        <w:t>el CIADI</w:t>
      </w:r>
      <w:r w:rsidRPr="004F539A">
        <w:rPr>
          <w:rFonts w:eastAsia="Batang" w:cs="Arial"/>
          <w:szCs w:val="22"/>
          <w:lang w:val="es-PE"/>
        </w:rPr>
        <w:t xml:space="preserve"> declinara asumir el arbitraje promovido en virtud de</w:t>
      </w:r>
      <w:r w:rsidR="00BC6C4F" w:rsidRPr="004F539A">
        <w:rPr>
          <w:rFonts w:eastAsia="Batang" w:cs="Arial"/>
          <w:szCs w:val="22"/>
          <w:lang w:val="es-PE"/>
        </w:rPr>
        <w:t xml:space="preserve"> </w:t>
      </w:r>
      <w:r w:rsidRPr="004F539A">
        <w:rPr>
          <w:rFonts w:eastAsia="Batang" w:cs="Arial"/>
          <w:szCs w:val="22"/>
          <w:lang w:val="es-PE"/>
        </w:rPr>
        <w:t>l</w:t>
      </w:r>
      <w:r w:rsidR="00BC6C4F" w:rsidRPr="004F539A">
        <w:rPr>
          <w:rFonts w:eastAsia="Batang" w:cs="Arial"/>
          <w:szCs w:val="22"/>
          <w:lang w:val="es-PE"/>
        </w:rPr>
        <w:t>a</w:t>
      </w:r>
      <w:r w:rsidRPr="004F539A">
        <w:rPr>
          <w:rFonts w:eastAsia="Batang" w:cs="Arial"/>
          <w:szCs w:val="22"/>
          <w:lang w:val="es-PE"/>
        </w:rPr>
        <w:t xml:space="preserve"> presente </w:t>
      </w:r>
      <w:r w:rsidR="00BC6C4F" w:rsidRPr="004F539A">
        <w:rPr>
          <w:rFonts w:eastAsia="Batang" w:cs="Arial"/>
          <w:szCs w:val="22"/>
          <w:lang w:val="es-PE"/>
        </w:rPr>
        <w:t>Cláusula</w:t>
      </w:r>
      <w:r w:rsidRPr="004F539A">
        <w:rPr>
          <w:rFonts w:eastAsia="Batang" w:cs="Arial"/>
          <w:szCs w:val="22"/>
          <w:lang w:val="es-PE"/>
        </w:rPr>
        <w:t>, las Partes de manera anticipada aceptan someter</w:t>
      </w:r>
      <w:r w:rsidR="00736FB4" w:rsidRPr="004F539A">
        <w:rPr>
          <w:rFonts w:eastAsia="Batang" w:cs="Arial"/>
          <w:szCs w:val="22"/>
          <w:lang w:val="es-PE"/>
        </w:rPr>
        <w:t xml:space="preserve">, en los términos antes señalados, las Controversias No-Técnicas que (a) tengan un monto </w:t>
      </w:r>
      <w:r w:rsidR="00477E4E" w:rsidRPr="004F539A">
        <w:rPr>
          <w:rFonts w:eastAsia="Batang" w:cs="Arial"/>
          <w:szCs w:val="22"/>
          <w:lang w:val="es-PE"/>
        </w:rPr>
        <w:t>involucrado</w:t>
      </w:r>
      <w:r w:rsidR="00736FB4" w:rsidRPr="004F539A">
        <w:rPr>
          <w:rFonts w:eastAsia="Batang" w:cs="Arial"/>
          <w:szCs w:val="22"/>
          <w:lang w:val="es-PE"/>
        </w:rPr>
        <w:t xml:space="preserve"> superior a </w:t>
      </w:r>
      <w:r w:rsidR="00736FB4" w:rsidRPr="004F539A">
        <w:rPr>
          <w:rFonts w:eastAsia="Batang" w:cs="Arial"/>
          <w:bCs/>
          <w:szCs w:val="22"/>
          <w:lang w:val="es-PE"/>
        </w:rPr>
        <w:t>Treinta millones y 00/100 Dólares (US$30</w:t>
      </w:r>
      <w:r w:rsidR="00535ADD">
        <w:rPr>
          <w:rFonts w:eastAsia="Batang" w:cs="Arial"/>
          <w:bCs/>
          <w:szCs w:val="22"/>
          <w:lang w:val="es-PE"/>
        </w:rPr>
        <w:t>´</w:t>
      </w:r>
      <w:r w:rsidR="00736FB4" w:rsidRPr="004F539A">
        <w:rPr>
          <w:rFonts w:eastAsia="Batang" w:cs="Arial"/>
          <w:bCs/>
          <w:szCs w:val="22"/>
          <w:lang w:val="es-PE"/>
        </w:rPr>
        <w:t xml:space="preserve">000,000.00) o su equivalente en moneda nacional, o (b) las Partes no estén de acuerdo sobre la cuantía de la materia controvertida, al </w:t>
      </w:r>
      <w:r w:rsidRPr="004F539A">
        <w:rPr>
          <w:rFonts w:eastAsia="Batang" w:cs="Arial"/>
          <w:szCs w:val="22"/>
          <w:lang w:val="es-PE"/>
        </w:rPr>
        <w:t xml:space="preserve"> Regla</w:t>
      </w:r>
      <w:r w:rsidR="00BC6C4F" w:rsidRPr="004F539A">
        <w:rPr>
          <w:rFonts w:eastAsia="Batang" w:cs="Arial"/>
          <w:szCs w:val="22"/>
          <w:lang w:val="es-PE"/>
        </w:rPr>
        <w:t>mento</w:t>
      </w:r>
      <w:r w:rsidRPr="004F539A">
        <w:rPr>
          <w:rFonts w:eastAsia="Batang" w:cs="Arial"/>
          <w:szCs w:val="22"/>
          <w:lang w:val="es-PE"/>
        </w:rPr>
        <w:t xml:space="preserve"> de Arbitraje de</w:t>
      </w:r>
      <w:r w:rsidR="00492968" w:rsidRPr="00FB60C5">
        <w:rPr>
          <w:rFonts w:eastAsia="Batang" w:cs="Arial"/>
          <w:szCs w:val="22"/>
          <w:lang w:val="es-PE"/>
        </w:rPr>
        <w:t>l</w:t>
      </w:r>
      <w:r w:rsidRPr="00FB60C5">
        <w:rPr>
          <w:rFonts w:eastAsia="Batang" w:cs="Arial"/>
          <w:szCs w:val="22"/>
          <w:lang w:val="es-PE"/>
        </w:rPr>
        <w:t xml:space="preserve"> UNCITRAL </w:t>
      </w:r>
      <w:r w:rsidR="00492968" w:rsidRPr="00FB60C5">
        <w:rPr>
          <w:rFonts w:eastAsia="Batang" w:cs="Arial"/>
          <w:szCs w:val="22"/>
          <w:lang w:val="es-PE"/>
        </w:rPr>
        <w:t xml:space="preserve">(siglas en inglés) o CNUDMI </w:t>
      </w:r>
      <w:r w:rsidRPr="004F539A">
        <w:rPr>
          <w:rFonts w:eastAsia="Batang" w:cs="Arial"/>
          <w:szCs w:val="22"/>
          <w:lang w:val="es-PE"/>
        </w:rPr>
        <w:t>(</w:t>
      </w:r>
      <w:r w:rsidR="00492968" w:rsidRPr="004F539A">
        <w:rPr>
          <w:rFonts w:eastAsia="Batang" w:cs="Arial"/>
          <w:szCs w:val="22"/>
          <w:lang w:val="es-PE"/>
        </w:rPr>
        <w:t>siglas en castellano)</w:t>
      </w:r>
      <w:r w:rsidRPr="004F539A">
        <w:rPr>
          <w:rFonts w:eastAsia="Batang" w:cs="Arial"/>
          <w:szCs w:val="22"/>
          <w:lang w:val="es-PE"/>
        </w:rPr>
        <w:t xml:space="preserve">. </w:t>
      </w:r>
    </w:p>
    <w:p w:rsidR="00721754" w:rsidRPr="00000BE8" w:rsidRDefault="00721754" w:rsidP="00D019F2">
      <w:pPr>
        <w:pStyle w:val="Prrafodelista"/>
        <w:ind w:left="709"/>
        <w:jc w:val="both"/>
        <w:rPr>
          <w:rFonts w:eastAsia="Batang" w:cs="Arial"/>
          <w:bCs/>
          <w:szCs w:val="22"/>
          <w:lang w:val="es-PE"/>
        </w:rPr>
      </w:pPr>
    </w:p>
    <w:p w:rsidR="00721754" w:rsidRPr="00000BE8" w:rsidRDefault="00721754" w:rsidP="00D019F2">
      <w:pPr>
        <w:pStyle w:val="Prrafodelista"/>
        <w:numPr>
          <w:ilvl w:val="0"/>
          <w:numId w:val="58"/>
        </w:numPr>
        <w:tabs>
          <w:tab w:val="clear" w:pos="1800"/>
        </w:tabs>
        <w:ind w:left="1560" w:hanging="480"/>
        <w:jc w:val="both"/>
        <w:rPr>
          <w:rFonts w:eastAsia="Batang" w:cs="Arial"/>
          <w:bCs/>
          <w:szCs w:val="22"/>
          <w:lang w:val="es-PE"/>
        </w:rPr>
      </w:pPr>
      <w:r w:rsidRPr="0062258A">
        <w:rPr>
          <w:rFonts w:eastAsia="Batang" w:cs="Arial"/>
          <w:bCs/>
          <w:szCs w:val="22"/>
          <w:lang w:val="es-PE"/>
        </w:rPr>
        <w:t>Las Controversias No-Técnicas en las que el monto involucrado sea igual o menor a Treinta millones y 00/100 Dólares (US$30,000,000.00), o su equivalente en moneda nacional, y aquellas controversias de puro derecho que no son cuantificables en dinero, serán resueltas mediante arbitraje</w:t>
      </w:r>
      <w:r w:rsidRPr="00000BE8">
        <w:rPr>
          <w:rFonts w:eastAsia="Batang" w:cs="Arial"/>
          <w:bCs/>
          <w:szCs w:val="22"/>
          <w:lang w:val="es-PE"/>
        </w:rPr>
        <w:t xml:space="preserve"> de derecho, a través de un procedimiento </w:t>
      </w:r>
      <w:r w:rsidR="00492968">
        <w:rPr>
          <w:rFonts w:eastAsia="Batang" w:cs="Arial"/>
          <w:bCs/>
          <w:szCs w:val="22"/>
          <w:lang w:val="es-PE"/>
        </w:rPr>
        <w:t>que se seguirá</w:t>
      </w:r>
      <w:r w:rsidR="00492968" w:rsidRPr="00000BE8">
        <w:rPr>
          <w:rFonts w:eastAsia="Batang" w:cs="Arial"/>
          <w:bCs/>
          <w:szCs w:val="22"/>
          <w:lang w:val="es-PE"/>
        </w:rPr>
        <w:t xml:space="preserve"> </w:t>
      </w:r>
      <w:r w:rsidRPr="00000BE8">
        <w:rPr>
          <w:rFonts w:eastAsia="Batang" w:cs="Arial"/>
          <w:bCs/>
          <w:szCs w:val="22"/>
          <w:lang w:val="es-PE"/>
        </w:rPr>
        <w:t>de conformidad con los Reglamentos del Centro de Arbitraje de la Cámara de Comercio de Lima, a cuyas normas las Partes se someten incondicionalmente.</w:t>
      </w:r>
      <w:r w:rsidR="00492968">
        <w:rPr>
          <w:rFonts w:eastAsia="Batang" w:cs="Arial"/>
          <w:bCs/>
          <w:szCs w:val="22"/>
          <w:lang w:val="es-PE"/>
        </w:rPr>
        <w:t xml:space="preserve"> Las Partes podrán someter las controversias a las reglas o procedimientos de otra institución distinta a la Cámara de Comercio de Lima, para ello se requerirá de un acuerdo que deberá constar por escrito. El lugar del arbitraje será la ciudad de Lima, Perú, y el idioma oficial a utilizarse será el castellano</w:t>
      </w:r>
      <w:r w:rsidR="00535ADD">
        <w:rPr>
          <w:rFonts w:eastAsia="Batang" w:cs="Arial"/>
          <w:bCs/>
          <w:szCs w:val="22"/>
          <w:lang w:val="es-PE"/>
        </w:rPr>
        <w:t>; y la ley aplicable será la ley peruana</w:t>
      </w:r>
      <w:r w:rsidR="00492968">
        <w:rPr>
          <w:rFonts w:eastAsia="Batang" w:cs="Arial"/>
          <w:bCs/>
          <w:szCs w:val="22"/>
          <w:lang w:val="es-PE"/>
        </w:rPr>
        <w:t xml:space="preserve">.  </w:t>
      </w:r>
    </w:p>
    <w:p w:rsidR="00CA28C6" w:rsidRPr="00000BE8" w:rsidRDefault="00CA28C6" w:rsidP="00D019F2">
      <w:pPr>
        <w:tabs>
          <w:tab w:val="num" w:pos="364"/>
          <w:tab w:val="num" w:pos="1400"/>
        </w:tabs>
        <w:ind w:left="1400" w:hanging="400"/>
        <w:jc w:val="both"/>
        <w:rPr>
          <w:rFonts w:eastAsia="Batang" w:cs="Arial"/>
          <w:bCs/>
          <w:szCs w:val="22"/>
          <w:lang w:val="es-PE"/>
        </w:rPr>
      </w:pPr>
    </w:p>
    <w:p w:rsidR="00721754" w:rsidRPr="00E321F2" w:rsidRDefault="002B6C5B" w:rsidP="00D019F2">
      <w:pPr>
        <w:keepNext/>
        <w:jc w:val="both"/>
        <w:outlineLvl w:val="1"/>
        <w:rPr>
          <w:rFonts w:eastAsia="Batang" w:cs="Arial"/>
          <w:b/>
          <w:bCs/>
          <w:szCs w:val="22"/>
          <w:lang w:val="es-PE"/>
        </w:rPr>
      </w:pPr>
      <w:bookmarkStart w:id="797" w:name="_Toc366162518"/>
      <w:bookmarkStart w:id="798" w:name="_Toc508088200"/>
      <w:r w:rsidRPr="00E321F2">
        <w:rPr>
          <w:rFonts w:eastAsia="Batang" w:cs="Arial"/>
          <w:b/>
          <w:bCs/>
          <w:szCs w:val="22"/>
          <w:lang w:val="es-PE"/>
        </w:rPr>
        <w:t>REGLAS PROCEDIMENTALES COMUNES</w:t>
      </w:r>
      <w:bookmarkEnd w:id="797"/>
      <w:bookmarkEnd w:id="798"/>
      <w:r w:rsidRPr="00E321F2">
        <w:rPr>
          <w:rFonts w:eastAsia="Batang" w:cs="Arial"/>
          <w:b/>
          <w:bCs/>
          <w:szCs w:val="22"/>
          <w:lang w:val="es-PE"/>
        </w:rPr>
        <w:t xml:space="preserve"> </w:t>
      </w:r>
    </w:p>
    <w:p w:rsidR="00721754" w:rsidRPr="00E321F2" w:rsidRDefault="00721754" w:rsidP="00D019F2">
      <w:pPr>
        <w:jc w:val="both"/>
        <w:rPr>
          <w:rFonts w:eastAsia="Batang" w:cs="Arial"/>
          <w:szCs w:val="22"/>
          <w:lang w:val="es-PE"/>
        </w:rPr>
      </w:pPr>
    </w:p>
    <w:p w:rsidR="00721754" w:rsidRPr="00000BE8" w:rsidRDefault="00721754" w:rsidP="00D019F2">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Tanto para el Arbitraje de Conciencia, a que se refiere el Literal a) de la Cláusula 1</w:t>
      </w:r>
      <w:r w:rsidR="006514CE" w:rsidRPr="00000BE8">
        <w:rPr>
          <w:rFonts w:eastAsia="Batang" w:cs="Arial"/>
          <w:bCs/>
          <w:szCs w:val="22"/>
          <w:lang w:val="es-PE"/>
        </w:rPr>
        <w:t>5</w:t>
      </w:r>
      <w:r w:rsidRPr="00000BE8">
        <w:rPr>
          <w:rFonts w:eastAsia="Batang" w:cs="Arial"/>
          <w:bCs/>
          <w:szCs w:val="22"/>
          <w:lang w:val="es-PE"/>
        </w:rPr>
        <w:t>.13, como para el Arbitraje de Derecho a que se refiere el Literal b) de la Cláusula 1</w:t>
      </w:r>
      <w:r w:rsidR="006514CE" w:rsidRPr="00000BE8">
        <w:rPr>
          <w:rFonts w:eastAsia="Batang" w:cs="Arial"/>
          <w:bCs/>
          <w:szCs w:val="22"/>
          <w:lang w:val="es-PE"/>
        </w:rPr>
        <w:t>5</w:t>
      </w:r>
      <w:r w:rsidRPr="00000BE8">
        <w:rPr>
          <w:rFonts w:eastAsia="Batang" w:cs="Arial"/>
          <w:bCs/>
          <w:szCs w:val="22"/>
          <w:lang w:val="es-PE"/>
        </w:rPr>
        <w:t>.</w:t>
      </w:r>
      <w:r w:rsidR="00277D58" w:rsidRPr="00000BE8">
        <w:rPr>
          <w:rFonts w:eastAsia="Batang" w:cs="Arial"/>
          <w:bCs/>
          <w:szCs w:val="22"/>
          <w:lang w:val="es-PE"/>
        </w:rPr>
        <w:t>1</w:t>
      </w:r>
      <w:r w:rsidR="00277D58">
        <w:rPr>
          <w:rFonts w:eastAsia="Batang" w:cs="Arial"/>
          <w:bCs/>
          <w:szCs w:val="22"/>
          <w:lang w:val="es-PE"/>
        </w:rPr>
        <w:t>3</w:t>
      </w:r>
      <w:r w:rsidRPr="00000BE8">
        <w:rPr>
          <w:rFonts w:eastAsia="Batang" w:cs="Arial"/>
          <w:bCs/>
          <w:szCs w:val="22"/>
          <w:lang w:val="es-PE"/>
        </w:rPr>
        <w:t>, ya sea en su modalidad internacional o nacional, se aplicarán por igual las siguientes disposiciones generales:</w:t>
      </w:r>
    </w:p>
    <w:p w:rsidR="00721754" w:rsidRPr="00E321F2" w:rsidRDefault="00721754" w:rsidP="00D019F2">
      <w:pPr>
        <w:jc w:val="both"/>
        <w:rPr>
          <w:rFonts w:eastAsia="MS Mincho" w:cs="Arial"/>
          <w:bCs/>
          <w:szCs w:val="22"/>
          <w:lang w:val="es-PE" w:eastAsia="ja-JP"/>
        </w:rPr>
      </w:pPr>
    </w:p>
    <w:p w:rsidR="00721754" w:rsidRPr="00E321F2" w:rsidRDefault="00721754" w:rsidP="00A50301">
      <w:pPr>
        <w:numPr>
          <w:ilvl w:val="0"/>
          <w:numId w:val="59"/>
        </w:numPr>
        <w:tabs>
          <w:tab w:val="num" w:pos="1100"/>
        </w:tabs>
        <w:ind w:left="1100" w:hanging="403"/>
        <w:jc w:val="both"/>
        <w:rPr>
          <w:rFonts w:eastAsia="MS Mincho" w:cs="Arial"/>
          <w:spacing w:val="-3"/>
          <w:szCs w:val="22"/>
          <w:lang w:val="es-PE" w:eastAsia="ja-JP"/>
        </w:rPr>
      </w:pPr>
      <w:r w:rsidRPr="00E321F2">
        <w:rPr>
          <w:rFonts w:eastAsia="MS Mincho" w:cs="Arial"/>
          <w:spacing w:val="-3"/>
          <w:szCs w:val="22"/>
          <w:lang w:val="es-PE" w:eastAsia="ja-JP"/>
        </w:rPr>
        <w:t>El Tribunal Arbitral estará integrado por tres (3) miembros</w:t>
      </w:r>
      <w:r w:rsidR="001543A3">
        <w:rPr>
          <w:rFonts w:eastAsia="MS Mincho" w:cs="Arial"/>
          <w:spacing w:val="-3"/>
          <w:szCs w:val="22"/>
          <w:lang w:val="es-PE" w:eastAsia="ja-JP"/>
        </w:rPr>
        <w:t>. En</w:t>
      </w:r>
      <w:r w:rsidR="00535ADD">
        <w:rPr>
          <w:rFonts w:eastAsia="MS Mincho" w:cs="Arial"/>
          <w:spacing w:val="-3"/>
          <w:szCs w:val="22"/>
          <w:lang w:val="es-PE" w:eastAsia="ja-JP"/>
        </w:rPr>
        <w:t xml:space="preserve"> caso de arbitrajes de </w:t>
      </w:r>
      <w:r w:rsidR="002D209D">
        <w:rPr>
          <w:rFonts w:eastAsia="MS Mincho" w:cs="Arial"/>
          <w:spacing w:val="-3"/>
          <w:szCs w:val="22"/>
          <w:lang w:val="es-PE" w:eastAsia="ja-JP"/>
        </w:rPr>
        <w:t>conciencia</w:t>
      </w:r>
      <w:r w:rsidR="00535ADD">
        <w:rPr>
          <w:rFonts w:eastAsia="MS Mincho" w:cs="Arial"/>
          <w:spacing w:val="-3"/>
          <w:szCs w:val="22"/>
          <w:lang w:val="es-PE" w:eastAsia="ja-JP"/>
        </w:rPr>
        <w:t xml:space="preserve"> y </w:t>
      </w:r>
      <w:r w:rsidR="002D209D">
        <w:rPr>
          <w:rFonts w:eastAsia="MS Mincho" w:cs="Arial"/>
          <w:spacing w:val="-3"/>
          <w:szCs w:val="22"/>
          <w:lang w:val="es-PE" w:eastAsia="ja-JP"/>
        </w:rPr>
        <w:t>arbitraje</w:t>
      </w:r>
      <w:r w:rsidR="00535ADD">
        <w:rPr>
          <w:rFonts w:eastAsia="MS Mincho" w:cs="Arial"/>
          <w:spacing w:val="-3"/>
          <w:szCs w:val="22"/>
          <w:lang w:val="es-PE" w:eastAsia="ja-JP"/>
        </w:rPr>
        <w:t xml:space="preserve"> de derecho nacional, </w:t>
      </w:r>
      <w:r w:rsidR="00BE1658">
        <w:rPr>
          <w:rFonts w:eastAsia="MS Mincho" w:cs="Arial"/>
          <w:spacing w:val="-3"/>
          <w:szCs w:val="22"/>
          <w:lang w:val="es-PE" w:eastAsia="ja-JP"/>
        </w:rPr>
        <w:t xml:space="preserve">se </w:t>
      </w:r>
      <w:r w:rsidR="00535ADD">
        <w:rPr>
          <w:rFonts w:eastAsia="MS Mincho" w:cs="Arial"/>
          <w:spacing w:val="-3"/>
          <w:szCs w:val="22"/>
          <w:lang w:val="es-PE" w:eastAsia="ja-JP"/>
        </w:rPr>
        <w:t xml:space="preserve">elegirá preferentemente a un </w:t>
      </w:r>
      <w:r w:rsidR="00CA28C6">
        <w:rPr>
          <w:rFonts w:eastAsia="MS Mincho" w:cs="Arial"/>
          <w:spacing w:val="-3"/>
          <w:szCs w:val="22"/>
          <w:lang w:val="es-PE" w:eastAsia="ja-JP"/>
        </w:rPr>
        <w:t>profesional con una experiencia mínima de cinco (</w:t>
      </w:r>
      <w:r w:rsidR="00535ADD">
        <w:rPr>
          <w:rFonts w:eastAsia="MS Mincho" w:cs="Arial"/>
          <w:spacing w:val="-3"/>
          <w:szCs w:val="22"/>
          <w:lang w:val="es-PE" w:eastAsia="ja-JP"/>
        </w:rPr>
        <w:t>0</w:t>
      </w:r>
      <w:r w:rsidR="00CA28C6">
        <w:rPr>
          <w:rFonts w:eastAsia="MS Mincho" w:cs="Arial"/>
          <w:spacing w:val="-3"/>
          <w:szCs w:val="22"/>
          <w:lang w:val="es-PE" w:eastAsia="ja-JP"/>
        </w:rPr>
        <w:t>5) años en la materia controvertida o un abogado con experiencia en materia de regulación o concesiones, según la naturaleza de la controversia</w:t>
      </w:r>
      <w:r w:rsidRPr="00E321F2">
        <w:rPr>
          <w:rFonts w:eastAsia="MS Mincho" w:cs="Arial"/>
          <w:spacing w:val="-3"/>
          <w:szCs w:val="22"/>
          <w:lang w:val="es-PE" w:eastAsia="ja-JP"/>
        </w:rPr>
        <w:t>. Cada Parte designará a un árbitro</w:t>
      </w:r>
      <w:r w:rsidR="00492968">
        <w:rPr>
          <w:rFonts w:eastAsia="MS Mincho" w:cs="Arial"/>
          <w:spacing w:val="-3"/>
          <w:szCs w:val="22"/>
          <w:lang w:val="es-PE" w:eastAsia="ja-JP"/>
        </w:rPr>
        <w:t xml:space="preserve"> en un plazo no mayor a sesenta (60) Días de requerida</w:t>
      </w:r>
      <w:r w:rsidRPr="00E321F2">
        <w:rPr>
          <w:rFonts w:eastAsia="MS Mincho" w:cs="Arial"/>
          <w:spacing w:val="-3"/>
          <w:szCs w:val="22"/>
          <w:lang w:val="es-PE" w:eastAsia="ja-JP"/>
        </w:rPr>
        <w:t xml:space="preserve"> y el tercero será designado por acuerdo de los dos árbitros designados por las Partes, quien a su vez se desempeñará como Presidente del Tribunal Arbitral. Si</w:t>
      </w:r>
      <w:r w:rsidR="00492968">
        <w:rPr>
          <w:rFonts w:eastAsia="MS Mincho" w:cs="Arial"/>
          <w:spacing w:val="-3"/>
          <w:szCs w:val="22"/>
          <w:lang w:val="es-PE" w:eastAsia="ja-JP"/>
        </w:rPr>
        <w:t xml:space="preserve"> una de las Partes no cumpliera con designar a su Árbitro o si</w:t>
      </w:r>
      <w:r w:rsidRPr="00E321F2">
        <w:rPr>
          <w:rFonts w:eastAsia="MS Mincho" w:cs="Arial"/>
          <w:spacing w:val="-3"/>
          <w:szCs w:val="22"/>
          <w:lang w:val="es-PE" w:eastAsia="ja-JP"/>
        </w:rPr>
        <w:t xml:space="preserve"> los dos árbitros </w:t>
      </w:r>
      <w:r w:rsidR="00492968">
        <w:rPr>
          <w:rFonts w:eastAsia="MS Mincho" w:cs="Arial"/>
          <w:spacing w:val="-3"/>
          <w:szCs w:val="22"/>
          <w:lang w:val="es-PE" w:eastAsia="ja-JP"/>
        </w:rPr>
        <w:t xml:space="preserve">nombrados por las Partes </w:t>
      </w:r>
      <w:r w:rsidRPr="00E321F2">
        <w:rPr>
          <w:rFonts w:eastAsia="MS Mincho" w:cs="Arial"/>
          <w:spacing w:val="-3"/>
          <w:szCs w:val="22"/>
          <w:lang w:val="es-PE" w:eastAsia="ja-JP"/>
        </w:rPr>
        <w:t xml:space="preserve">no llegasen a un acuerdo sobre el nombramiento del tercer árbitro dentro de los </w:t>
      </w:r>
      <w:r w:rsidR="002D209D">
        <w:rPr>
          <w:rFonts w:eastAsia="MS Mincho" w:cs="Arial"/>
          <w:spacing w:val="-3"/>
          <w:szCs w:val="22"/>
          <w:lang w:val="es-PE" w:eastAsia="ja-JP"/>
        </w:rPr>
        <w:t xml:space="preserve">quince </w:t>
      </w:r>
      <w:r w:rsidRPr="00E321F2">
        <w:rPr>
          <w:rFonts w:eastAsia="MS Mincho" w:cs="Arial"/>
          <w:spacing w:val="-3"/>
          <w:szCs w:val="22"/>
          <w:lang w:val="es-PE" w:eastAsia="ja-JP"/>
        </w:rPr>
        <w:t>(</w:t>
      </w:r>
      <w:r w:rsidR="00492968">
        <w:rPr>
          <w:rFonts w:eastAsia="MS Mincho" w:cs="Arial"/>
          <w:spacing w:val="-3"/>
          <w:szCs w:val="22"/>
          <w:lang w:val="es-PE" w:eastAsia="ja-JP"/>
        </w:rPr>
        <w:t>1</w:t>
      </w:r>
      <w:r w:rsidR="002D209D">
        <w:rPr>
          <w:rFonts w:eastAsia="MS Mincho" w:cs="Arial"/>
          <w:spacing w:val="-3"/>
          <w:szCs w:val="22"/>
          <w:lang w:val="es-PE" w:eastAsia="ja-JP"/>
        </w:rPr>
        <w:t>5</w:t>
      </w:r>
      <w:r w:rsidRPr="00E321F2">
        <w:rPr>
          <w:rFonts w:eastAsia="MS Mincho" w:cs="Arial"/>
          <w:spacing w:val="-3"/>
          <w:szCs w:val="22"/>
          <w:lang w:val="es-PE" w:eastAsia="ja-JP"/>
        </w:rPr>
        <w:t xml:space="preserve">) Días siguientes </w:t>
      </w:r>
      <w:r w:rsidR="00492968">
        <w:rPr>
          <w:rFonts w:eastAsia="MS Mincho" w:cs="Arial"/>
          <w:spacing w:val="-3"/>
          <w:szCs w:val="22"/>
          <w:lang w:val="es-PE" w:eastAsia="ja-JP"/>
        </w:rPr>
        <w:t xml:space="preserve">a la </w:t>
      </w:r>
      <w:r w:rsidRPr="00E321F2">
        <w:rPr>
          <w:rFonts w:eastAsia="MS Mincho" w:cs="Arial"/>
          <w:spacing w:val="-3"/>
          <w:szCs w:val="22"/>
          <w:lang w:val="es-PE" w:eastAsia="ja-JP"/>
        </w:rPr>
        <w:t xml:space="preserve">fecha del nombramiento del segundo árbitro, </w:t>
      </w:r>
      <w:r w:rsidR="00492968">
        <w:rPr>
          <w:rFonts w:eastAsia="MS Mincho" w:cs="Arial"/>
          <w:spacing w:val="-3"/>
          <w:szCs w:val="22"/>
          <w:lang w:val="es-PE" w:eastAsia="ja-JP"/>
        </w:rPr>
        <w:t xml:space="preserve">el segundo y/o </w:t>
      </w:r>
      <w:r w:rsidRPr="00E321F2">
        <w:rPr>
          <w:rFonts w:eastAsia="MS Mincho" w:cs="Arial"/>
          <w:spacing w:val="-3"/>
          <w:szCs w:val="22"/>
          <w:lang w:val="es-PE" w:eastAsia="ja-JP"/>
        </w:rPr>
        <w:t>el tercer árbitro será designado, a pedido de cualquiera de las Partes por la Cámara de Comercio de Lima, en el caso del arbitraje de conciencia</w:t>
      </w:r>
      <w:r w:rsidR="00BE1658">
        <w:rPr>
          <w:rFonts w:eastAsia="MS Mincho" w:cs="Arial"/>
          <w:spacing w:val="-3"/>
          <w:szCs w:val="22"/>
          <w:lang w:val="es-PE" w:eastAsia="ja-JP"/>
        </w:rPr>
        <w:t xml:space="preserve"> y</w:t>
      </w:r>
      <w:r w:rsidRPr="00E321F2">
        <w:rPr>
          <w:rFonts w:eastAsia="MS Mincho" w:cs="Arial"/>
          <w:spacing w:val="-3"/>
          <w:szCs w:val="22"/>
          <w:lang w:val="es-PE" w:eastAsia="ja-JP"/>
        </w:rPr>
        <w:t xml:space="preserve"> el arbitraje de derecho nacional</w:t>
      </w:r>
      <w:r w:rsidR="001543A3">
        <w:rPr>
          <w:rFonts w:eastAsia="MS Mincho" w:cs="Arial"/>
          <w:spacing w:val="-3"/>
          <w:szCs w:val="22"/>
          <w:lang w:val="es-PE" w:eastAsia="ja-JP"/>
        </w:rPr>
        <w:t xml:space="preserve">; para el caso de </w:t>
      </w:r>
      <w:r w:rsidR="00CA28C6">
        <w:rPr>
          <w:rFonts w:eastAsia="MS Mincho" w:cs="Arial"/>
          <w:spacing w:val="-3"/>
          <w:szCs w:val="22"/>
          <w:lang w:val="es-PE" w:eastAsia="ja-JP"/>
        </w:rPr>
        <w:t>arbitraje promovido bajo las reglas UNCITRAL (CNUDMI)</w:t>
      </w:r>
      <w:r w:rsidR="00BE1658">
        <w:rPr>
          <w:rFonts w:eastAsia="MS Mincho" w:cs="Arial"/>
          <w:spacing w:val="-3"/>
          <w:szCs w:val="22"/>
          <w:lang w:val="es-PE" w:eastAsia="ja-JP"/>
        </w:rPr>
        <w:t>,</w:t>
      </w:r>
      <w:r w:rsidRPr="00E321F2">
        <w:rPr>
          <w:rFonts w:eastAsia="MS Mincho" w:cs="Arial"/>
          <w:spacing w:val="-3"/>
          <w:szCs w:val="22"/>
          <w:lang w:val="es-PE" w:eastAsia="ja-JP"/>
        </w:rPr>
        <w:t xml:space="preserve"> </w:t>
      </w:r>
      <w:r w:rsidR="001543A3">
        <w:rPr>
          <w:rFonts w:eastAsia="MS Mincho" w:cs="Arial"/>
          <w:spacing w:val="-3"/>
          <w:szCs w:val="22"/>
          <w:lang w:val="es-PE" w:eastAsia="ja-JP"/>
        </w:rPr>
        <w:t xml:space="preserve">será </w:t>
      </w:r>
      <w:r w:rsidRPr="00E321F2">
        <w:rPr>
          <w:rFonts w:eastAsia="MS Mincho" w:cs="Arial"/>
          <w:spacing w:val="-3"/>
          <w:szCs w:val="22"/>
          <w:lang w:val="es-PE" w:eastAsia="ja-JP"/>
        </w:rPr>
        <w:t xml:space="preserve">el CIADI </w:t>
      </w:r>
      <w:r w:rsidR="001543A3">
        <w:rPr>
          <w:rFonts w:eastAsia="MS Mincho" w:cs="Arial"/>
          <w:spacing w:val="-3"/>
          <w:szCs w:val="22"/>
          <w:lang w:val="es-PE" w:eastAsia="ja-JP"/>
        </w:rPr>
        <w:t>quien actuará como entidad nominadora</w:t>
      </w:r>
      <w:r w:rsidR="00CA28C6">
        <w:rPr>
          <w:rFonts w:eastAsia="MS Mincho" w:cs="Arial"/>
          <w:spacing w:val="-3"/>
          <w:szCs w:val="22"/>
          <w:lang w:val="es-PE" w:eastAsia="ja-JP"/>
        </w:rPr>
        <w:t>.</w:t>
      </w:r>
    </w:p>
    <w:p w:rsidR="00721754" w:rsidRPr="00000BE8" w:rsidRDefault="00721754" w:rsidP="00D019F2">
      <w:pPr>
        <w:tabs>
          <w:tab w:val="num" w:pos="1100"/>
        </w:tabs>
        <w:ind w:left="1100" w:hanging="400"/>
        <w:jc w:val="both"/>
        <w:rPr>
          <w:rFonts w:eastAsia="MS Mincho" w:cs="Arial"/>
          <w:bCs/>
          <w:szCs w:val="22"/>
          <w:lang w:val="es-PE" w:eastAsia="ja-JP"/>
        </w:rPr>
      </w:pPr>
    </w:p>
    <w:p w:rsidR="000C6DC1" w:rsidRPr="00FB60C5" w:rsidRDefault="000C6DC1" w:rsidP="00A50301">
      <w:pPr>
        <w:numPr>
          <w:ilvl w:val="0"/>
          <w:numId w:val="59"/>
        </w:numPr>
        <w:tabs>
          <w:tab w:val="num" w:pos="1100"/>
        </w:tabs>
        <w:ind w:left="1100" w:hanging="403"/>
        <w:jc w:val="both"/>
        <w:rPr>
          <w:rFonts w:eastAsia="MS Mincho" w:cs="Arial"/>
          <w:spacing w:val="-3"/>
          <w:szCs w:val="22"/>
          <w:lang w:val="es-PE" w:eastAsia="ja-JP"/>
        </w:rPr>
      </w:pPr>
      <w:r w:rsidRPr="00FB60C5">
        <w:rPr>
          <w:rFonts w:eastAsia="MS Mincho" w:cs="Arial"/>
          <w:spacing w:val="-3"/>
          <w:szCs w:val="22"/>
          <w:lang w:val="es-PE" w:eastAsia="ja-JP"/>
        </w:rPr>
        <w:t>El Tribunal Arbitral tendrá la obligación de permitir la participación del REGULADOR en aquellos procesos arbitrales nacionales en los que se discutan decisiones o materias vinculadas a su competencia. En tal caso, el REGULADOR podrá emplear los mecanismos procesales de defensa que considere apropiados a tal fin, sin perjuicio de ceñir sus actuaciones al Principio de Autonomía establecido en la Ley Marco de los Organismos Reguladores. Para los arbitrajes internacionales, la participación del REGULADOR se sujetará a la Ley Nº 28933, Ley que establece el sistema de coordinación y respuesta del Estado en controversias internacionales de inversión.</w:t>
      </w:r>
    </w:p>
    <w:p w:rsidR="000C6DC1" w:rsidRPr="000C6DC1" w:rsidRDefault="000C6DC1" w:rsidP="00D019F2">
      <w:pPr>
        <w:pStyle w:val="Prrafodelista"/>
        <w:rPr>
          <w:rFonts w:eastAsia="MS Mincho" w:cs="Arial"/>
          <w:spacing w:val="-3"/>
          <w:szCs w:val="22"/>
          <w:lang w:eastAsia="ja-JP"/>
        </w:rPr>
      </w:pPr>
    </w:p>
    <w:p w:rsidR="00721754" w:rsidRPr="00E321F2" w:rsidRDefault="00721754" w:rsidP="00A50301">
      <w:pPr>
        <w:numPr>
          <w:ilvl w:val="0"/>
          <w:numId w:val="59"/>
        </w:numPr>
        <w:tabs>
          <w:tab w:val="num" w:pos="1100"/>
        </w:tabs>
        <w:ind w:left="1100" w:hanging="403"/>
        <w:jc w:val="both"/>
        <w:rPr>
          <w:rFonts w:eastAsia="MS Mincho" w:cs="Arial"/>
          <w:bCs/>
          <w:szCs w:val="22"/>
          <w:lang w:val="es-PE" w:eastAsia="ja-JP"/>
        </w:rPr>
      </w:pPr>
      <w:r w:rsidRPr="00E321F2">
        <w:rPr>
          <w:rFonts w:eastAsia="MS Mincho" w:cs="Arial"/>
          <w:spacing w:val="-3"/>
          <w:szCs w:val="22"/>
          <w:lang w:val="es-PE" w:eastAsia="ja-JP"/>
        </w:rPr>
        <w:t>Sin perjuicio de los actos administrativos a que se</w:t>
      </w:r>
      <w:r w:rsidRPr="00E321F2">
        <w:rPr>
          <w:rFonts w:eastAsia="MS Mincho" w:cs="Arial"/>
          <w:b/>
          <w:spacing w:val="-3"/>
          <w:szCs w:val="22"/>
          <w:lang w:val="es-PE" w:eastAsia="ja-JP"/>
        </w:rPr>
        <w:t xml:space="preserve"> </w:t>
      </w:r>
      <w:r w:rsidRPr="00E321F2">
        <w:rPr>
          <w:rFonts w:eastAsia="MS Mincho" w:cs="Arial"/>
          <w:spacing w:val="-3"/>
          <w:szCs w:val="22"/>
          <w:lang w:val="es-PE" w:eastAsia="ja-JP"/>
        </w:rPr>
        <w:t xml:space="preserve">refiere la </w:t>
      </w:r>
      <w:r w:rsidR="00CC177A">
        <w:rPr>
          <w:rFonts w:eastAsia="MS Mincho" w:cs="Arial"/>
          <w:spacing w:val="-3"/>
          <w:szCs w:val="22"/>
          <w:lang w:val="es-PE" w:eastAsia="ja-JP"/>
        </w:rPr>
        <w:t>C</w:t>
      </w:r>
      <w:r w:rsidRPr="00E321F2">
        <w:rPr>
          <w:rFonts w:eastAsia="MS Mincho" w:cs="Arial"/>
          <w:spacing w:val="-3"/>
          <w:szCs w:val="22"/>
          <w:lang w:val="es-PE" w:eastAsia="ja-JP"/>
        </w:rPr>
        <w:t>láusula 15.2, que están exceptuados de la presente sección</w:t>
      </w:r>
      <w:r w:rsidRPr="00000BE8">
        <w:rPr>
          <w:rFonts w:eastAsia="MS Mincho" w:cs="Arial"/>
          <w:bCs/>
          <w:szCs w:val="22"/>
          <w:lang w:val="es-PE" w:eastAsia="ja-JP"/>
        </w:rPr>
        <w:t xml:space="preserve">, el Tribunal Arbitral </w:t>
      </w:r>
      <w:r w:rsidRPr="00E321F2">
        <w:rPr>
          <w:rFonts w:eastAsia="MS Mincho" w:cs="Arial"/>
          <w:bCs/>
          <w:szCs w:val="22"/>
          <w:lang w:val="es-PE" w:eastAsia="ja-JP"/>
        </w:rPr>
        <w:t xml:space="preserve">puede suplir, a su discreción, cualquier diferencia o </w:t>
      </w:r>
      <w:r w:rsidR="00CA28C6">
        <w:rPr>
          <w:rFonts w:eastAsia="MS Mincho" w:cs="Arial"/>
          <w:bCs/>
          <w:szCs w:val="22"/>
          <w:lang w:val="es-PE" w:eastAsia="ja-JP"/>
        </w:rPr>
        <w:t>vacío</w:t>
      </w:r>
      <w:r w:rsidR="00CA28C6" w:rsidRPr="00E321F2">
        <w:rPr>
          <w:rFonts w:eastAsia="MS Mincho" w:cs="Arial"/>
          <w:bCs/>
          <w:szCs w:val="22"/>
          <w:lang w:val="es-PE" w:eastAsia="ja-JP"/>
        </w:rPr>
        <w:t xml:space="preserve"> </w:t>
      </w:r>
      <w:r w:rsidRPr="00E321F2">
        <w:rPr>
          <w:rFonts w:eastAsia="MS Mincho" w:cs="Arial"/>
          <w:bCs/>
          <w:szCs w:val="22"/>
          <w:lang w:val="es-PE" w:eastAsia="ja-JP"/>
        </w:rPr>
        <w:t xml:space="preserve">existente en la legislación o en el Contrato, mediante la aplicación de los principios generales del derecho y los </w:t>
      </w:r>
      <w:r w:rsidRPr="00000BE8">
        <w:rPr>
          <w:rFonts w:eastAsia="MS Mincho" w:cs="Arial"/>
          <w:bCs/>
          <w:szCs w:val="22"/>
          <w:lang w:val="es-PE" w:eastAsia="ja-JP"/>
        </w:rPr>
        <w:t>C</w:t>
      </w:r>
      <w:r w:rsidRPr="00E321F2">
        <w:rPr>
          <w:rFonts w:eastAsia="MS Mincho" w:cs="Arial"/>
          <w:bCs/>
          <w:szCs w:val="22"/>
          <w:lang w:val="es-PE" w:eastAsia="ja-JP"/>
        </w:rPr>
        <w:t xml:space="preserve">onvenios, </w:t>
      </w:r>
      <w:r w:rsidRPr="00000BE8">
        <w:rPr>
          <w:rFonts w:eastAsia="MS Mincho" w:cs="Arial"/>
          <w:bCs/>
          <w:szCs w:val="22"/>
          <w:lang w:val="es-PE" w:eastAsia="ja-JP"/>
        </w:rPr>
        <w:t>C</w:t>
      </w:r>
      <w:r w:rsidRPr="00E321F2">
        <w:rPr>
          <w:rFonts w:eastAsia="MS Mincho" w:cs="Arial"/>
          <w:bCs/>
          <w:szCs w:val="22"/>
          <w:lang w:val="es-PE" w:eastAsia="ja-JP"/>
        </w:rPr>
        <w:t xml:space="preserve">onvenciones y/o </w:t>
      </w:r>
      <w:r w:rsidRPr="00000BE8">
        <w:rPr>
          <w:rFonts w:eastAsia="MS Mincho" w:cs="Arial"/>
          <w:bCs/>
          <w:szCs w:val="22"/>
          <w:lang w:val="es-PE" w:eastAsia="ja-JP"/>
        </w:rPr>
        <w:t>T</w:t>
      </w:r>
      <w:r w:rsidRPr="00E321F2">
        <w:rPr>
          <w:rFonts w:eastAsia="MS Mincho" w:cs="Arial"/>
          <w:bCs/>
          <w:szCs w:val="22"/>
          <w:lang w:val="es-PE" w:eastAsia="ja-JP"/>
        </w:rPr>
        <w:t>ratados de los que la República del Perú sea signatario.</w:t>
      </w:r>
    </w:p>
    <w:p w:rsidR="00721754" w:rsidRPr="00E321F2" w:rsidRDefault="00721754" w:rsidP="00D019F2">
      <w:pPr>
        <w:tabs>
          <w:tab w:val="num" w:pos="1100"/>
        </w:tabs>
        <w:ind w:left="1100" w:hanging="400"/>
        <w:jc w:val="both"/>
        <w:rPr>
          <w:rFonts w:eastAsia="MS Mincho" w:cs="Arial"/>
          <w:szCs w:val="22"/>
          <w:lang w:val="es-PE" w:eastAsia="ja-JP"/>
        </w:rPr>
      </w:pPr>
    </w:p>
    <w:p w:rsidR="00721754" w:rsidRPr="00FB60C5" w:rsidRDefault="00721754" w:rsidP="00A50301">
      <w:pPr>
        <w:numPr>
          <w:ilvl w:val="0"/>
          <w:numId w:val="59"/>
        </w:numPr>
        <w:tabs>
          <w:tab w:val="num" w:pos="1100"/>
        </w:tabs>
        <w:ind w:left="1100" w:hanging="403"/>
        <w:jc w:val="both"/>
        <w:rPr>
          <w:rFonts w:eastAsia="MS Mincho" w:cs="Arial"/>
          <w:bCs/>
          <w:szCs w:val="22"/>
          <w:lang w:val="es-PE" w:eastAsia="ja-JP"/>
        </w:rPr>
      </w:pPr>
      <w:r w:rsidRPr="00E321F2">
        <w:rPr>
          <w:rFonts w:eastAsia="MS Mincho" w:cs="Arial"/>
          <w:bCs/>
          <w:szCs w:val="22"/>
          <w:lang w:val="es-PE" w:eastAsia="ja-JP"/>
        </w:rPr>
        <w:t xml:space="preserve">Las Partes acuerdan que el laudo que emita el Tribunal Arbitral será definitivo e inapelable. En este sentido, las Partes deben considerarlo como sentencia de última </w:t>
      </w:r>
      <w:r w:rsidRPr="00FB60C5">
        <w:rPr>
          <w:rFonts w:eastAsia="MS Mincho" w:cs="Arial"/>
          <w:bCs/>
          <w:szCs w:val="22"/>
          <w:lang w:val="es-PE" w:eastAsia="ja-JP"/>
        </w:rPr>
        <w:t xml:space="preserve">instancia, con autoridad de cosa juzgada. En consecuencia, las Partes renuncian a los recursos de </w:t>
      </w:r>
      <w:r w:rsidRPr="00852E66">
        <w:rPr>
          <w:rFonts w:eastAsia="MS Mincho" w:cs="Arial"/>
          <w:bCs/>
          <w:szCs w:val="22"/>
          <w:lang w:val="es-PE" w:eastAsia="ja-JP"/>
        </w:rPr>
        <w:t>reconsideración</w:t>
      </w:r>
      <w:r w:rsidRPr="00DB5139">
        <w:rPr>
          <w:rFonts w:eastAsia="MS Mincho" w:cs="Arial"/>
          <w:bCs/>
          <w:szCs w:val="22"/>
          <w:lang w:val="es-PE" w:eastAsia="ja-JP"/>
        </w:rPr>
        <w:t>, apelación,</w:t>
      </w:r>
      <w:r w:rsidR="00277D58" w:rsidRPr="00FB60C5">
        <w:rPr>
          <w:rFonts w:eastAsia="MS Mincho" w:cs="Arial"/>
          <w:bCs/>
          <w:szCs w:val="22"/>
          <w:lang w:val="es-PE" w:eastAsia="ja-JP"/>
        </w:rPr>
        <w:t xml:space="preserve"> anulación,</w:t>
      </w:r>
      <w:r w:rsidRPr="00FB60C5">
        <w:rPr>
          <w:rFonts w:eastAsia="MS Mincho" w:cs="Arial"/>
          <w:bCs/>
          <w:szCs w:val="22"/>
          <w:lang w:val="es-PE" w:eastAsia="ja-JP"/>
        </w:rPr>
        <w:t xml:space="preserve"> casación o cualquier otro medio impugnatorio contra el laudo arbitral, declarando que éste será obligatorio, de definitivo cumplimiento y de ejecución inmediata, salvo en los recursos previstos en la Sección 5 del Capítulo IV del Convenio sobre Arreglo de Diferencias Rela</w:t>
      </w:r>
      <w:r w:rsidRPr="00852E66">
        <w:rPr>
          <w:rFonts w:eastAsia="MS Mincho" w:cs="Arial"/>
          <w:bCs/>
          <w:szCs w:val="22"/>
          <w:lang w:val="es-PE" w:eastAsia="ja-JP"/>
        </w:rPr>
        <w:t>tivas a Inversiones entre Estados y Nacionales de otros Estados y en las causales taxativamente previstas en el artículo 63 del Decreto Legislativo Nº 1071</w:t>
      </w:r>
      <w:r w:rsidR="00CA28C6" w:rsidRPr="00FB60C5">
        <w:rPr>
          <w:rFonts w:eastAsia="MS Mincho" w:cs="Arial"/>
          <w:bCs/>
          <w:szCs w:val="22"/>
          <w:lang w:val="es-PE" w:eastAsia="ja-JP"/>
        </w:rPr>
        <w:t xml:space="preserve"> y en el Convenio de Reglas de Arbitraje CIADI</w:t>
      </w:r>
      <w:r w:rsidRPr="00FB60C5">
        <w:rPr>
          <w:rFonts w:eastAsia="MS Mincho" w:cs="Arial"/>
          <w:bCs/>
          <w:szCs w:val="22"/>
          <w:lang w:val="es-PE" w:eastAsia="ja-JP"/>
        </w:rPr>
        <w:t>, cuando sea de aplicación.</w:t>
      </w:r>
    </w:p>
    <w:p w:rsidR="00721754" w:rsidRPr="00FB60C5" w:rsidRDefault="00721754" w:rsidP="00D019F2">
      <w:pPr>
        <w:tabs>
          <w:tab w:val="num" w:pos="1100"/>
        </w:tabs>
        <w:ind w:left="1100" w:hanging="400"/>
        <w:jc w:val="both"/>
        <w:rPr>
          <w:rFonts w:eastAsia="MS Mincho" w:cs="Arial"/>
          <w:szCs w:val="22"/>
          <w:lang w:val="es-PE" w:eastAsia="ja-JP"/>
        </w:rPr>
      </w:pPr>
    </w:p>
    <w:p w:rsidR="00721754" w:rsidRDefault="00721754" w:rsidP="00A50301">
      <w:pPr>
        <w:numPr>
          <w:ilvl w:val="0"/>
          <w:numId w:val="59"/>
        </w:numPr>
        <w:tabs>
          <w:tab w:val="num" w:pos="1100"/>
        </w:tabs>
        <w:ind w:left="1100" w:hanging="403"/>
        <w:jc w:val="both"/>
        <w:rPr>
          <w:rFonts w:eastAsia="MS Mincho" w:cs="Arial"/>
          <w:bCs/>
          <w:szCs w:val="22"/>
          <w:lang w:val="es-PE" w:eastAsia="ja-JP"/>
        </w:rPr>
      </w:pPr>
      <w:r w:rsidRPr="00A33273">
        <w:rPr>
          <w:rFonts w:eastAsia="MS Mincho" w:cs="Arial"/>
          <w:bCs/>
          <w:szCs w:val="22"/>
          <w:lang w:val="es-PE" w:eastAsia="ja-JP"/>
        </w:rPr>
        <w:t xml:space="preserve">Durante el desarrollo del arbitraje las Partes continuarán con la ejecución de sus obligaciones contractuales, en la medida en que sea posible, inclusive con aquellas que son materia del arbitraje. Si la materia de arbitraje </w:t>
      </w:r>
      <w:r w:rsidRPr="009C61AC">
        <w:rPr>
          <w:rFonts w:eastAsia="MS Mincho" w:cs="Arial"/>
          <w:bCs/>
          <w:szCs w:val="22"/>
          <w:lang w:val="es-PE" w:eastAsia="ja-JP"/>
        </w:rPr>
        <w:t>fuera el cumplimiento de las obligaciones garantizadas con la Garantía de Fiel Cumplimiento del Contrato de Concesión</w:t>
      </w:r>
      <w:r w:rsidR="00535ADD" w:rsidRPr="00A33273">
        <w:rPr>
          <w:rFonts w:eastAsia="MS Mincho" w:cs="Arial"/>
          <w:bCs/>
          <w:szCs w:val="22"/>
          <w:lang w:val="es-PE" w:eastAsia="ja-JP"/>
        </w:rPr>
        <w:t>,</w:t>
      </w:r>
      <w:r w:rsidR="008E6CAD" w:rsidRPr="00A33273">
        <w:rPr>
          <w:rFonts w:eastAsia="MS Mincho" w:cs="Arial"/>
          <w:bCs/>
          <w:szCs w:val="22"/>
          <w:lang w:val="es-PE" w:eastAsia="ja-JP"/>
        </w:rPr>
        <w:t xml:space="preserve"> </w:t>
      </w:r>
      <w:r w:rsidRPr="00A33273">
        <w:rPr>
          <w:rFonts w:eastAsia="MS Mincho" w:cs="Arial"/>
          <w:bCs/>
          <w:szCs w:val="22"/>
          <w:lang w:val="es-PE" w:eastAsia="ja-JP"/>
        </w:rPr>
        <w:t xml:space="preserve">quedará en suspenso el plazo respectivo y </w:t>
      </w:r>
      <w:r w:rsidR="00535ADD" w:rsidRPr="00A33273">
        <w:rPr>
          <w:rFonts w:eastAsia="MS Mincho" w:cs="Arial"/>
          <w:bCs/>
          <w:szCs w:val="22"/>
          <w:lang w:val="es-PE" w:eastAsia="ja-JP"/>
        </w:rPr>
        <w:t>tales</w:t>
      </w:r>
      <w:r w:rsidRPr="00A33273">
        <w:rPr>
          <w:rFonts w:eastAsia="MS Mincho" w:cs="Arial"/>
          <w:bCs/>
          <w:szCs w:val="22"/>
          <w:lang w:val="es-PE" w:eastAsia="ja-JP"/>
        </w:rPr>
        <w:t xml:space="preserve"> garantía</w:t>
      </w:r>
      <w:r w:rsidR="00535ADD" w:rsidRPr="00A33273">
        <w:rPr>
          <w:rFonts w:eastAsia="MS Mincho" w:cs="Arial"/>
          <w:bCs/>
          <w:szCs w:val="22"/>
          <w:lang w:val="es-PE" w:eastAsia="ja-JP"/>
        </w:rPr>
        <w:t>s</w:t>
      </w:r>
      <w:r w:rsidRPr="00A33273">
        <w:rPr>
          <w:rFonts w:eastAsia="MS Mincho" w:cs="Arial"/>
          <w:bCs/>
          <w:szCs w:val="22"/>
          <w:lang w:val="es-PE" w:eastAsia="ja-JP"/>
        </w:rPr>
        <w:t xml:space="preserve"> no podrá</w:t>
      </w:r>
      <w:r w:rsidR="00535ADD" w:rsidRPr="00A33273">
        <w:rPr>
          <w:rFonts w:eastAsia="MS Mincho" w:cs="Arial"/>
          <w:bCs/>
          <w:szCs w:val="22"/>
          <w:lang w:val="es-PE" w:eastAsia="ja-JP"/>
        </w:rPr>
        <w:t>n</w:t>
      </w:r>
      <w:r w:rsidRPr="00A33273">
        <w:rPr>
          <w:rFonts w:eastAsia="MS Mincho" w:cs="Arial"/>
          <w:bCs/>
          <w:szCs w:val="22"/>
          <w:lang w:val="es-PE" w:eastAsia="ja-JP"/>
        </w:rPr>
        <w:t xml:space="preserve"> ser ejecutada</w:t>
      </w:r>
      <w:r w:rsidR="00535ADD" w:rsidRPr="00A33273">
        <w:rPr>
          <w:rFonts w:eastAsia="MS Mincho" w:cs="Arial"/>
          <w:bCs/>
          <w:szCs w:val="22"/>
          <w:lang w:val="es-PE" w:eastAsia="ja-JP"/>
        </w:rPr>
        <w:t>s</w:t>
      </w:r>
      <w:r w:rsidRPr="00A33273">
        <w:rPr>
          <w:rFonts w:eastAsia="MS Mincho" w:cs="Arial"/>
          <w:bCs/>
          <w:szCs w:val="22"/>
          <w:lang w:val="es-PE" w:eastAsia="ja-JP"/>
        </w:rPr>
        <w:t xml:space="preserve"> </w:t>
      </w:r>
      <w:r w:rsidRPr="00A33273">
        <w:rPr>
          <w:rFonts w:eastAsia="MS Mincho" w:cs="Arial"/>
          <w:szCs w:val="22"/>
          <w:lang w:val="es-PE" w:eastAsia="ja-JP"/>
        </w:rPr>
        <w:t xml:space="preserve">por el motivo que suscitó el arbitraje </w:t>
      </w:r>
      <w:r w:rsidRPr="00A33273">
        <w:rPr>
          <w:rFonts w:eastAsia="MS Mincho" w:cs="Arial"/>
          <w:bCs/>
          <w:szCs w:val="22"/>
          <w:lang w:val="es-PE" w:eastAsia="ja-JP"/>
        </w:rPr>
        <w:t>y deberá ser mantenida</w:t>
      </w:r>
      <w:r w:rsidR="00535ADD" w:rsidRPr="00A33273">
        <w:rPr>
          <w:rFonts w:eastAsia="MS Mincho" w:cs="Arial"/>
          <w:bCs/>
          <w:szCs w:val="22"/>
          <w:lang w:val="es-PE" w:eastAsia="ja-JP"/>
        </w:rPr>
        <w:t>s</w:t>
      </w:r>
      <w:r w:rsidRPr="00A33273">
        <w:rPr>
          <w:rFonts w:eastAsia="MS Mincho" w:cs="Arial"/>
          <w:bCs/>
          <w:szCs w:val="22"/>
          <w:lang w:val="es-PE" w:eastAsia="ja-JP"/>
        </w:rPr>
        <w:t xml:space="preserve"> vigente durante el procedimiento arbitral.</w:t>
      </w:r>
      <w:r w:rsidR="00A33273" w:rsidRPr="00A33273">
        <w:rPr>
          <w:rFonts w:eastAsia="MS Mincho" w:cs="Arial"/>
          <w:bCs/>
          <w:szCs w:val="22"/>
          <w:lang w:val="es-PE" w:eastAsia="ja-JP"/>
        </w:rPr>
        <w:t xml:space="preserve"> </w:t>
      </w:r>
      <w:r w:rsidR="00A33273">
        <w:rPr>
          <w:rFonts w:eastAsia="MS Mincho" w:cs="Arial"/>
          <w:bCs/>
          <w:szCs w:val="22"/>
          <w:lang w:val="es-PE" w:eastAsia="ja-JP"/>
        </w:rPr>
        <w:t>L</w:t>
      </w:r>
      <w:r w:rsidR="00A33273" w:rsidRPr="004C58FF">
        <w:rPr>
          <w:rFonts w:eastAsia="MS Mincho" w:cs="Arial"/>
          <w:bCs/>
          <w:szCs w:val="22"/>
          <w:lang w:val="es-PE" w:eastAsia="ja-JP"/>
        </w:rPr>
        <w:t>a vinculación entre la materia de arbitraje y la obligación garantiza</w:t>
      </w:r>
      <w:r w:rsidR="00A33273">
        <w:rPr>
          <w:rFonts w:eastAsia="MS Mincho" w:cs="Arial"/>
          <w:bCs/>
          <w:szCs w:val="22"/>
          <w:lang w:val="es-PE" w:eastAsia="ja-JP"/>
        </w:rPr>
        <w:t>da</w:t>
      </w:r>
      <w:r w:rsidR="00A33273" w:rsidRPr="004C58FF">
        <w:rPr>
          <w:rFonts w:eastAsia="MS Mincho" w:cs="Arial"/>
          <w:bCs/>
          <w:szCs w:val="22"/>
          <w:lang w:val="es-PE" w:eastAsia="ja-JP"/>
        </w:rPr>
        <w:t xml:space="preserve"> </w:t>
      </w:r>
      <w:r w:rsidR="00A33273">
        <w:rPr>
          <w:rFonts w:eastAsia="MS Mincho" w:cs="Arial"/>
          <w:bCs/>
          <w:szCs w:val="22"/>
          <w:lang w:val="es-PE" w:eastAsia="ja-JP"/>
        </w:rPr>
        <w:t xml:space="preserve">deberá </w:t>
      </w:r>
      <w:r w:rsidR="00A33273" w:rsidRPr="00A33273">
        <w:rPr>
          <w:rFonts w:eastAsia="MS Mincho" w:cs="Arial"/>
          <w:bCs/>
          <w:szCs w:val="22"/>
          <w:lang w:val="es-PE" w:eastAsia="ja-JP"/>
        </w:rPr>
        <w:t xml:space="preserve">identificarse </w:t>
      </w:r>
      <w:r w:rsidR="00A33273" w:rsidRPr="004C58FF">
        <w:rPr>
          <w:rFonts w:eastAsia="MS Mincho" w:cs="Arial"/>
          <w:bCs/>
          <w:szCs w:val="22"/>
          <w:lang w:val="es-PE" w:eastAsia="ja-JP"/>
        </w:rPr>
        <w:t xml:space="preserve">en la </w:t>
      </w:r>
      <w:r w:rsidR="00A33273">
        <w:rPr>
          <w:rFonts w:eastAsia="MS Mincho" w:cs="Arial"/>
          <w:bCs/>
          <w:szCs w:val="22"/>
          <w:lang w:val="es-PE" w:eastAsia="ja-JP"/>
        </w:rPr>
        <w:t>s</w:t>
      </w:r>
      <w:r w:rsidR="00A33273" w:rsidRPr="009C61AC">
        <w:rPr>
          <w:rFonts w:eastAsia="MS Mincho" w:cs="Arial"/>
          <w:bCs/>
          <w:szCs w:val="22"/>
          <w:lang w:val="es-PE" w:eastAsia="ja-JP"/>
        </w:rPr>
        <w:t>olicitud de a</w:t>
      </w:r>
      <w:r w:rsidR="00A33273" w:rsidRPr="004C58FF">
        <w:rPr>
          <w:rFonts w:eastAsia="MS Mincho" w:cs="Arial"/>
          <w:bCs/>
          <w:szCs w:val="22"/>
          <w:lang w:val="es-PE" w:eastAsia="ja-JP"/>
        </w:rPr>
        <w:t>rbitraje</w:t>
      </w:r>
      <w:r w:rsidR="00A33273">
        <w:rPr>
          <w:rFonts w:eastAsia="MS Mincho" w:cs="Arial"/>
          <w:bCs/>
          <w:szCs w:val="22"/>
          <w:lang w:val="es-PE" w:eastAsia="ja-JP"/>
        </w:rPr>
        <w:t>.</w:t>
      </w:r>
    </w:p>
    <w:p w:rsidR="00A33273" w:rsidRPr="00A33273" w:rsidRDefault="00A33273" w:rsidP="00A50301">
      <w:pPr>
        <w:ind w:left="1100"/>
        <w:jc w:val="both"/>
        <w:rPr>
          <w:rFonts w:eastAsia="MS Mincho" w:cs="Arial"/>
          <w:bCs/>
          <w:szCs w:val="22"/>
          <w:lang w:val="es-PE" w:eastAsia="ja-JP"/>
        </w:rPr>
      </w:pPr>
    </w:p>
    <w:p w:rsidR="00535ADD" w:rsidRPr="00535ADD" w:rsidRDefault="00721754" w:rsidP="00A50301">
      <w:pPr>
        <w:numPr>
          <w:ilvl w:val="0"/>
          <w:numId w:val="59"/>
        </w:numPr>
        <w:tabs>
          <w:tab w:val="num" w:pos="1100"/>
        </w:tabs>
        <w:ind w:left="1100" w:hanging="403"/>
        <w:jc w:val="both"/>
        <w:rPr>
          <w:rFonts w:eastAsia="MS Mincho" w:cs="Arial"/>
          <w:szCs w:val="22"/>
          <w:lang w:val="es-PE" w:eastAsia="ja-JP"/>
        </w:rPr>
      </w:pPr>
      <w:r w:rsidRPr="00E321F2">
        <w:rPr>
          <w:rFonts w:eastAsia="MS Mincho" w:cs="Arial"/>
          <w:bCs/>
          <w:szCs w:val="22"/>
          <w:lang w:val="es-PE" w:eastAsia="ja-JP"/>
        </w:rPr>
        <w:t xml:space="preserve">Todos los gastos que </w:t>
      </w:r>
      <w:r w:rsidRPr="00FB60C5">
        <w:rPr>
          <w:rFonts w:eastAsia="MS Mincho" w:cs="Arial"/>
          <w:bCs/>
          <w:szCs w:val="22"/>
          <w:lang w:val="es-PE" w:eastAsia="ja-JP"/>
        </w:rPr>
        <w:t xml:space="preserve">irrogue la resolución de una Controversia Técnica, o No-Técnica, </w:t>
      </w:r>
      <w:r w:rsidR="00762167" w:rsidRPr="00FB60C5">
        <w:rPr>
          <w:rFonts w:eastAsia="MS Mincho" w:cs="Arial"/>
          <w:bCs/>
          <w:szCs w:val="22"/>
          <w:lang w:val="es-PE" w:eastAsia="ja-JP"/>
        </w:rPr>
        <w:t xml:space="preserve">incluyendo </w:t>
      </w:r>
      <w:r w:rsidRPr="00FB60C5">
        <w:rPr>
          <w:rFonts w:eastAsia="MS Mincho" w:cs="Arial"/>
          <w:bCs/>
          <w:szCs w:val="22"/>
          <w:lang w:val="es-PE" w:eastAsia="ja-JP"/>
        </w:rPr>
        <w:t>los honorarios de los árbitros que participen en la resolución de una controversia, serán cubiertos por la Parte vencida. Igual regla se ap</w:t>
      </w:r>
      <w:r w:rsidRPr="00852E66">
        <w:rPr>
          <w:rFonts w:eastAsia="MS Mincho" w:cs="Arial"/>
          <w:bCs/>
          <w:szCs w:val="22"/>
          <w:lang w:val="es-PE" w:eastAsia="ja-JP"/>
        </w:rPr>
        <w:t>lica en caso la Parte demandada o reconvenida se allane o reconozca la pretensión del demandante o del reconviniente. También asumirá los gastos el demandante o el reconviniente que desista de la pretensión.</w:t>
      </w:r>
      <w:r w:rsidRPr="00FB60C5">
        <w:rPr>
          <w:rFonts w:eastAsia="MS Mincho" w:cs="Arial"/>
          <w:bCs/>
          <w:szCs w:val="22"/>
          <w:lang w:val="es-PE" w:eastAsia="ja-JP"/>
        </w:rPr>
        <w:t xml:space="preserve"> </w:t>
      </w:r>
    </w:p>
    <w:p w:rsidR="00535ADD" w:rsidRDefault="00535ADD" w:rsidP="00D019F2">
      <w:pPr>
        <w:pStyle w:val="Prrafodelista"/>
        <w:rPr>
          <w:rFonts w:eastAsia="MS Mincho" w:cs="Arial"/>
          <w:bCs/>
          <w:szCs w:val="22"/>
          <w:lang w:val="es-PE" w:eastAsia="ja-JP"/>
        </w:rPr>
      </w:pPr>
    </w:p>
    <w:p w:rsidR="00535ADD" w:rsidRDefault="00721754" w:rsidP="00A50301">
      <w:pPr>
        <w:ind w:left="1100"/>
        <w:jc w:val="both"/>
        <w:rPr>
          <w:rFonts w:eastAsia="MS Mincho" w:cs="Arial"/>
          <w:bCs/>
          <w:szCs w:val="22"/>
          <w:lang w:val="es-PE" w:eastAsia="ja-JP"/>
        </w:rPr>
      </w:pPr>
      <w:r w:rsidRPr="00FB60C5">
        <w:rPr>
          <w:rFonts w:eastAsia="MS Mincho" w:cs="Arial"/>
          <w:bCs/>
          <w:szCs w:val="22"/>
          <w:lang w:val="es-PE" w:eastAsia="ja-JP"/>
        </w:rPr>
        <w:t>Asimismo, en caso el laudo favoreciera parcialmente a las posiciones de las Partes</w:t>
      </w:r>
      <w:r w:rsidRPr="00852E66">
        <w:rPr>
          <w:rFonts w:eastAsia="MS Mincho" w:cs="Arial"/>
          <w:bCs/>
          <w:szCs w:val="22"/>
          <w:lang w:val="es-PE" w:eastAsia="ja-JP"/>
        </w:rPr>
        <w:t xml:space="preserve">, el Tribunal Arbitral decidirá la distribución de los referidos gastos. </w:t>
      </w:r>
    </w:p>
    <w:p w:rsidR="00535ADD" w:rsidRDefault="00535ADD" w:rsidP="00A50301">
      <w:pPr>
        <w:ind w:left="1100"/>
        <w:jc w:val="both"/>
        <w:rPr>
          <w:rFonts w:eastAsia="MS Mincho" w:cs="Arial"/>
          <w:bCs/>
          <w:szCs w:val="22"/>
          <w:lang w:val="es-PE" w:eastAsia="ja-JP"/>
        </w:rPr>
      </w:pPr>
    </w:p>
    <w:p w:rsidR="00CA28C6" w:rsidRPr="00535ADD" w:rsidRDefault="00721754" w:rsidP="00A50301">
      <w:pPr>
        <w:ind w:left="1100"/>
        <w:jc w:val="both"/>
        <w:rPr>
          <w:rFonts w:eastAsia="MS Mincho" w:cs="Arial"/>
          <w:szCs w:val="22"/>
          <w:lang w:val="es-PE" w:eastAsia="ja-JP"/>
        </w:rPr>
      </w:pPr>
      <w:r w:rsidRPr="00852E66">
        <w:rPr>
          <w:rFonts w:eastAsia="MS Mincho" w:cs="Arial"/>
          <w:bCs/>
          <w:szCs w:val="22"/>
          <w:lang w:val="es-PE" w:eastAsia="ja-JP"/>
        </w:rPr>
        <w:t xml:space="preserve">Se excluyen de lo dispuesto en </w:t>
      </w:r>
      <w:r w:rsidR="00863304" w:rsidRPr="00FB60C5">
        <w:rPr>
          <w:rFonts w:eastAsia="MS Mincho" w:cs="Arial"/>
          <w:bCs/>
          <w:szCs w:val="22"/>
          <w:lang w:val="es-PE" w:eastAsia="ja-JP"/>
        </w:rPr>
        <w:t>est</w:t>
      </w:r>
      <w:r w:rsidR="00535ADD">
        <w:rPr>
          <w:rFonts w:eastAsia="MS Mincho" w:cs="Arial"/>
          <w:bCs/>
          <w:szCs w:val="22"/>
          <w:lang w:val="es-PE" w:eastAsia="ja-JP"/>
        </w:rPr>
        <w:t>a Sección</w:t>
      </w:r>
      <w:r w:rsidRPr="00FB60C5">
        <w:rPr>
          <w:rFonts w:eastAsia="MS Mincho" w:cs="Arial"/>
          <w:bCs/>
          <w:szCs w:val="22"/>
          <w:lang w:val="es-PE" w:eastAsia="ja-JP"/>
        </w:rPr>
        <w:t xml:space="preserve"> los costos y gastos tales como honorarios de asesores, costos internos u otros que resulten imputables a una Parte de manera individual. </w:t>
      </w:r>
    </w:p>
    <w:p w:rsidR="00535ADD" w:rsidRDefault="00535ADD" w:rsidP="00D019F2">
      <w:pPr>
        <w:pStyle w:val="Prrafodelista"/>
        <w:rPr>
          <w:rFonts w:eastAsia="MS Mincho" w:cs="Arial"/>
          <w:szCs w:val="22"/>
          <w:lang w:val="es-PE" w:eastAsia="ja-JP"/>
        </w:rPr>
      </w:pPr>
    </w:p>
    <w:p w:rsidR="00535ADD" w:rsidRPr="00001B67" w:rsidRDefault="00535ADD" w:rsidP="00A50301">
      <w:pPr>
        <w:numPr>
          <w:ilvl w:val="0"/>
          <w:numId w:val="59"/>
        </w:numPr>
        <w:tabs>
          <w:tab w:val="num" w:pos="1100"/>
        </w:tabs>
        <w:ind w:left="1100" w:hanging="403"/>
        <w:jc w:val="both"/>
        <w:rPr>
          <w:bCs/>
        </w:rPr>
      </w:pPr>
      <w:r w:rsidRPr="00001B67">
        <w:t xml:space="preserve">El Tribunal Arbitral tendrá la obligación de permitir la participación del REGULADOR en aquellos procesos arbitrales nacionales en los que se discutan decisiones o materias </w:t>
      </w:r>
      <w:r w:rsidRPr="002B64AF">
        <w:rPr>
          <w:rFonts w:eastAsia="MS Mincho" w:cs="Arial"/>
          <w:bCs/>
          <w:szCs w:val="22"/>
          <w:lang w:val="es-PE" w:eastAsia="ja-JP"/>
        </w:rPr>
        <w:t>vinculadas</w:t>
      </w:r>
      <w:r w:rsidRPr="00001B67">
        <w:t xml:space="preserve"> a su competencia. En tal supuesto el REGULADOR podrá emplear mecanismos procesales de defensa reconocidos en las Leyes y Disposiciones Aplicables sin perjuicio de que actúe bajo el principio de autonomía normativa establecido en la Ley N° 27332 y la Ley N° 26917.</w:t>
      </w:r>
    </w:p>
    <w:p w:rsidR="00535ADD" w:rsidRPr="002B64AF" w:rsidRDefault="00535ADD" w:rsidP="00A50301">
      <w:pPr>
        <w:ind w:left="1100"/>
        <w:jc w:val="both"/>
        <w:rPr>
          <w:rFonts w:eastAsia="MS Mincho" w:cs="Arial"/>
          <w:szCs w:val="22"/>
          <w:lang w:eastAsia="ja-JP"/>
        </w:rPr>
      </w:pPr>
    </w:p>
    <w:p w:rsidR="00CA28C6" w:rsidRPr="00FB60C5" w:rsidRDefault="00CA28C6" w:rsidP="00D019F2">
      <w:pPr>
        <w:pStyle w:val="Prrafodelista"/>
        <w:rPr>
          <w:rFonts w:cs="Arial"/>
          <w:color w:val="0000FF"/>
          <w:szCs w:val="22"/>
          <w:lang w:eastAsia="es-PE"/>
        </w:rPr>
      </w:pPr>
    </w:p>
    <w:p w:rsidR="00721754" w:rsidRPr="00E321F2" w:rsidRDefault="00721754" w:rsidP="00D019F2">
      <w:pPr>
        <w:pStyle w:val="Ttulo1"/>
        <w:rPr>
          <w:rFonts w:cs="Arial"/>
          <w:lang w:val="es-PE"/>
        </w:rPr>
      </w:pPr>
      <w:bookmarkStart w:id="799" w:name="_Toc508088201"/>
      <w:r w:rsidRPr="00E321F2">
        <w:rPr>
          <w:rFonts w:cs="Arial"/>
          <w:lang w:val="es-PE"/>
        </w:rPr>
        <w:t>SECCIÓN XVI: MODIFICACIONES AL CONTRATO</w:t>
      </w:r>
      <w:bookmarkEnd w:id="799"/>
    </w:p>
    <w:p w:rsidR="00721754" w:rsidRPr="00E321F2" w:rsidRDefault="00721754" w:rsidP="00D019F2">
      <w:pPr>
        <w:ind w:left="709"/>
        <w:jc w:val="both"/>
        <w:rPr>
          <w:rFonts w:cs="Arial"/>
          <w:szCs w:val="22"/>
          <w:lang w:val="es-PE"/>
        </w:rPr>
      </w:pPr>
    </w:p>
    <w:p w:rsidR="001C36C1" w:rsidRPr="003A31EB" w:rsidRDefault="00721754" w:rsidP="00D019F2">
      <w:pPr>
        <w:pStyle w:val="Prrafodelista"/>
        <w:keepNext/>
        <w:numPr>
          <w:ilvl w:val="1"/>
          <w:numId w:val="60"/>
        </w:numPr>
        <w:tabs>
          <w:tab w:val="left" w:pos="426"/>
        </w:tabs>
        <w:ind w:left="1134" w:hanging="708"/>
        <w:jc w:val="both"/>
        <w:rPr>
          <w:szCs w:val="22"/>
          <w:lang w:val="es-PE"/>
        </w:rPr>
      </w:pPr>
      <w:bookmarkStart w:id="800" w:name="_Ref369773345"/>
      <w:r w:rsidRPr="00E321F2">
        <w:rPr>
          <w:rFonts w:cs="Arial"/>
          <w:szCs w:val="22"/>
          <w:lang w:val="es-PE"/>
        </w:rPr>
        <w:t xml:space="preserve">Toda solicitud de enmienda, adición o modificación del presente Contrato por cualquiera de las Partes deberá ser presentada a la otra Parte, con copia al REGULADOR, con el debido sustento técnico y económico-financiero </w:t>
      </w:r>
      <w:r w:rsidRPr="00000BE8">
        <w:rPr>
          <w:rFonts w:cs="Arial"/>
          <w:szCs w:val="22"/>
          <w:lang w:val="es-PE"/>
        </w:rPr>
        <w:t>y con la conformidad de los Acreedores Permitidos según lo establezcan los actos y contratos de Endeudamiento Garantizado Permitido, en el caso de ser aplicable</w:t>
      </w:r>
      <w:r w:rsidR="001C36C1">
        <w:rPr>
          <w:rFonts w:cs="Arial"/>
          <w:szCs w:val="22"/>
          <w:lang w:val="es-PE"/>
        </w:rPr>
        <w:t xml:space="preserve">, </w:t>
      </w:r>
      <w:r w:rsidR="001C36C1" w:rsidRPr="003A31EB">
        <w:rPr>
          <w:szCs w:val="22"/>
          <w:lang w:val="es-PE"/>
        </w:rPr>
        <w:t xml:space="preserve">conforme a lo dispuesto en el Reglamento del Decreto Legislativo N° 1224, aprobado por Decreto Supremo N° 410-2015-EF y las Leyes y Disposiciones Aplicables que lo sustituyan. </w:t>
      </w:r>
    </w:p>
    <w:p w:rsidR="001C36C1" w:rsidRPr="00001B67" w:rsidRDefault="001C36C1" w:rsidP="00D019F2">
      <w:pPr>
        <w:pStyle w:val="Textoindependiente"/>
        <w:rPr>
          <w:lang w:val="es-ES"/>
        </w:rPr>
      </w:pPr>
    </w:p>
    <w:p w:rsidR="001C36C1" w:rsidRPr="00001B67" w:rsidRDefault="001C36C1" w:rsidP="00D019F2">
      <w:pPr>
        <w:pStyle w:val="Textoindependiente"/>
        <w:ind w:left="1134"/>
        <w:rPr>
          <w:lang w:val="es-ES"/>
        </w:rPr>
      </w:pPr>
      <w:r w:rsidRPr="00001B67">
        <w:rPr>
          <w:lang w:val="es-ES"/>
        </w:rPr>
        <w:t>El acuerdo de modificación será obligatorio para las Partes solamente si consta por escrito y es firmado por los representantes debidamente autorizados de las Partes.</w:t>
      </w:r>
    </w:p>
    <w:p w:rsidR="001C36C1" w:rsidRPr="00001B67" w:rsidRDefault="001C36C1" w:rsidP="00D019F2">
      <w:pPr>
        <w:pStyle w:val="Textoindependiente"/>
        <w:ind w:left="1134"/>
        <w:rPr>
          <w:lang w:val="es-ES"/>
        </w:rPr>
      </w:pPr>
    </w:p>
    <w:p w:rsidR="001C36C1" w:rsidRPr="00001B67" w:rsidRDefault="001C36C1" w:rsidP="00D019F2">
      <w:pPr>
        <w:keepNext/>
        <w:keepLines/>
        <w:suppressLineNumbers/>
        <w:suppressAutoHyphens/>
        <w:ind w:left="1134"/>
        <w:jc w:val="both"/>
      </w:pPr>
      <w:r w:rsidRPr="00001B67">
        <w:t xml:space="preserve">Para efectos de lo establecido en el párrafo precedente, debe tomarse en cuenta que la modificación de cualquiera de los términos establecidos en el presente Contrato, requiere de la opinión previa </w:t>
      </w:r>
      <w:r w:rsidR="00A15D30">
        <w:t xml:space="preserve">no vinculante </w:t>
      </w:r>
      <w:r w:rsidRPr="00001B67">
        <w:t xml:space="preserve">del REGULADOR </w:t>
      </w:r>
      <w:r w:rsidRPr="00001B67">
        <w:rPr>
          <w:lang w:eastAsia="es-PE"/>
        </w:rPr>
        <w:t xml:space="preserve">y </w:t>
      </w:r>
      <w:r w:rsidR="00A15D30">
        <w:rPr>
          <w:lang w:eastAsia="es-PE"/>
        </w:rPr>
        <w:t xml:space="preserve">la opinión previa favorable </w:t>
      </w:r>
      <w:r w:rsidRPr="00001B67">
        <w:rPr>
          <w:lang w:eastAsia="es-PE"/>
        </w:rPr>
        <w:t>del Ministerio de Economía y Finanzas en el ámbito de sus competencias</w:t>
      </w:r>
      <w:r w:rsidRPr="00001B67">
        <w:t>, quien la emitirá sobre la propuesta consensuada por las Partes;</w:t>
      </w:r>
      <w:r w:rsidRPr="00001B67">
        <w:rPr>
          <w:rFonts w:ascii="Calibri" w:hAnsi="Calibri"/>
          <w:lang w:eastAsia="es-PE"/>
        </w:rPr>
        <w:t xml:space="preserve"> </w:t>
      </w:r>
      <w:r w:rsidRPr="00001B67">
        <w:rPr>
          <w:lang w:eastAsia="es-PE"/>
        </w:rPr>
        <w:t xml:space="preserve">asimismo se requerirá la opinión  de las entidades públicas competentes acuerdo a las condiciones exigidas en el </w:t>
      </w:r>
      <w:r w:rsidR="003C5451">
        <w:rPr>
          <w:lang w:eastAsia="es-PE"/>
        </w:rPr>
        <w:t xml:space="preserve">TUO del </w:t>
      </w:r>
      <w:r w:rsidRPr="00001B67">
        <w:rPr>
          <w:lang w:eastAsia="es-PE"/>
        </w:rPr>
        <w:t>Decreto Legislativo N° 1224, su Reglamento aprobado por Decreto Supremo N° 410-2015-EF y las Leyes y Disposiciones Aplicables que los modifiquen o  sustituyan.</w:t>
      </w:r>
    </w:p>
    <w:p w:rsidR="001C36C1" w:rsidRPr="00001B67" w:rsidRDefault="001C36C1" w:rsidP="003A31EB">
      <w:pPr>
        <w:ind w:left="1134"/>
        <w:jc w:val="both"/>
      </w:pPr>
    </w:p>
    <w:p w:rsidR="001C36C1" w:rsidRPr="00001B67" w:rsidRDefault="001C36C1" w:rsidP="003A31EB">
      <w:pPr>
        <w:ind w:left="1134"/>
        <w:jc w:val="both"/>
      </w:pPr>
      <w:r w:rsidRPr="00001B67">
        <w:t xml:space="preserve">La solicitud que en ese sentido realice el CONCESIONARIO o el CONCEDENTE deberá respetar </w:t>
      </w:r>
      <w:r w:rsidRPr="00001B67">
        <w:rPr>
          <w:szCs w:val="22"/>
          <w:lang w:val="es-PE"/>
        </w:rPr>
        <w:t>la naturaleza de la Concesión, las condiciones de competencia del proceso de promoción y mantener, el equilibrio económico y financiero de las prestaciones a cargo de las Partes</w:t>
      </w:r>
      <w:r w:rsidRPr="00001B67">
        <w:t>.</w:t>
      </w:r>
    </w:p>
    <w:p w:rsidR="001C36C1" w:rsidRPr="00001B67" w:rsidRDefault="001C36C1" w:rsidP="003A31EB">
      <w:pPr>
        <w:ind w:left="1134"/>
        <w:jc w:val="both"/>
      </w:pPr>
    </w:p>
    <w:p w:rsidR="001C36C1" w:rsidRPr="00001B67" w:rsidRDefault="001C36C1" w:rsidP="003A31EB">
      <w:pPr>
        <w:pStyle w:val="Textoindependiente"/>
        <w:ind w:left="1134"/>
        <w:rPr>
          <w:lang w:val="es-ES"/>
        </w:rPr>
      </w:pPr>
      <w:r w:rsidRPr="00001B67">
        <w:rPr>
          <w:lang w:val="es-ES"/>
        </w:rPr>
        <w:t>De conformidad con el Artículo 2</w:t>
      </w:r>
      <w:r w:rsidR="006E5BCB">
        <w:rPr>
          <w:lang w:val="es-ES"/>
        </w:rPr>
        <w:t>3</w:t>
      </w:r>
      <w:r w:rsidRPr="00001B67">
        <w:rPr>
          <w:lang w:val="es-ES"/>
        </w:rPr>
        <w:t xml:space="preserve"> del </w:t>
      </w:r>
      <w:r w:rsidR="006E5BCB">
        <w:rPr>
          <w:lang w:val="es-ES"/>
        </w:rPr>
        <w:t xml:space="preserve">TUO del </w:t>
      </w:r>
      <w:r w:rsidRPr="00001B67">
        <w:rPr>
          <w:lang w:val="es-ES"/>
        </w:rPr>
        <w:t>Decreto Legislativo N° 1224 y el artículo 53° del Reglamento del Decreto Legislativo N° 1224, las Partes podrán modificar el presente Contrato, previo acuerdo por escrito, por causa debidamente fundada y cuando ello resulte necesario al interés público, manteniendo las condiciones de competencia del proceso de promoción y el equilibro económico – financiero de las prestaciones a cargo de las Partes,</w:t>
      </w:r>
      <w:r w:rsidRPr="00001B67">
        <w:t xml:space="preserve"> </w:t>
      </w:r>
      <w:r w:rsidRPr="00001B67">
        <w:rPr>
          <w:lang w:val="es-ES"/>
        </w:rPr>
        <w:t>procurando no alterar la asignación de riesgos y la naturaleza del proyecto.</w:t>
      </w:r>
    </w:p>
    <w:p w:rsidR="001C36C1" w:rsidRPr="00001B67" w:rsidRDefault="001C36C1" w:rsidP="001C36C1">
      <w:pPr>
        <w:pStyle w:val="Textoindependiente"/>
        <w:ind w:left="567"/>
        <w:rPr>
          <w:lang w:val="es-ES"/>
        </w:rPr>
      </w:pPr>
      <w:r w:rsidRPr="00001B67">
        <w:rPr>
          <w:lang w:val="es-ES"/>
        </w:rPr>
        <w:t xml:space="preserve"> </w:t>
      </w:r>
    </w:p>
    <w:p w:rsidR="001C36C1" w:rsidRPr="00FB60C5" w:rsidRDefault="001C36C1" w:rsidP="00670523">
      <w:pPr>
        <w:pStyle w:val="Textoindependiente"/>
        <w:numPr>
          <w:ilvl w:val="1"/>
          <w:numId w:val="60"/>
        </w:numPr>
        <w:ind w:left="1134" w:hanging="708"/>
        <w:rPr>
          <w:bCs/>
          <w:szCs w:val="22"/>
        </w:rPr>
      </w:pPr>
      <w:r w:rsidRPr="00FB60C5">
        <w:rPr>
          <w:szCs w:val="22"/>
        </w:rPr>
        <w:t xml:space="preserve">Sin </w:t>
      </w:r>
      <w:r w:rsidRPr="00FB60C5">
        <w:rPr>
          <w:lang w:val="es-ES"/>
        </w:rPr>
        <w:t>perjuicio</w:t>
      </w:r>
      <w:r w:rsidRPr="00FB60C5">
        <w:rPr>
          <w:szCs w:val="22"/>
        </w:rPr>
        <w:t xml:space="preserve"> de lo dispuesto en </w:t>
      </w:r>
      <w:r w:rsidR="00762167" w:rsidRPr="00FB60C5">
        <w:rPr>
          <w:szCs w:val="22"/>
        </w:rPr>
        <w:t>la</w:t>
      </w:r>
      <w:r w:rsidRPr="00FB60C5">
        <w:rPr>
          <w:szCs w:val="22"/>
        </w:rPr>
        <w:t xml:space="preserve"> presente </w:t>
      </w:r>
      <w:r w:rsidR="00762167" w:rsidRPr="00FB60C5">
        <w:rPr>
          <w:szCs w:val="22"/>
        </w:rPr>
        <w:t>Sección</w:t>
      </w:r>
      <w:r w:rsidRPr="00FB60C5">
        <w:rPr>
          <w:szCs w:val="22"/>
        </w:rPr>
        <w:t xml:space="preserve">, </w:t>
      </w:r>
      <w:r w:rsidRPr="00FB60C5">
        <w:rPr>
          <w:lang w:eastAsia="es-PE"/>
        </w:rPr>
        <w:t>para la tramitación de las modificaciones contractuales</w:t>
      </w:r>
      <w:r w:rsidRPr="00852E66">
        <w:rPr>
          <w:rFonts w:ascii="Calibri" w:hAnsi="Calibri"/>
          <w:lang w:eastAsia="es-PE"/>
        </w:rPr>
        <w:t xml:space="preserve"> </w:t>
      </w:r>
      <w:r w:rsidRPr="00DB5139">
        <w:rPr>
          <w:szCs w:val="22"/>
        </w:rPr>
        <w:t xml:space="preserve">es de aplicación al presente Contrato las </w:t>
      </w:r>
      <w:r w:rsidRPr="00FB60C5">
        <w:rPr>
          <w:lang w:eastAsia="es-PE"/>
        </w:rPr>
        <w:t>disposiciones contenidas</w:t>
      </w:r>
      <w:r w:rsidRPr="00FB60C5" w:rsidDel="002F3DBA">
        <w:rPr>
          <w:szCs w:val="22"/>
        </w:rPr>
        <w:t xml:space="preserve"> </w:t>
      </w:r>
      <w:r w:rsidRPr="00FB60C5">
        <w:rPr>
          <w:szCs w:val="22"/>
        </w:rPr>
        <w:t xml:space="preserve">en los Artículos 53° al 57° del Decreto Supremo Nº 410-2015-EF, Reglamento del Decreto Legislativo Nº 1224  </w:t>
      </w:r>
      <w:r w:rsidRPr="00FB60C5">
        <w:rPr>
          <w:lang w:eastAsia="es-PE"/>
        </w:rPr>
        <w:t>y de las Leyes y Disposiciones Aplicables que los modifiquen  o sustituyan</w:t>
      </w:r>
      <w:r w:rsidRPr="00FB60C5">
        <w:rPr>
          <w:szCs w:val="22"/>
        </w:rPr>
        <w:t>.</w:t>
      </w:r>
    </w:p>
    <w:p w:rsidR="001C36C1" w:rsidRDefault="001C36C1" w:rsidP="003A31EB">
      <w:pPr>
        <w:pStyle w:val="Prrafodelista"/>
        <w:keepNext/>
        <w:tabs>
          <w:tab w:val="left" w:pos="426"/>
        </w:tabs>
        <w:ind w:left="1134"/>
        <w:jc w:val="both"/>
        <w:rPr>
          <w:rFonts w:cs="Arial"/>
          <w:szCs w:val="22"/>
          <w:lang w:val="es-PE"/>
        </w:rPr>
      </w:pPr>
    </w:p>
    <w:bookmarkEnd w:id="800"/>
    <w:p w:rsidR="00721754" w:rsidRPr="00E321F2" w:rsidRDefault="00721754" w:rsidP="003A31EB">
      <w:pPr>
        <w:pStyle w:val="Prrafodelista"/>
        <w:keepNext/>
        <w:tabs>
          <w:tab w:val="left" w:pos="426"/>
        </w:tabs>
        <w:ind w:left="1134"/>
        <w:jc w:val="both"/>
        <w:rPr>
          <w:rFonts w:cs="Arial"/>
          <w:b/>
          <w:szCs w:val="22"/>
          <w:lang w:val="es-PE"/>
        </w:rPr>
      </w:pPr>
    </w:p>
    <w:p w:rsidR="00721754" w:rsidRPr="00E321F2" w:rsidRDefault="00721754" w:rsidP="00721754">
      <w:pPr>
        <w:pStyle w:val="Ttulo1"/>
        <w:rPr>
          <w:rFonts w:cs="Arial"/>
          <w:lang w:val="es-PE"/>
        </w:rPr>
      </w:pPr>
      <w:bookmarkStart w:id="801" w:name="_Toc508088202"/>
      <w:r w:rsidRPr="00E321F2">
        <w:rPr>
          <w:rFonts w:cs="Arial"/>
          <w:lang w:val="es-PE"/>
        </w:rPr>
        <w:t>SECCIÓN XVII: SUSPENSIÓN DE OBLIGACIONES</w:t>
      </w:r>
      <w:bookmarkEnd w:id="801"/>
      <w:r w:rsidRPr="00E321F2">
        <w:rPr>
          <w:rFonts w:cs="Arial"/>
          <w:lang w:val="es-PE"/>
        </w:rPr>
        <w:t xml:space="preserve"> </w:t>
      </w:r>
    </w:p>
    <w:p w:rsidR="00721754" w:rsidRPr="00E321F2" w:rsidRDefault="00721754" w:rsidP="00721754">
      <w:pPr>
        <w:suppressLineNumbers/>
        <w:suppressAutoHyphens/>
        <w:jc w:val="both"/>
        <w:rPr>
          <w:rFonts w:cs="Arial"/>
          <w:szCs w:val="22"/>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Para fines </w:t>
      </w:r>
      <w:r w:rsidR="00BB1957" w:rsidRPr="00E321F2">
        <w:rPr>
          <w:rFonts w:cs="Arial"/>
          <w:szCs w:val="22"/>
          <w:lang w:val="es-PE"/>
        </w:rPr>
        <w:t>del</w:t>
      </w:r>
      <w:r w:rsidRPr="00E321F2">
        <w:rPr>
          <w:rFonts w:cs="Arial"/>
          <w:szCs w:val="22"/>
          <w:lang w:val="es-PE"/>
        </w:rPr>
        <w:t xml:space="preserve"> Contrato, existirá una situación </w:t>
      </w:r>
      <w:r w:rsidR="00CA24D0">
        <w:rPr>
          <w:rFonts w:cs="Arial"/>
          <w:szCs w:val="22"/>
          <w:lang w:val="es-PE"/>
        </w:rPr>
        <w:t>susceptible de ser declarada como</w:t>
      </w:r>
      <w:r w:rsidR="00CA24D0" w:rsidRPr="00CA24D0">
        <w:rPr>
          <w:rFonts w:cs="Arial"/>
          <w:szCs w:val="22"/>
          <w:lang w:val="es-PE"/>
        </w:rPr>
        <w:t xml:space="preserve"> Suspensión de Obligaciones o Suspensión del Plazo de la Concesión, de ser el caso,</w:t>
      </w:r>
      <w:r w:rsidR="00CA24D0">
        <w:rPr>
          <w:rFonts w:cs="Arial"/>
          <w:szCs w:val="22"/>
          <w:lang w:val="es-PE"/>
        </w:rPr>
        <w:t xml:space="preserve"> </w:t>
      </w:r>
      <w:r w:rsidRPr="00E321F2">
        <w:rPr>
          <w:rFonts w:cs="Arial"/>
          <w:szCs w:val="22"/>
          <w:lang w:val="es-PE"/>
        </w:rPr>
        <w:t>siempre que se produzca alguno de los siguientes eventos:</w:t>
      </w:r>
    </w:p>
    <w:p w:rsidR="00721754" w:rsidRPr="00E321F2" w:rsidRDefault="00721754" w:rsidP="00721754">
      <w:pPr>
        <w:rPr>
          <w:rFonts w:cs="Arial"/>
          <w:lang w:val="es-PE"/>
        </w:rPr>
      </w:pPr>
    </w:p>
    <w:p w:rsidR="00721754" w:rsidRPr="00E321F2" w:rsidRDefault="00721754" w:rsidP="00670523">
      <w:pPr>
        <w:pStyle w:val="Sangra2detindependiente"/>
        <w:numPr>
          <w:ilvl w:val="0"/>
          <w:numId w:val="69"/>
        </w:numPr>
        <w:suppressLineNumbers/>
        <w:tabs>
          <w:tab w:val="clear" w:pos="3536"/>
        </w:tabs>
        <w:suppressAutoHyphens/>
        <w:ind w:left="1418" w:hanging="709"/>
        <w:rPr>
          <w:rFonts w:ascii="Arial" w:hAnsi="Arial" w:cs="Arial"/>
          <w:lang w:val="es-PE"/>
        </w:rPr>
      </w:pPr>
      <w:bookmarkStart w:id="802" w:name="_Ref272505603"/>
      <w:r w:rsidRPr="00E321F2">
        <w:rPr>
          <w:rFonts w:ascii="Arial" w:hAnsi="Arial" w:cs="Arial"/>
          <w:lang w:val="es-PE"/>
        </w:rPr>
        <w:t>Fuerza mayor o caso fortuito, entendidos como eventos, condiciones o circunstancias no imputables a las Partes, de naturaleza extraordinaria, imprevisible e irresistible, que impidan a alguna de ellas cumplir con las obligaciones a su cargo o causen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Entre otros eventos se encuentran, las siguientes situaciones:</w:t>
      </w:r>
      <w:bookmarkEnd w:id="802"/>
    </w:p>
    <w:p w:rsidR="00721754" w:rsidRPr="00E321F2" w:rsidRDefault="00721754" w:rsidP="00721754">
      <w:pPr>
        <w:rPr>
          <w:rFonts w:cs="Arial"/>
          <w:b/>
          <w:lang w:val="es-PE"/>
        </w:rPr>
      </w:pPr>
    </w:p>
    <w:p w:rsidR="00721754"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Cualquier acto de guerra externa, interna o civil (declarada o no declarada), invasión, conflicto armado, bloqueo, revolución, motín, insurrección, conmoción civil o actos de terrorismo</w:t>
      </w:r>
      <w:r w:rsidR="008E6CAD" w:rsidRPr="00E321F2">
        <w:rPr>
          <w:rFonts w:cs="Arial"/>
          <w:szCs w:val="22"/>
          <w:lang w:val="es-PE"/>
        </w:rPr>
        <w:t xml:space="preserve"> y cualquier aprobación, ocupación o sitio de cualquier parte sustancial del Área de la Concesión</w:t>
      </w:r>
      <w:r w:rsidRPr="00E321F2">
        <w:rPr>
          <w:rFonts w:cs="Arial"/>
          <w:szCs w:val="22"/>
          <w:lang w:val="es-PE"/>
        </w:rPr>
        <w:t xml:space="preserve"> que impida el cumplimiento de cualquiera de las obligaciones del presente Contrato.</w:t>
      </w:r>
    </w:p>
    <w:p w:rsidR="00721754" w:rsidRPr="00E321F2" w:rsidRDefault="00721754" w:rsidP="00E321F2">
      <w:pPr>
        <w:suppressLineNumbers/>
        <w:suppressAutoHyphens/>
        <w:ind w:left="1985" w:hanging="567"/>
        <w:jc w:val="both"/>
        <w:rPr>
          <w:rFonts w:cs="Arial"/>
          <w:szCs w:val="22"/>
          <w:lang w:val="es-PE"/>
        </w:rPr>
      </w:pPr>
    </w:p>
    <w:p w:rsidR="00721754" w:rsidRPr="00E321F2" w:rsidRDefault="008E6CAD"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Cualquier </w:t>
      </w:r>
      <w:r w:rsidR="00721754" w:rsidRPr="00E321F2">
        <w:rPr>
          <w:rFonts w:cs="Arial"/>
          <w:szCs w:val="22"/>
          <w:lang w:val="es-PE"/>
        </w:rPr>
        <w:t>paro</w:t>
      </w:r>
      <w:r w:rsidR="00E0273B" w:rsidRPr="00E321F2">
        <w:rPr>
          <w:rFonts w:cs="Arial"/>
          <w:szCs w:val="22"/>
          <w:lang w:val="es-PE"/>
        </w:rPr>
        <w:t>,</w:t>
      </w:r>
      <w:r w:rsidR="00721754" w:rsidRPr="00E321F2">
        <w:rPr>
          <w:rFonts w:cs="Arial"/>
          <w:szCs w:val="22"/>
          <w:lang w:val="es-PE"/>
        </w:rPr>
        <w:t xml:space="preserve"> huelga</w:t>
      </w:r>
      <w:r w:rsidR="00E0273B" w:rsidRPr="00E321F2">
        <w:rPr>
          <w:rFonts w:cs="Arial"/>
          <w:szCs w:val="22"/>
          <w:lang w:val="es-PE"/>
        </w:rPr>
        <w:t xml:space="preserve">, reclamo o </w:t>
      </w:r>
      <w:r w:rsidR="00721754" w:rsidRPr="00FB60C5">
        <w:rPr>
          <w:rFonts w:cs="Arial"/>
          <w:szCs w:val="22"/>
          <w:lang w:val="es-PE"/>
        </w:rPr>
        <w:t>protesta</w:t>
      </w:r>
      <w:r w:rsidR="00E0273B" w:rsidRPr="00FB60C5">
        <w:rPr>
          <w:rFonts w:cs="Arial"/>
          <w:szCs w:val="22"/>
          <w:lang w:val="es-PE"/>
        </w:rPr>
        <w:t xml:space="preserve"> de </w:t>
      </w:r>
      <w:r w:rsidR="00A978CE" w:rsidRPr="00852E66">
        <w:rPr>
          <w:rFonts w:cs="Arial"/>
          <w:szCs w:val="22"/>
          <w:lang w:val="es-PE"/>
        </w:rPr>
        <w:t>trabaj</w:t>
      </w:r>
      <w:r w:rsidR="00A978CE" w:rsidRPr="00DB5139">
        <w:rPr>
          <w:rFonts w:cs="Arial"/>
          <w:szCs w:val="22"/>
          <w:lang w:val="es-PE"/>
        </w:rPr>
        <w:t>adores</w:t>
      </w:r>
      <w:r w:rsidR="00E0273B" w:rsidRPr="00DB5139">
        <w:rPr>
          <w:rFonts w:cs="Arial"/>
          <w:szCs w:val="22"/>
          <w:lang w:val="es-PE"/>
        </w:rPr>
        <w:t xml:space="preserve"> o terceras personas que no mantengan una relación laboral o comercial con el </w:t>
      </w:r>
      <w:r w:rsidR="00721754" w:rsidRPr="00FB60C5">
        <w:rPr>
          <w:rFonts w:cs="Arial"/>
          <w:szCs w:val="22"/>
          <w:lang w:val="es-PE"/>
        </w:rPr>
        <w:t>CONCESIONARIO</w:t>
      </w:r>
      <w:r w:rsidR="00A04FD0" w:rsidRPr="00FB60C5">
        <w:rPr>
          <w:rFonts w:cs="Arial"/>
          <w:szCs w:val="22"/>
          <w:lang w:val="es-PE"/>
        </w:rPr>
        <w:t>, protestas, actos de violencia o de fuerza realizadas por organizaciones comunales, sociales o políticas o manifestaciones públicas de gran envergadura que afecten directamente al CONCESIONARIO por causas ajenas a su voluntad que no le sean imputables y vayan más allá de su control razonable</w:t>
      </w:r>
      <w:r w:rsidR="00721754" w:rsidRPr="00FB60C5">
        <w:rPr>
          <w:rFonts w:cs="Arial"/>
          <w:szCs w:val="22"/>
          <w:lang w:val="es-PE"/>
        </w:rPr>
        <w:t xml:space="preserve"> </w:t>
      </w:r>
      <w:r w:rsidR="00E0273B" w:rsidRPr="00FB60C5">
        <w:rPr>
          <w:rFonts w:cs="Arial"/>
          <w:szCs w:val="22"/>
          <w:lang w:val="es-PE"/>
        </w:rPr>
        <w:t>que le impidan culminar dentro del plazo contractual la ejecución de la Obra o prestar</w:t>
      </w:r>
      <w:r w:rsidR="00E0273B" w:rsidRPr="00E321F2">
        <w:rPr>
          <w:rFonts w:cs="Arial"/>
          <w:szCs w:val="22"/>
          <w:lang w:val="es-PE"/>
        </w:rPr>
        <w:t xml:space="preserve"> normalmente el Servicio</w:t>
      </w:r>
      <w:r w:rsidR="00721754" w:rsidRPr="00E321F2">
        <w:rPr>
          <w:rFonts w:cs="Arial"/>
          <w:szCs w:val="22"/>
          <w:lang w:val="es-PE"/>
        </w:rPr>
        <w:t>.</w:t>
      </w:r>
    </w:p>
    <w:p w:rsidR="00721754" w:rsidRPr="00E321F2" w:rsidRDefault="00721754" w:rsidP="00E321F2">
      <w:pPr>
        <w:suppressLineNumbers/>
        <w:suppressAutoHyphens/>
        <w:ind w:left="1985" w:hanging="567"/>
        <w:jc w:val="both"/>
        <w:rPr>
          <w:rFonts w:cs="Arial"/>
          <w:szCs w:val="22"/>
          <w:lang w:val="es-PE"/>
        </w:rPr>
      </w:pPr>
    </w:p>
    <w:p w:rsidR="00721754"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La eventual confiscación, requisa, o destrucción total o parcial de la infraestructura de la Concesión y su imposibilidad de recuperación, ocasionados por orden de cualquier autoridad pública, por causas no imputables al CONCESIONARIO, que </w:t>
      </w:r>
      <w:r w:rsidR="00E0273B" w:rsidRPr="00E321F2">
        <w:rPr>
          <w:rFonts w:cs="Arial"/>
          <w:szCs w:val="22"/>
          <w:lang w:val="es-PE"/>
        </w:rPr>
        <w:t xml:space="preserve">le impidan </w:t>
      </w:r>
      <w:r w:rsidRPr="00E321F2">
        <w:rPr>
          <w:rFonts w:cs="Arial"/>
          <w:szCs w:val="22"/>
          <w:lang w:val="es-PE"/>
        </w:rPr>
        <w:t>cumplir con las obligaciones a su cargo.</w:t>
      </w:r>
    </w:p>
    <w:p w:rsidR="00721754" w:rsidRPr="00E321F2" w:rsidRDefault="00721754" w:rsidP="00E321F2">
      <w:pPr>
        <w:suppressLineNumbers/>
        <w:suppressAutoHyphens/>
        <w:ind w:left="1985" w:hanging="567"/>
        <w:jc w:val="both"/>
        <w:rPr>
          <w:rFonts w:cs="Arial"/>
          <w:szCs w:val="22"/>
          <w:lang w:val="es-PE"/>
        </w:rPr>
      </w:pPr>
    </w:p>
    <w:p w:rsidR="00450B59"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Cualquier </w:t>
      </w:r>
      <w:r w:rsidR="008E6CAD" w:rsidRPr="00E321F2">
        <w:rPr>
          <w:rFonts w:cs="Arial"/>
          <w:szCs w:val="22"/>
          <w:lang w:val="es-PE"/>
        </w:rPr>
        <w:t>terremoto, maremoto, inundación, incendio, explosión, o cualquier fenómeno meteorológico</w:t>
      </w:r>
      <w:r w:rsidRPr="00E321F2">
        <w:rPr>
          <w:rFonts w:cs="Arial"/>
          <w:szCs w:val="22"/>
          <w:lang w:val="es-PE"/>
        </w:rPr>
        <w:t>, siempre que afecte de manera directa total o parcialmente los Bienes de la Concesión</w:t>
      </w:r>
      <w:r w:rsidR="00E0273B" w:rsidRPr="00E321F2">
        <w:rPr>
          <w:rFonts w:cs="Arial"/>
          <w:szCs w:val="22"/>
          <w:lang w:val="es-PE"/>
        </w:rPr>
        <w:t xml:space="preserve"> y/o la Obra o sus elementos y que a su vez impida al CONCESIONARIO culminar dentro del plazo contractual la ejecución de la Obra o prestar normalmente el Servicio</w:t>
      </w:r>
      <w:r w:rsidRPr="00E321F2">
        <w:rPr>
          <w:rFonts w:cs="Arial"/>
          <w:szCs w:val="22"/>
          <w:lang w:val="es-PE"/>
        </w:rPr>
        <w:t xml:space="preserve">. </w:t>
      </w:r>
    </w:p>
    <w:p w:rsidR="00450B59" w:rsidRPr="00000BE8" w:rsidRDefault="00450B59" w:rsidP="00E321F2">
      <w:pPr>
        <w:pStyle w:val="Prrafodelista"/>
        <w:suppressLineNumbers/>
        <w:suppressAutoHyphens/>
        <w:ind w:left="1985" w:hanging="567"/>
        <w:jc w:val="both"/>
        <w:rPr>
          <w:rFonts w:cs="Arial"/>
          <w:lang w:val="es-PE"/>
        </w:rPr>
      </w:pPr>
    </w:p>
    <w:p w:rsidR="00450B59" w:rsidRPr="001555B2" w:rsidRDefault="00E0273B" w:rsidP="00670523">
      <w:pPr>
        <w:pStyle w:val="Prrafodelista"/>
        <w:numPr>
          <w:ilvl w:val="0"/>
          <w:numId w:val="62"/>
        </w:numPr>
        <w:suppressLineNumbers/>
        <w:tabs>
          <w:tab w:val="clear" w:pos="720"/>
        </w:tabs>
        <w:suppressAutoHyphens/>
        <w:ind w:left="1985" w:hanging="567"/>
        <w:jc w:val="both"/>
        <w:rPr>
          <w:rFonts w:cs="Arial"/>
          <w:lang w:val="es-PE"/>
        </w:rPr>
      </w:pPr>
      <w:r w:rsidRPr="00E321F2">
        <w:rPr>
          <w:rFonts w:cs="Arial"/>
          <w:szCs w:val="22"/>
          <w:lang w:val="es-PE"/>
        </w:rPr>
        <w:t>La eventual d</w:t>
      </w:r>
      <w:r w:rsidR="00721754" w:rsidRPr="00E321F2">
        <w:rPr>
          <w:rFonts w:cs="Arial"/>
          <w:szCs w:val="22"/>
          <w:lang w:val="es-PE"/>
        </w:rPr>
        <w:t xml:space="preserve">estrucción del </w:t>
      </w:r>
      <w:r w:rsidR="00D10CE5" w:rsidRPr="00E321F2">
        <w:rPr>
          <w:rFonts w:cs="Arial"/>
          <w:szCs w:val="22"/>
          <w:lang w:val="es-PE"/>
        </w:rPr>
        <w:t xml:space="preserve">Terminal </w:t>
      </w:r>
      <w:r w:rsidR="00D10CE5">
        <w:rPr>
          <w:rFonts w:cs="Arial"/>
          <w:szCs w:val="22"/>
          <w:lang w:val="es-PE"/>
        </w:rPr>
        <w:t>Portuario Multipropósito de Salaverry</w:t>
      </w:r>
      <w:r w:rsidR="00721754" w:rsidRPr="00E321F2">
        <w:rPr>
          <w:rFonts w:cs="Arial"/>
          <w:szCs w:val="22"/>
          <w:lang w:val="es-PE"/>
        </w:rPr>
        <w:t xml:space="preserve">, </w:t>
      </w:r>
      <w:r w:rsidRPr="00E321F2">
        <w:rPr>
          <w:rFonts w:cs="Arial"/>
          <w:szCs w:val="22"/>
          <w:lang w:val="es-PE"/>
        </w:rPr>
        <w:t xml:space="preserve">o de sus elementos, de forma total, o de parte sustancial de la misma, </w:t>
      </w:r>
      <w:r w:rsidR="00721754" w:rsidRPr="00E321F2">
        <w:rPr>
          <w:rFonts w:cs="Arial"/>
          <w:szCs w:val="22"/>
          <w:lang w:val="es-PE"/>
        </w:rPr>
        <w:t xml:space="preserve">que implique una pérdida en la capacidad operativa superior al sesenta por ciento (60%) de la capacidad alcanzada al momento de la ocurrencia del evento de </w:t>
      </w:r>
      <w:r w:rsidR="007A3DC0">
        <w:rPr>
          <w:rFonts w:cs="Arial"/>
          <w:szCs w:val="22"/>
          <w:lang w:val="es-PE"/>
        </w:rPr>
        <w:t>F</w:t>
      </w:r>
      <w:r w:rsidR="00721754" w:rsidRPr="00E321F2">
        <w:rPr>
          <w:rFonts w:cs="Arial"/>
          <w:szCs w:val="22"/>
          <w:lang w:val="es-PE"/>
        </w:rPr>
        <w:t xml:space="preserve">uerza </w:t>
      </w:r>
      <w:r w:rsidR="007A3DC0">
        <w:rPr>
          <w:rFonts w:cs="Arial"/>
          <w:szCs w:val="22"/>
          <w:lang w:val="es-PE"/>
        </w:rPr>
        <w:t>M</w:t>
      </w:r>
      <w:r w:rsidR="00721754" w:rsidRPr="00E321F2">
        <w:rPr>
          <w:rFonts w:cs="Arial"/>
          <w:szCs w:val="22"/>
          <w:lang w:val="es-PE"/>
        </w:rPr>
        <w:t>ayor o caso fortuito</w:t>
      </w:r>
      <w:r w:rsidR="00450B59" w:rsidRPr="00E321F2">
        <w:rPr>
          <w:rFonts w:cs="Arial"/>
          <w:szCs w:val="22"/>
          <w:lang w:val="es-PE"/>
        </w:rPr>
        <w:t>.</w:t>
      </w:r>
    </w:p>
    <w:p w:rsidR="00A71343" w:rsidRPr="001555B2" w:rsidRDefault="00A71343" w:rsidP="007D4915">
      <w:pPr>
        <w:pStyle w:val="Prrafodelista"/>
        <w:rPr>
          <w:rFonts w:cs="Arial"/>
          <w:lang w:val="es-PE"/>
        </w:rPr>
      </w:pPr>
    </w:p>
    <w:p w:rsidR="0035242B" w:rsidRPr="00EC49FA" w:rsidRDefault="0035242B" w:rsidP="007D4915">
      <w:pPr>
        <w:ind w:left="1985"/>
        <w:jc w:val="both"/>
        <w:rPr>
          <w:rFonts w:cs="Arial"/>
          <w:bCs/>
          <w:szCs w:val="22"/>
          <w:lang w:val="es-PE"/>
        </w:rPr>
      </w:pPr>
      <w:r w:rsidRPr="0035242B">
        <w:rPr>
          <w:rFonts w:cs="Arial"/>
          <w:bCs/>
          <w:szCs w:val="22"/>
          <w:lang w:val="es-PE"/>
        </w:rPr>
        <w:t xml:space="preserve">La APN determinará </w:t>
      </w:r>
      <w:r w:rsidRPr="00E92777">
        <w:rPr>
          <w:rFonts w:cs="Arial"/>
          <w:bCs/>
          <w:szCs w:val="22"/>
          <w:lang w:val="es-PE"/>
        </w:rPr>
        <w:t>el procedimiento de cálculo sobre la pérdida</w:t>
      </w:r>
      <w:r w:rsidRPr="004716A5">
        <w:rPr>
          <w:rFonts w:cs="Arial"/>
          <w:bCs/>
          <w:szCs w:val="22"/>
          <w:lang w:val="es-PE"/>
        </w:rPr>
        <w:t xml:space="preserve"> de la capacidad operativa</w:t>
      </w:r>
      <w:r w:rsidRPr="00350E18">
        <w:rPr>
          <w:rFonts w:cs="Arial"/>
          <w:bCs/>
          <w:szCs w:val="22"/>
          <w:lang w:val="es-PE"/>
        </w:rPr>
        <w:t xml:space="preserve"> del TPMS, </w:t>
      </w:r>
      <w:r w:rsidRPr="00EC49FA">
        <w:rPr>
          <w:rFonts w:cs="Arial"/>
          <w:bCs/>
          <w:szCs w:val="22"/>
          <w:lang w:val="es-PE"/>
        </w:rPr>
        <w:t>evaluando los siguientes factores:</w:t>
      </w:r>
    </w:p>
    <w:p w:rsidR="0035242B" w:rsidRPr="007D4915" w:rsidRDefault="0035242B" w:rsidP="007D4915">
      <w:pPr>
        <w:ind w:left="1985"/>
        <w:jc w:val="both"/>
        <w:rPr>
          <w:rFonts w:cs="Arial"/>
          <w:bCs/>
          <w:szCs w:val="22"/>
          <w:lang w:val="es-PE"/>
        </w:rPr>
      </w:pPr>
    </w:p>
    <w:p w:rsidR="0035242B" w:rsidRPr="009C43D1" w:rsidRDefault="0035242B" w:rsidP="009C43D1">
      <w:pPr>
        <w:pStyle w:val="Prrafodelista"/>
        <w:numPr>
          <w:ilvl w:val="0"/>
          <w:numId w:val="160"/>
        </w:numPr>
        <w:jc w:val="both"/>
        <w:rPr>
          <w:rFonts w:cs="Arial"/>
          <w:bCs/>
          <w:szCs w:val="22"/>
          <w:lang w:val="es-PE"/>
        </w:rPr>
      </w:pPr>
      <w:r w:rsidRPr="009C43D1">
        <w:rPr>
          <w:rFonts w:cs="Arial"/>
          <w:bCs/>
          <w:szCs w:val="22"/>
          <w:lang w:val="es-PE"/>
        </w:rPr>
        <w:t>Capacidad de las líneas de atraque o amarraderos</w:t>
      </w:r>
    </w:p>
    <w:p w:rsidR="0035242B" w:rsidRPr="009C43D1" w:rsidRDefault="0035242B" w:rsidP="009C43D1">
      <w:pPr>
        <w:pStyle w:val="Prrafodelista"/>
        <w:numPr>
          <w:ilvl w:val="0"/>
          <w:numId w:val="160"/>
        </w:numPr>
        <w:jc w:val="both"/>
        <w:rPr>
          <w:rFonts w:cs="Arial"/>
          <w:bCs/>
          <w:szCs w:val="22"/>
          <w:lang w:val="es-PE"/>
        </w:rPr>
      </w:pPr>
      <w:r w:rsidRPr="009C43D1">
        <w:rPr>
          <w:rFonts w:cs="Arial"/>
          <w:bCs/>
          <w:szCs w:val="22"/>
          <w:lang w:val="es-PE"/>
        </w:rPr>
        <w:t>Capacidad de carga y descarga</w:t>
      </w:r>
    </w:p>
    <w:p w:rsidR="0035242B" w:rsidRPr="009C43D1" w:rsidRDefault="0035242B" w:rsidP="009C43D1">
      <w:pPr>
        <w:pStyle w:val="Prrafodelista"/>
        <w:numPr>
          <w:ilvl w:val="0"/>
          <w:numId w:val="160"/>
        </w:numPr>
        <w:jc w:val="both"/>
        <w:rPr>
          <w:rFonts w:cs="Arial"/>
          <w:bCs/>
          <w:szCs w:val="22"/>
          <w:lang w:val="es-PE"/>
        </w:rPr>
      </w:pPr>
      <w:r w:rsidRPr="009C43D1">
        <w:rPr>
          <w:rFonts w:cs="Arial"/>
          <w:bCs/>
          <w:szCs w:val="22"/>
          <w:lang w:val="es-PE"/>
        </w:rPr>
        <w:t>Capacidad de almacenamiento</w:t>
      </w:r>
    </w:p>
    <w:p w:rsidR="0035242B" w:rsidRPr="009C43D1" w:rsidRDefault="0035242B" w:rsidP="009C43D1">
      <w:pPr>
        <w:pStyle w:val="Prrafodelista"/>
        <w:numPr>
          <w:ilvl w:val="0"/>
          <w:numId w:val="160"/>
        </w:numPr>
        <w:jc w:val="both"/>
        <w:rPr>
          <w:rFonts w:cs="Arial"/>
          <w:bCs/>
          <w:szCs w:val="22"/>
          <w:lang w:val="es-PE"/>
        </w:rPr>
      </w:pPr>
      <w:r w:rsidRPr="009C43D1">
        <w:rPr>
          <w:rFonts w:cs="Arial"/>
          <w:bCs/>
          <w:szCs w:val="22"/>
          <w:lang w:val="es-PE"/>
        </w:rPr>
        <w:t>Capacidad de las puertas de ingreso y salida del terminal portuario</w:t>
      </w:r>
    </w:p>
    <w:p w:rsidR="0035242B" w:rsidRDefault="0035242B" w:rsidP="00E321F2">
      <w:pPr>
        <w:pStyle w:val="Prrafodelista"/>
        <w:suppressLineNumbers/>
        <w:suppressAutoHyphens/>
        <w:ind w:left="1985" w:hanging="567"/>
        <w:jc w:val="both"/>
        <w:rPr>
          <w:rFonts w:cs="Arial"/>
          <w:lang w:val="es-PE"/>
        </w:rPr>
      </w:pPr>
    </w:p>
    <w:p w:rsidR="0035242B" w:rsidRPr="00000BE8" w:rsidRDefault="0035242B" w:rsidP="00E321F2">
      <w:pPr>
        <w:pStyle w:val="Prrafodelista"/>
        <w:suppressLineNumbers/>
        <w:suppressAutoHyphens/>
        <w:ind w:left="1985" w:hanging="567"/>
        <w:jc w:val="both"/>
        <w:rPr>
          <w:rFonts w:cs="Arial"/>
          <w:lang w:val="es-PE"/>
        </w:rPr>
      </w:pPr>
    </w:p>
    <w:p w:rsidR="00721754" w:rsidRDefault="00E0273B"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Cualquier </w:t>
      </w:r>
      <w:r w:rsidR="00721754" w:rsidRPr="00E321F2">
        <w:rPr>
          <w:rFonts w:cs="Arial"/>
          <w:szCs w:val="22"/>
          <w:lang w:val="es-PE"/>
        </w:rPr>
        <w:t xml:space="preserve">descubrimiento de restos arqueológicos que sea de una magnitud tal que impidan al CONCESIONARIO </w:t>
      </w:r>
      <w:r w:rsidRPr="00E321F2">
        <w:rPr>
          <w:rFonts w:cs="Arial"/>
          <w:szCs w:val="22"/>
          <w:lang w:val="es-PE"/>
        </w:rPr>
        <w:t>culminar dentro del plazo contractual la ejecución de la Obra o prestar normalmente el Servicio</w:t>
      </w:r>
      <w:r w:rsidR="00721754" w:rsidRPr="00E321F2">
        <w:rPr>
          <w:rFonts w:cs="Arial"/>
          <w:szCs w:val="22"/>
          <w:lang w:val="es-PE"/>
        </w:rPr>
        <w:t xml:space="preserve">. </w:t>
      </w:r>
    </w:p>
    <w:p w:rsidR="007600ED" w:rsidRPr="00E321F2" w:rsidRDefault="007600ED" w:rsidP="004A477F">
      <w:pPr>
        <w:suppressLineNumbers/>
        <w:suppressAutoHyphens/>
        <w:jc w:val="both"/>
        <w:rPr>
          <w:rFonts w:cs="Arial"/>
          <w:szCs w:val="22"/>
          <w:lang w:val="es-PE"/>
        </w:rPr>
      </w:pPr>
    </w:p>
    <w:p w:rsidR="00450B59"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Cualquier ac</w:t>
      </w:r>
      <w:r w:rsidR="00450B59" w:rsidRPr="00E321F2">
        <w:rPr>
          <w:rFonts w:cs="Arial"/>
          <w:szCs w:val="22"/>
          <w:lang w:val="es-PE"/>
        </w:rPr>
        <w:t>c</w:t>
      </w:r>
      <w:r w:rsidRPr="00E321F2">
        <w:rPr>
          <w:rFonts w:cs="Arial"/>
          <w:szCs w:val="22"/>
          <w:lang w:val="es-PE"/>
        </w:rPr>
        <w:t>idente que requiera la presencia de un representante d</w:t>
      </w:r>
      <w:r w:rsidR="00450B59" w:rsidRPr="00E321F2">
        <w:rPr>
          <w:rFonts w:cs="Arial"/>
          <w:szCs w:val="22"/>
          <w:lang w:val="es-PE"/>
        </w:rPr>
        <w:t>e</w:t>
      </w:r>
      <w:r w:rsidRPr="00E321F2">
        <w:rPr>
          <w:rFonts w:cs="Arial"/>
          <w:szCs w:val="22"/>
          <w:lang w:val="es-PE"/>
        </w:rPr>
        <w:t>l ministerio público y que imposibilite la prestación del Servicio.</w:t>
      </w:r>
    </w:p>
    <w:p w:rsidR="00450B59" w:rsidRPr="00E321F2" w:rsidRDefault="00450B59" w:rsidP="00E321F2">
      <w:pPr>
        <w:pStyle w:val="Prrafodelista"/>
        <w:ind w:left="1985" w:hanging="567"/>
        <w:rPr>
          <w:rFonts w:cs="Arial"/>
          <w:lang w:val="es-PE"/>
        </w:rPr>
      </w:pPr>
    </w:p>
    <w:p w:rsidR="00721754" w:rsidRPr="00E321F2" w:rsidRDefault="00721754" w:rsidP="00670523">
      <w:pPr>
        <w:pStyle w:val="Prrafodelista"/>
        <w:numPr>
          <w:ilvl w:val="0"/>
          <w:numId w:val="62"/>
        </w:numPr>
        <w:tabs>
          <w:tab w:val="clear" w:pos="720"/>
        </w:tabs>
        <w:ind w:left="1985" w:hanging="567"/>
        <w:jc w:val="both"/>
        <w:rPr>
          <w:rFonts w:cs="Arial"/>
          <w:szCs w:val="22"/>
          <w:lang w:val="es-PE"/>
        </w:rPr>
      </w:pPr>
      <w:r w:rsidRPr="00E321F2">
        <w:rPr>
          <w:rFonts w:cs="Arial"/>
          <w:szCs w:val="22"/>
          <w:lang w:val="es-PE"/>
        </w:rPr>
        <w:t xml:space="preserve">Destrucción o afectación parcial de los Bienes de la Concesión por causas no imputables a las Partes, de manera que imposibilite el Servicio de manera permanente. </w:t>
      </w:r>
    </w:p>
    <w:p w:rsidR="00721754" w:rsidRPr="00E321F2" w:rsidRDefault="00721754" w:rsidP="00721754">
      <w:pPr>
        <w:rPr>
          <w:rFonts w:cs="Arial"/>
          <w:lang w:val="es-PE"/>
        </w:rPr>
      </w:pPr>
    </w:p>
    <w:p w:rsidR="00721754" w:rsidRPr="00E321F2" w:rsidRDefault="00721754" w:rsidP="00670523">
      <w:pPr>
        <w:pStyle w:val="Sangra2detindependiente"/>
        <w:numPr>
          <w:ilvl w:val="0"/>
          <w:numId w:val="69"/>
        </w:numPr>
        <w:suppressLineNumbers/>
        <w:tabs>
          <w:tab w:val="clear" w:pos="3536"/>
        </w:tabs>
        <w:suppressAutoHyphens/>
        <w:ind w:left="1418" w:hanging="709"/>
        <w:rPr>
          <w:rFonts w:ascii="Arial" w:hAnsi="Arial" w:cs="Arial"/>
          <w:lang w:val="es-PE"/>
        </w:rPr>
      </w:pPr>
      <w:bookmarkStart w:id="803" w:name="_Ref272506184"/>
      <w:r w:rsidRPr="00E321F2">
        <w:rPr>
          <w:rFonts w:ascii="Arial" w:hAnsi="Arial" w:cs="Arial"/>
          <w:lang w:val="es-PE"/>
        </w:rPr>
        <w:t>Acuerdo entre las Partes, derivado de circunstancias distintas a las referidas en el Literal anterior</w:t>
      </w:r>
      <w:r w:rsidR="00C35F4C">
        <w:rPr>
          <w:rFonts w:ascii="Arial" w:hAnsi="Arial" w:cs="Arial"/>
          <w:lang w:val="es-PE"/>
        </w:rPr>
        <w:t>, en cuyo caso será necesario contar con la previa opinión del REGULADOR</w:t>
      </w:r>
      <w:bookmarkEnd w:id="803"/>
      <w:r w:rsidR="00541509">
        <w:rPr>
          <w:rFonts w:ascii="Arial" w:hAnsi="Arial" w:cs="Arial"/>
          <w:lang w:val="es-PE"/>
        </w:rPr>
        <w:t xml:space="preserve">, el cual tendrá un plazo quince (15) Días </w:t>
      </w:r>
      <w:r w:rsidR="00541509" w:rsidRPr="00A95CDC">
        <w:rPr>
          <w:rFonts w:ascii="Arial" w:hAnsi="Arial" w:cs="Arial"/>
          <w:lang w:val="es-PE"/>
        </w:rPr>
        <w:t>de recibida la solicitud de suspensión</w:t>
      </w:r>
      <w:r w:rsidR="00541509">
        <w:rPr>
          <w:rFonts w:ascii="Arial" w:hAnsi="Arial" w:cs="Arial"/>
          <w:lang w:val="es-PE"/>
        </w:rPr>
        <w:t xml:space="preserve"> para emitir su pronunciamiento.</w:t>
      </w:r>
    </w:p>
    <w:p w:rsidR="00721754" w:rsidRPr="00E321F2" w:rsidRDefault="00721754" w:rsidP="00934AB6">
      <w:pPr>
        <w:pStyle w:val="Sangra2detindependiente"/>
        <w:suppressLineNumbers/>
        <w:suppressAutoHyphens/>
        <w:ind w:left="1418" w:hanging="709"/>
        <w:rPr>
          <w:rFonts w:ascii="Arial" w:hAnsi="Arial" w:cs="Arial"/>
          <w:lang w:val="es-PE"/>
        </w:rPr>
      </w:pPr>
    </w:p>
    <w:p w:rsidR="00721754" w:rsidRPr="00E321F2" w:rsidRDefault="00721754" w:rsidP="00670523">
      <w:pPr>
        <w:pStyle w:val="Sangra2detindependiente"/>
        <w:numPr>
          <w:ilvl w:val="0"/>
          <w:numId w:val="69"/>
        </w:numPr>
        <w:suppressLineNumbers/>
        <w:tabs>
          <w:tab w:val="clear" w:pos="3536"/>
        </w:tabs>
        <w:suppressAutoHyphens/>
        <w:ind w:left="1418" w:hanging="709"/>
        <w:rPr>
          <w:rFonts w:ascii="Arial" w:hAnsi="Arial" w:cs="Arial"/>
          <w:lang w:val="es-PE"/>
        </w:rPr>
      </w:pPr>
      <w:r w:rsidRPr="00E321F2">
        <w:rPr>
          <w:rFonts w:ascii="Arial" w:hAnsi="Arial" w:cs="Arial"/>
          <w:lang w:val="es-PE"/>
        </w:rPr>
        <w:t>Los demás casos expresamente previstos en el presente Contrato.</w:t>
      </w:r>
    </w:p>
    <w:p w:rsidR="00721754" w:rsidRPr="00E321F2" w:rsidRDefault="00721754" w:rsidP="00721754">
      <w:pPr>
        <w:rPr>
          <w:rFonts w:cs="Arial"/>
          <w:lang w:val="es-PE"/>
        </w:rPr>
      </w:pPr>
    </w:p>
    <w:p w:rsidR="00721754" w:rsidRPr="00E321F2" w:rsidRDefault="00721754" w:rsidP="00721754">
      <w:pPr>
        <w:pStyle w:val="Ttulo2"/>
        <w:ind w:left="0"/>
        <w:jc w:val="both"/>
        <w:rPr>
          <w:rFonts w:ascii="Arial" w:hAnsi="Arial" w:cs="Arial"/>
          <w:b/>
          <w:bCs/>
          <w:u w:val="none"/>
          <w:lang w:val="es-PE"/>
        </w:rPr>
      </w:pPr>
      <w:bookmarkStart w:id="804" w:name="_Toc347168706"/>
      <w:bookmarkStart w:id="805" w:name="_Toc508088203"/>
      <w:r w:rsidRPr="00E321F2">
        <w:rPr>
          <w:rFonts w:ascii="Arial" w:hAnsi="Arial" w:cs="Arial"/>
          <w:b/>
          <w:bCs/>
          <w:u w:val="none"/>
          <w:lang w:val="es-PE"/>
        </w:rPr>
        <w:t>PROCEDIMIENTO PARA LA DECLARACIÓN DE SUSPENSIÓN</w:t>
      </w:r>
      <w:bookmarkEnd w:id="804"/>
      <w:r w:rsidRPr="00E321F2">
        <w:rPr>
          <w:rFonts w:ascii="Arial" w:hAnsi="Arial" w:cs="Arial"/>
          <w:b/>
          <w:bCs/>
          <w:u w:val="none"/>
          <w:lang w:val="es-PE"/>
        </w:rPr>
        <w:t xml:space="preserve"> DE OBLIGACIONES</w:t>
      </w:r>
      <w:bookmarkEnd w:id="805"/>
    </w:p>
    <w:p w:rsidR="00721754" w:rsidRPr="00E321F2" w:rsidRDefault="00721754" w:rsidP="00721754">
      <w:pPr>
        <w:rPr>
          <w:rFonts w:cs="Arial"/>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A excepción de la causal mencionada en el Literal </w:t>
      </w:r>
      <w:r w:rsidR="004A477F">
        <w:rPr>
          <w:rFonts w:cs="Arial"/>
          <w:szCs w:val="22"/>
          <w:lang w:val="es-PE"/>
        </w:rPr>
        <w:t>b</w:t>
      </w:r>
      <w:r w:rsidRPr="00E321F2">
        <w:rPr>
          <w:rFonts w:cs="Arial"/>
          <w:szCs w:val="22"/>
          <w:lang w:val="es-PE"/>
        </w:rPr>
        <w:t xml:space="preserve">) de la Cláusula 17.1, si una de las Partes no puede cumplir las obligaciones que se le imponen por el presente Contrato, debido a alguno de los eventos señalados en dicha Cláusula, dentro de los siete (7) Días de producido el evento, </w:t>
      </w:r>
      <w:r w:rsidR="001259D3">
        <w:rPr>
          <w:rFonts w:cs="Arial"/>
          <w:szCs w:val="22"/>
          <w:lang w:val="es-PE"/>
        </w:rPr>
        <w:t xml:space="preserve">la </w:t>
      </w:r>
      <w:r w:rsidRPr="00E321F2">
        <w:rPr>
          <w:rFonts w:cs="Arial"/>
          <w:szCs w:val="22"/>
          <w:lang w:val="es-PE"/>
        </w:rPr>
        <w:t>Parte</w:t>
      </w:r>
      <w:r w:rsidR="001259D3">
        <w:rPr>
          <w:rFonts w:cs="Arial"/>
          <w:szCs w:val="22"/>
          <w:lang w:val="es-PE"/>
        </w:rPr>
        <w:t xml:space="preserve"> impedida </w:t>
      </w:r>
      <w:r w:rsidRPr="00E321F2">
        <w:rPr>
          <w:rFonts w:cs="Arial"/>
          <w:szCs w:val="22"/>
          <w:lang w:val="es-PE"/>
        </w:rPr>
        <w:t xml:space="preserve">presentará su solicitud de suspensión a la otra Parte y al </w:t>
      </w:r>
      <w:r w:rsidR="00B1759E" w:rsidRPr="00E321F2">
        <w:rPr>
          <w:rFonts w:cs="Arial"/>
          <w:szCs w:val="22"/>
          <w:lang w:val="es-PE"/>
        </w:rPr>
        <w:t>REGULADOR</w:t>
      </w:r>
      <w:r w:rsidRPr="00E321F2">
        <w:rPr>
          <w:rFonts w:cs="Arial"/>
          <w:szCs w:val="22"/>
          <w:lang w:val="es-PE"/>
        </w:rPr>
        <w:t xml:space="preserve">, adjuntando un </w:t>
      </w:r>
      <w:r w:rsidR="00B1759E" w:rsidRPr="00E321F2">
        <w:rPr>
          <w:rFonts w:cs="Arial"/>
          <w:szCs w:val="22"/>
          <w:lang w:val="es-PE"/>
        </w:rPr>
        <w:t>i</w:t>
      </w:r>
      <w:r w:rsidRPr="00E321F2">
        <w:rPr>
          <w:rFonts w:cs="Arial"/>
          <w:szCs w:val="22"/>
          <w:lang w:val="es-PE"/>
        </w:rPr>
        <w:t>nforme, el cual deberá fundamentar como mínimo:</w:t>
      </w:r>
    </w:p>
    <w:p w:rsidR="00721754" w:rsidRPr="00E321F2" w:rsidRDefault="00721754" w:rsidP="00721754">
      <w:pPr>
        <w:rPr>
          <w:rFonts w:cs="Arial"/>
          <w:lang w:val="es-PE"/>
        </w:rPr>
      </w:pPr>
    </w:p>
    <w:p w:rsidR="00721754" w:rsidRPr="00FB60C5" w:rsidRDefault="00B1759E"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Descripción de l</w:t>
      </w:r>
      <w:r w:rsidR="00721754" w:rsidRPr="00FB60C5">
        <w:rPr>
          <w:rFonts w:ascii="Arial" w:hAnsi="Arial" w:cs="Arial"/>
          <w:lang w:val="es-PE"/>
        </w:rPr>
        <w:t>a ocurrencia del evento.</w:t>
      </w:r>
    </w:p>
    <w:p w:rsidR="00B1759E" w:rsidRPr="00FB60C5" w:rsidRDefault="00B1759E"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La fecha de ocurrencia del evento o fecha en que se enteró del evento.</w:t>
      </w:r>
    </w:p>
    <w:p w:rsidR="00721754" w:rsidRPr="00FB60C5"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 xml:space="preserve">La fecha </w:t>
      </w:r>
      <w:r w:rsidR="00B1759E" w:rsidRPr="00FB60C5">
        <w:rPr>
          <w:rFonts w:ascii="Arial" w:hAnsi="Arial" w:cs="Arial"/>
          <w:lang w:val="es-PE"/>
        </w:rPr>
        <w:t>en que se produce la paralización de las actividades u obligaciones</w:t>
      </w:r>
      <w:r w:rsidR="004A477F" w:rsidRPr="00FB60C5">
        <w:rPr>
          <w:rFonts w:ascii="Arial" w:hAnsi="Arial" w:cs="Arial"/>
          <w:lang w:val="es-PE"/>
        </w:rPr>
        <w:t>, fecha de inicio del plazo de suspensión</w:t>
      </w:r>
      <w:r w:rsidRPr="00FB60C5">
        <w:rPr>
          <w:rFonts w:ascii="Arial" w:hAnsi="Arial" w:cs="Arial"/>
          <w:lang w:val="es-PE"/>
        </w:rPr>
        <w:t>.</w:t>
      </w:r>
    </w:p>
    <w:p w:rsidR="00721754" w:rsidRPr="00DB5139"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 xml:space="preserve">El </w:t>
      </w:r>
      <w:r w:rsidR="00B1759E" w:rsidRPr="00FB60C5">
        <w:rPr>
          <w:rFonts w:ascii="Arial" w:hAnsi="Arial" w:cs="Arial"/>
          <w:lang w:val="es-PE"/>
        </w:rPr>
        <w:t xml:space="preserve">tiempo de la paralización producida o el tiempo </w:t>
      </w:r>
      <w:r w:rsidRPr="00FB60C5">
        <w:rPr>
          <w:rFonts w:ascii="Arial" w:hAnsi="Arial" w:cs="Arial"/>
          <w:lang w:val="es-PE"/>
        </w:rPr>
        <w:t xml:space="preserve">estimado de la </w:t>
      </w:r>
      <w:r w:rsidR="00B1759E" w:rsidRPr="00852E66">
        <w:rPr>
          <w:rFonts w:ascii="Arial" w:hAnsi="Arial" w:cs="Arial"/>
          <w:lang w:val="es-PE"/>
        </w:rPr>
        <w:t xml:space="preserve">paralización </w:t>
      </w:r>
      <w:r w:rsidRPr="00852E66">
        <w:rPr>
          <w:rFonts w:ascii="Arial" w:hAnsi="Arial" w:cs="Arial"/>
          <w:lang w:val="es-PE"/>
        </w:rPr>
        <w:t xml:space="preserve">total o parcial de las </w:t>
      </w:r>
      <w:r w:rsidR="00B1759E" w:rsidRPr="00852E66">
        <w:rPr>
          <w:rFonts w:ascii="Arial" w:hAnsi="Arial" w:cs="Arial"/>
          <w:lang w:val="es-PE"/>
        </w:rPr>
        <w:t>acti</w:t>
      </w:r>
      <w:r w:rsidR="00B1759E" w:rsidRPr="003048D1">
        <w:rPr>
          <w:rFonts w:ascii="Arial" w:hAnsi="Arial" w:cs="Arial"/>
          <w:lang w:val="es-PE"/>
        </w:rPr>
        <w:t xml:space="preserve">vidades u </w:t>
      </w:r>
      <w:r w:rsidRPr="00DB5139">
        <w:rPr>
          <w:rFonts w:ascii="Arial" w:hAnsi="Arial" w:cs="Arial"/>
          <w:lang w:val="es-PE"/>
        </w:rPr>
        <w:t>obligaciones.</w:t>
      </w:r>
    </w:p>
    <w:p w:rsidR="00721754" w:rsidRPr="00FB60C5"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El grado de impacto previsto, detalles de tal evento, la obligación o condición afectada.</w:t>
      </w:r>
      <w:r w:rsidR="00901D1A">
        <w:rPr>
          <w:rFonts w:ascii="Arial" w:hAnsi="Arial" w:cs="Arial"/>
          <w:lang w:val="es-PE"/>
        </w:rPr>
        <w:t xml:space="preserve"> </w:t>
      </w:r>
    </w:p>
    <w:p w:rsidR="00721754" w:rsidRPr="00852E66"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852E66">
        <w:rPr>
          <w:rFonts w:ascii="Arial" w:hAnsi="Arial" w:cs="Arial"/>
          <w:lang w:val="es-PE"/>
        </w:rPr>
        <w:t>Las medidas de mitigación adoptadas.</w:t>
      </w:r>
    </w:p>
    <w:p w:rsidR="00721754" w:rsidRPr="00852E66"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852E66">
        <w:rPr>
          <w:rFonts w:ascii="Arial" w:hAnsi="Arial" w:cs="Arial"/>
          <w:lang w:val="es-PE"/>
        </w:rPr>
        <w:t>Otras acciones derivadas de estos acontecimientos.</w:t>
      </w:r>
    </w:p>
    <w:p w:rsidR="00721754" w:rsidRPr="00852E66"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852E66">
        <w:rPr>
          <w:rFonts w:ascii="Arial" w:hAnsi="Arial" w:cs="Arial"/>
          <w:lang w:val="es-PE"/>
        </w:rPr>
        <w:t xml:space="preserve">Propuesta de régimen de seguros, garantías contractuales y otras obligaciones cuyo cumplimiento no se vea perjudicado directamente por el evento. </w:t>
      </w:r>
    </w:p>
    <w:p w:rsidR="00721754" w:rsidRPr="00852E66" w:rsidRDefault="00721754" w:rsidP="00721754">
      <w:pPr>
        <w:rPr>
          <w:rFonts w:cs="Arial"/>
          <w:lang w:val="es-PE"/>
        </w:rPr>
      </w:pPr>
    </w:p>
    <w:p w:rsidR="00721754" w:rsidRPr="00FB60C5" w:rsidRDefault="00721754" w:rsidP="00670523">
      <w:pPr>
        <w:numPr>
          <w:ilvl w:val="1"/>
          <w:numId w:val="61"/>
        </w:numPr>
        <w:ind w:left="709" w:hanging="709"/>
        <w:jc w:val="both"/>
        <w:rPr>
          <w:rFonts w:cs="Arial"/>
          <w:szCs w:val="22"/>
          <w:lang w:val="es-PE"/>
        </w:rPr>
      </w:pPr>
      <w:r w:rsidRPr="00FB60C5">
        <w:rPr>
          <w:rFonts w:cs="Arial"/>
          <w:szCs w:val="22"/>
          <w:lang w:val="es-PE"/>
        </w:rPr>
        <w:t>En un plazo no mayor a</w:t>
      </w:r>
      <w:r w:rsidR="00AC7E66">
        <w:rPr>
          <w:rFonts w:cs="Arial"/>
          <w:szCs w:val="22"/>
          <w:lang w:val="es-PE"/>
        </w:rPr>
        <w:t xml:space="preserve"> quince (15) Días Calendario de recibida la solicitud de suspensión, el</w:t>
      </w:r>
      <w:r w:rsidRPr="00FB60C5">
        <w:rPr>
          <w:rFonts w:cs="Arial"/>
          <w:szCs w:val="22"/>
          <w:lang w:val="es-PE"/>
        </w:rPr>
        <w:t xml:space="preserve"> </w:t>
      </w:r>
      <w:r w:rsidR="00AC7E66">
        <w:rPr>
          <w:rFonts w:cs="Arial"/>
          <w:szCs w:val="22"/>
          <w:lang w:val="es-PE"/>
        </w:rPr>
        <w:t>REGULADOR</w:t>
      </w:r>
      <w:r w:rsidR="00AC7E66" w:rsidRPr="00FB60C5" w:rsidDel="00852E66">
        <w:rPr>
          <w:rFonts w:cs="Arial"/>
          <w:szCs w:val="22"/>
          <w:lang w:val="es-PE"/>
        </w:rPr>
        <w:t xml:space="preserve"> </w:t>
      </w:r>
      <w:r w:rsidR="00AC7E66">
        <w:rPr>
          <w:rFonts w:cs="Arial"/>
          <w:szCs w:val="22"/>
          <w:lang w:val="es-PE"/>
        </w:rPr>
        <w:t xml:space="preserve">deberá remitir su opinión </w:t>
      </w:r>
      <w:r w:rsidR="00A33273">
        <w:rPr>
          <w:rFonts w:cs="Arial"/>
          <w:szCs w:val="22"/>
          <w:lang w:val="es-PE"/>
        </w:rPr>
        <w:t xml:space="preserve">previa </w:t>
      </w:r>
      <w:r w:rsidR="00C35F4C">
        <w:rPr>
          <w:rFonts w:cs="Arial"/>
          <w:szCs w:val="22"/>
          <w:lang w:val="es-PE"/>
        </w:rPr>
        <w:t xml:space="preserve">favorable </w:t>
      </w:r>
      <w:r w:rsidR="00AC7E66">
        <w:rPr>
          <w:rFonts w:cs="Arial"/>
          <w:szCs w:val="22"/>
          <w:lang w:val="es-PE"/>
        </w:rPr>
        <w:t xml:space="preserve">a las Partes. Una vez recibida la opinión </w:t>
      </w:r>
      <w:r w:rsidR="00A33273">
        <w:rPr>
          <w:rFonts w:cs="Arial"/>
          <w:szCs w:val="22"/>
          <w:lang w:val="es-PE"/>
        </w:rPr>
        <w:t xml:space="preserve">previa </w:t>
      </w:r>
      <w:r w:rsidR="00AC7E66">
        <w:rPr>
          <w:rFonts w:cs="Arial"/>
          <w:szCs w:val="22"/>
          <w:lang w:val="es-PE"/>
        </w:rPr>
        <w:t>del REGULADOR, la Parte no solicitante contará con un plazo de quince</w:t>
      </w:r>
      <w:r w:rsidR="00852E66" w:rsidRPr="00FB60C5">
        <w:rPr>
          <w:rFonts w:cs="Arial"/>
          <w:szCs w:val="22"/>
          <w:lang w:val="es-PE"/>
        </w:rPr>
        <w:t xml:space="preserve"> </w:t>
      </w:r>
      <w:r w:rsidRPr="00FB60C5">
        <w:rPr>
          <w:rFonts w:cs="Arial"/>
          <w:szCs w:val="22"/>
          <w:lang w:val="es-PE"/>
        </w:rPr>
        <w:t>(</w:t>
      </w:r>
      <w:r w:rsidR="00AC7E66">
        <w:rPr>
          <w:rFonts w:cs="Arial"/>
          <w:szCs w:val="22"/>
          <w:lang w:val="es-PE"/>
        </w:rPr>
        <w:t>15</w:t>
      </w:r>
      <w:r w:rsidRPr="00FB60C5">
        <w:rPr>
          <w:rFonts w:cs="Arial"/>
          <w:szCs w:val="22"/>
          <w:lang w:val="es-PE"/>
        </w:rPr>
        <w:t xml:space="preserve">) Días </w:t>
      </w:r>
      <w:r w:rsidR="00AC7E66">
        <w:rPr>
          <w:rFonts w:cs="Arial"/>
          <w:szCs w:val="22"/>
          <w:lang w:val="es-PE"/>
        </w:rPr>
        <w:t>para emitir su pronunciamiento.</w:t>
      </w:r>
      <w:r w:rsidR="00852E66">
        <w:rPr>
          <w:rFonts w:cs="Arial"/>
          <w:szCs w:val="22"/>
          <w:lang w:val="es-PE"/>
        </w:rPr>
        <w:t xml:space="preserve"> En caso</w:t>
      </w:r>
      <w:r w:rsidR="00852E66" w:rsidRPr="00FB60C5">
        <w:rPr>
          <w:rFonts w:cs="Arial"/>
          <w:szCs w:val="22"/>
          <w:lang w:val="es-PE"/>
        </w:rPr>
        <w:t xml:space="preserve"> </w:t>
      </w:r>
      <w:r w:rsidR="00852E66">
        <w:rPr>
          <w:rFonts w:cs="Arial"/>
          <w:szCs w:val="22"/>
          <w:lang w:val="es-PE"/>
        </w:rPr>
        <w:t>l</w:t>
      </w:r>
      <w:r w:rsidRPr="00FB60C5">
        <w:rPr>
          <w:rFonts w:cs="Arial"/>
          <w:szCs w:val="22"/>
          <w:lang w:val="es-PE"/>
        </w:rPr>
        <w:t>a Parte</w:t>
      </w:r>
      <w:r w:rsidR="00852E66">
        <w:rPr>
          <w:rFonts w:cs="Arial"/>
          <w:szCs w:val="22"/>
          <w:lang w:val="es-PE"/>
        </w:rPr>
        <w:t xml:space="preserve"> </w:t>
      </w:r>
      <w:r w:rsidR="0034147E">
        <w:rPr>
          <w:rFonts w:cs="Arial"/>
          <w:szCs w:val="22"/>
          <w:lang w:val="es-PE"/>
        </w:rPr>
        <w:t xml:space="preserve">no solicitante </w:t>
      </w:r>
      <w:r w:rsidR="00852E66">
        <w:rPr>
          <w:rFonts w:cs="Arial"/>
          <w:szCs w:val="22"/>
          <w:lang w:val="es-PE"/>
        </w:rPr>
        <w:t>no se pronunciara sobre la solicitud dentro del plazo previsto</w:t>
      </w:r>
      <w:r w:rsidRPr="00FB60C5">
        <w:rPr>
          <w:rFonts w:cs="Arial"/>
          <w:szCs w:val="22"/>
          <w:lang w:val="es-PE"/>
        </w:rPr>
        <w:t>, se entenderá que ésta es favorable.</w:t>
      </w:r>
    </w:p>
    <w:p w:rsidR="00721754" w:rsidRPr="00E321F2" w:rsidRDefault="00721754" w:rsidP="00721754">
      <w:pPr>
        <w:ind w:left="709"/>
        <w:jc w:val="both"/>
        <w:rPr>
          <w:rFonts w:cs="Arial"/>
          <w:szCs w:val="22"/>
          <w:lang w:val="es-PE"/>
        </w:rPr>
      </w:pPr>
    </w:p>
    <w:p w:rsidR="00B1759E" w:rsidRPr="00000BE8" w:rsidRDefault="00B1759E" w:rsidP="00721754">
      <w:pPr>
        <w:ind w:left="709"/>
        <w:jc w:val="both"/>
        <w:rPr>
          <w:rFonts w:cs="Arial"/>
          <w:szCs w:val="22"/>
          <w:lang w:val="es-PE"/>
        </w:rPr>
      </w:pPr>
      <w:r w:rsidRPr="00000BE8">
        <w:rPr>
          <w:rFonts w:cs="Arial"/>
          <w:szCs w:val="22"/>
          <w:lang w:val="es-PE"/>
        </w:rPr>
        <w:t xml:space="preserve">En caso la Parte </w:t>
      </w:r>
      <w:r w:rsidR="001259D3">
        <w:rPr>
          <w:rFonts w:cs="Arial"/>
          <w:szCs w:val="22"/>
          <w:lang w:val="es-PE"/>
        </w:rPr>
        <w:t>impedida</w:t>
      </w:r>
      <w:r w:rsidRPr="00000BE8">
        <w:rPr>
          <w:rFonts w:cs="Arial"/>
          <w:szCs w:val="22"/>
          <w:lang w:val="es-PE"/>
        </w:rPr>
        <w:t xml:space="preserve"> no presente la solicitud de suspensión dentro de los siete (7) Días de producido el evento, se entenderá que dicho evento no constituye impedimento para el cumplimiento de las obligaciones a su cargo.</w:t>
      </w:r>
    </w:p>
    <w:p w:rsidR="00B1759E" w:rsidRPr="00E321F2" w:rsidRDefault="00B1759E" w:rsidP="00721754">
      <w:pPr>
        <w:ind w:left="709"/>
        <w:jc w:val="both"/>
        <w:rPr>
          <w:rFonts w:cs="Arial"/>
          <w:szCs w:val="22"/>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De existir controversia sobre la opinión emitida, la Parte </w:t>
      </w:r>
      <w:r w:rsidR="001259D3">
        <w:rPr>
          <w:rFonts w:cs="Arial"/>
          <w:szCs w:val="22"/>
          <w:lang w:val="es-PE"/>
        </w:rPr>
        <w:t>impedida</w:t>
      </w:r>
      <w:r w:rsidRPr="00E321F2">
        <w:rPr>
          <w:rFonts w:cs="Arial"/>
          <w:szCs w:val="22"/>
          <w:lang w:val="es-PE"/>
        </w:rPr>
        <w:t xml:space="preserve"> estará facultada a recurrir al procedimiento de Solución de Controversias previsto en la Sección XV. </w:t>
      </w:r>
    </w:p>
    <w:p w:rsidR="00721754" w:rsidRPr="00E321F2" w:rsidRDefault="00721754" w:rsidP="00721754">
      <w:pPr>
        <w:ind w:left="709"/>
        <w:jc w:val="both"/>
        <w:rPr>
          <w:rFonts w:cs="Arial"/>
          <w:szCs w:val="22"/>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De </w:t>
      </w:r>
      <w:r w:rsidR="001259D3">
        <w:rPr>
          <w:rFonts w:cs="Arial"/>
          <w:szCs w:val="22"/>
          <w:lang w:val="es-PE"/>
        </w:rPr>
        <w:t>haberse aceptado la solicitud de la Parte impedida</w:t>
      </w:r>
      <w:r w:rsidRPr="00E321F2">
        <w:rPr>
          <w:rFonts w:cs="Arial"/>
          <w:szCs w:val="22"/>
          <w:lang w:val="es-PE"/>
        </w:rPr>
        <w:t xml:space="preserve">, en un plazo no mayor a tres (03) Días contados desde </w:t>
      </w:r>
      <w:r w:rsidR="001259D3">
        <w:rPr>
          <w:rFonts w:cs="Arial"/>
          <w:szCs w:val="22"/>
          <w:lang w:val="es-PE"/>
        </w:rPr>
        <w:t>que operó la aceptación</w:t>
      </w:r>
      <w:r w:rsidRPr="00E321F2">
        <w:rPr>
          <w:rFonts w:cs="Arial"/>
          <w:szCs w:val="22"/>
          <w:lang w:val="es-PE"/>
        </w:rPr>
        <w:t xml:space="preserve">, el </w:t>
      </w:r>
      <w:r w:rsidR="00351DBF">
        <w:rPr>
          <w:rFonts w:cs="Arial"/>
          <w:szCs w:val="22"/>
          <w:lang w:val="es-PE"/>
        </w:rPr>
        <w:t>CONCEDENTE</w:t>
      </w:r>
      <w:r w:rsidRPr="00E321F2">
        <w:rPr>
          <w:rFonts w:cs="Arial"/>
          <w:szCs w:val="22"/>
          <w:lang w:val="es-PE"/>
        </w:rPr>
        <w:t xml:space="preserve"> deberá declarar la Suspensión de Obligaciones y en caso corresponda, la Suspensión </w:t>
      </w:r>
      <w:r w:rsidR="008648B4">
        <w:rPr>
          <w:rFonts w:cs="Arial"/>
          <w:szCs w:val="22"/>
          <w:lang w:val="es-PE"/>
        </w:rPr>
        <w:t>del Plazo</w:t>
      </w:r>
      <w:r w:rsidRPr="00E321F2">
        <w:rPr>
          <w:rFonts w:cs="Arial"/>
          <w:szCs w:val="22"/>
          <w:lang w:val="es-PE"/>
        </w:rPr>
        <w:t xml:space="preserve"> de la Concesión, estableciendo las condiciones, de conformidad con las facultades que le corresponden según las Leyes y Disposiciones Aplicables. </w:t>
      </w:r>
    </w:p>
    <w:p w:rsidR="00721754" w:rsidRPr="00E321F2" w:rsidRDefault="00721754" w:rsidP="00721754">
      <w:pPr>
        <w:ind w:left="709"/>
        <w:jc w:val="both"/>
        <w:rPr>
          <w:rFonts w:cs="Arial"/>
          <w:szCs w:val="22"/>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Adicionalmente, la Parte </w:t>
      </w:r>
      <w:r w:rsidR="001259D3">
        <w:rPr>
          <w:rFonts w:cs="Arial"/>
          <w:szCs w:val="22"/>
          <w:lang w:val="es-PE"/>
        </w:rPr>
        <w:t xml:space="preserve">impedida por un evento </w:t>
      </w:r>
      <w:r w:rsidRPr="00E321F2">
        <w:rPr>
          <w:rFonts w:cs="Arial"/>
          <w:szCs w:val="22"/>
          <w:lang w:val="es-PE"/>
        </w:rPr>
        <w:t>deberá informar a la otra Parte sobre:</w:t>
      </w:r>
    </w:p>
    <w:p w:rsidR="00721754" w:rsidRPr="00E321F2" w:rsidRDefault="00721754" w:rsidP="00721754">
      <w:pPr>
        <w:rPr>
          <w:rFonts w:cs="Arial"/>
          <w:lang w:val="es-PE"/>
        </w:rPr>
      </w:pPr>
    </w:p>
    <w:p w:rsidR="00721754" w:rsidRPr="00E321F2" w:rsidRDefault="00721754" w:rsidP="00670523">
      <w:pPr>
        <w:numPr>
          <w:ilvl w:val="0"/>
          <w:numId w:val="64"/>
        </w:numPr>
        <w:suppressLineNumbers/>
        <w:suppressAutoHyphens/>
        <w:ind w:left="1134" w:hanging="425"/>
        <w:jc w:val="both"/>
        <w:rPr>
          <w:rFonts w:cs="Arial"/>
          <w:szCs w:val="22"/>
          <w:lang w:val="es-PE"/>
        </w:rPr>
      </w:pPr>
      <w:r w:rsidRPr="00E321F2">
        <w:rPr>
          <w:rFonts w:cs="Arial"/>
          <w:szCs w:val="22"/>
          <w:lang w:val="es-PE"/>
        </w:rPr>
        <w:t>Los hechos que constituyen dicho evento, dentro de las siguientes veinticuatro (24) horas de haber ocurrido o haberse enterado, según sea el caso; y</w:t>
      </w:r>
    </w:p>
    <w:p w:rsidR="00721754" w:rsidRPr="00E321F2" w:rsidRDefault="00721754" w:rsidP="00670523">
      <w:pPr>
        <w:numPr>
          <w:ilvl w:val="0"/>
          <w:numId w:val="64"/>
        </w:numPr>
        <w:suppressLineNumbers/>
        <w:suppressAutoHyphens/>
        <w:ind w:left="1134" w:hanging="425"/>
        <w:jc w:val="both"/>
        <w:rPr>
          <w:rFonts w:cs="Arial"/>
          <w:szCs w:val="22"/>
          <w:lang w:val="es-PE"/>
        </w:rPr>
      </w:pPr>
      <w:r w:rsidRPr="00E321F2">
        <w:rPr>
          <w:rFonts w:cs="Arial"/>
          <w:szCs w:val="22"/>
          <w:lang w:val="es-PE"/>
        </w:rPr>
        <w:t>El periodo estimado de restricción total o parcial de sus actividades y el grado de impacto previsto. Adicionalmente, deberá mantener a la otra Parte informada del desarrollo de dichos eventos.</w:t>
      </w:r>
    </w:p>
    <w:p w:rsidR="00D10CE5" w:rsidRDefault="00D10CE5" w:rsidP="0062258A">
      <w:pPr>
        <w:rPr>
          <w:lang w:val="es-PE"/>
        </w:rPr>
      </w:pPr>
      <w:bookmarkStart w:id="806" w:name="_EFECTOS_DE_LA_"/>
      <w:bookmarkStart w:id="807" w:name="_Toc347168707"/>
      <w:bookmarkEnd w:id="806"/>
    </w:p>
    <w:p w:rsidR="00721754" w:rsidRPr="00E321F2" w:rsidRDefault="00721754" w:rsidP="00721754">
      <w:pPr>
        <w:pStyle w:val="Ttulo2"/>
        <w:ind w:left="0"/>
        <w:jc w:val="both"/>
        <w:rPr>
          <w:rFonts w:ascii="Arial" w:hAnsi="Arial" w:cs="Arial"/>
          <w:b/>
          <w:bCs/>
          <w:u w:val="none"/>
          <w:lang w:val="es-PE"/>
        </w:rPr>
      </w:pPr>
      <w:bookmarkStart w:id="808" w:name="_Toc508088204"/>
      <w:r w:rsidRPr="00E321F2">
        <w:rPr>
          <w:rFonts w:ascii="Arial" w:hAnsi="Arial" w:cs="Arial"/>
          <w:b/>
          <w:bCs/>
          <w:u w:val="none"/>
          <w:lang w:val="es-PE"/>
        </w:rPr>
        <w:t>EFECTOS DE LA DECLARACIÓN DE SUSPENSIÓN DE OBLIGACIONES</w:t>
      </w:r>
      <w:bookmarkEnd w:id="807"/>
      <w:bookmarkEnd w:id="808"/>
    </w:p>
    <w:p w:rsidR="00721754" w:rsidRPr="00E321F2" w:rsidRDefault="00721754" w:rsidP="00721754">
      <w:pPr>
        <w:rPr>
          <w:rFonts w:cs="Arial"/>
          <w:b/>
          <w:lang w:val="es-PE"/>
        </w:rPr>
      </w:pPr>
    </w:p>
    <w:p w:rsidR="00721754" w:rsidRPr="00E321F2" w:rsidRDefault="00721754" w:rsidP="00721754">
      <w:pPr>
        <w:jc w:val="both"/>
        <w:rPr>
          <w:rFonts w:cs="Arial"/>
          <w:szCs w:val="22"/>
          <w:lang w:val="es-PE"/>
        </w:rPr>
      </w:pPr>
      <w:r w:rsidRPr="00E321F2">
        <w:rPr>
          <w:rFonts w:cs="Arial"/>
          <w:szCs w:val="22"/>
          <w:lang w:val="es-PE"/>
        </w:rPr>
        <w:t>Una vez declarada la Suspensión de Obligaciones se considerará lo siguiente:</w:t>
      </w:r>
    </w:p>
    <w:p w:rsidR="00721754" w:rsidRPr="00E321F2" w:rsidRDefault="00721754" w:rsidP="00721754">
      <w:pPr>
        <w:ind w:left="709"/>
        <w:jc w:val="both"/>
        <w:rPr>
          <w:rFonts w:cs="Arial"/>
          <w:szCs w:val="22"/>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Los plazos estipulados para el cumplimiento de las obligaciones</w:t>
      </w:r>
      <w:r w:rsidR="00DF07D8">
        <w:rPr>
          <w:rFonts w:cs="Arial"/>
          <w:szCs w:val="22"/>
          <w:lang w:val="es-PE"/>
        </w:rPr>
        <w:t xml:space="preserve"> vinculadas</w:t>
      </w:r>
      <w:r w:rsidRPr="00E321F2">
        <w:rPr>
          <w:rFonts w:cs="Arial"/>
          <w:szCs w:val="22"/>
          <w:lang w:val="es-PE"/>
        </w:rPr>
        <w:t xml:space="preserve">, </w:t>
      </w:r>
      <w:r w:rsidR="00DF07D8">
        <w:rPr>
          <w:rFonts w:cs="Arial"/>
          <w:szCs w:val="22"/>
          <w:lang w:val="es-PE"/>
        </w:rPr>
        <w:t>o</w:t>
      </w:r>
      <w:r w:rsidRPr="00E321F2">
        <w:rPr>
          <w:rFonts w:cs="Arial"/>
          <w:szCs w:val="22"/>
          <w:lang w:val="es-PE"/>
        </w:rPr>
        <w:t xml:space="preserve"> el Plazo de la Concesión, </w:t>
      </w:r>
      <w:r w:rsidR="00DF07D8">
        <w:rPr>
          <w:rFonts w:cs="Arial"/>
          <w:szCs w:val="22"/>
          <w:lang w:val="es-PE"/>
        </w:rPr>
        <w:t xml:space="preserve">esto último </w:t>
      </w:r>
      <w:r w:rsidRPr="00E321F2">
        <w:rPr>
          <w:rFonts w:cs="Arial"/>
          <w:szCs w:val="22"/>
          <w:lang w:val="es-PE"/>
        </w:rPr>
        <w:t xml:space="preserve">en caso </w:t>
      </w:r>
      <w:r w:rsidR="00DF07D8">
        <w:rPr>
          <w:rFonts w:cs="Arial"/>
          <w:szCs w:val="22"/>
          <w:lang w:val="es-PE"/>
        </w:rPr>
        <w:t xml:space="preserve">de Suspensión </w:t>
      </w:r>
      <w:r w:rsidR="008648B4">
        <w:rPr>
          <w:rFonts w:cs="Arial"/>
          <w:szCs w:val="22"/>
          <w:lang w:val="es-PE"/>
        </w:rPr>
        <w:t xml:space="preserve">del Plazo </w:t>
      </w:r>
      <w:r w:rsidR="00DF07D8">
        <w:rPr>
          <w:rFonts w:cs="Arial"/>
          <w:szCs w:val="22"/>
          <w:lang w:val="es-PE"/>
        </w:rPr>
        <w:t>de la Concesión</w:t>
      </w:r>
      <w:r w:rsidRPr="00E321F2">
        <w:rPr>
          <w:rFonts w:cs="Arial"/>
          <w:szCs w:val="22"/>
          <w:lang w:val="es-PE"/>
        </w:rPr>
        <w:t>, quedarán automáticamente suspendidos desde la ocurrencia del evento y hasta el levantamiento de la suspensión por parte del REGULADOR.</w:t>
      </w:r>
    </w:p>
    <w:p w:rsidR="00721754" w:rsidRPr="00E321F2" w:rsidRDefault="00721754" w:rsidP="00721754">
      <w:pPr>
        <w:rPr>
          <w:rFonts w:cs="Arial"/>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El incumplimiento de obligaciones producido a consecuencia de los supuestos indicados en la presente Sección, no será sancionado con las penalidades establecidas en el presente Contrato conforme a los términos y condiciones previstos.</w:t>
      </w:r>
    </w:p>
    <w:p w:rsidR="00721754" w:rsidRPr="00E321F2" w:rsidRDefault="00721754" w:rsidP="00721754">
      <w:pPr>
        <w:ind w:left="709"/>
        <w:jc w:val="both"/>
        <w:rPr>
          <w:rFonts w:cs="Arial"/>
          <w:szCs w:val="22"/>
          <w:lang w:val="es-PE"/>
        </w:rPr>
      </w:pPr>
    </w:p>
    <w:p w:rsidR="00721754" w:rsidRPr="00E321F2" w:rsidRDefault="00126248" w:rsidP="00670523">
      <w:pPr>
        <w:numPr>
          <w:ilvl w:val="1"/>
          <w:numId w:val="61"/>
        </w:numPr>
        <w:ind w:left="709" w:hanging="709"/>
        <w:jc w:val="both"/>
        <w:rPr>
          <w:rFonts w:cs="Arial"/>
          <w:szCs w:val="22"/>
          <w:lang w:val="es-PE"/>
        </w:rPr>
      </w:pPr>
      <w:r>
        <w:rPr>
          <w:rFonts w:cs="Arial"/>
          <w:szCs w:val="22"/>
          <w:lang w:val="es-PE"/>
        </w:rPr>
        <w:t xml:space="preserve">Declarada </w:t>
      </w:r>
      <w:r w:rsidR="00DF07D8">
        <w:rPr>
          <w:rFonts w:cs="Arial"/>
          <w:szCs w:val="22"/>
          <w:lang w:val="es-PE"/>
        </w:rPr>
        <w:t>la Suspensión de Obligaciones, e</w:t>
      </w:r>
      <w:r w:rsidR="00721754" w:rsidRPr="00E321F2">
        <w:rPr>
          <w:rFonts w:cs="Arial"/>
          <w:szCs w:val="22"/>
          <w:lang w:val="es-PE"/>
        </w:rPr>
        <w:t>l evento no liberará a las Partes del cumplimiento de las obligaciones que no hayan sido suspendidas, a las cuales se les podrá aplicar las penalidades establecidas en caso corresponda. Asimismo,</w:t>
      </w:r>
      <w:r w:rsidR="00B56FFA">
        <w:rPr>
          <w:rFonts w:cs="Arial"/>
          <w:szCs w:val="22"/>
          <w:lang w:val="es-PE"/>
        </w:rPr>
        <w:t xml:space="preserve"> </w:t>
      </w:r>
      <w:r w:rsidR="00721754" w:rsidRPr="00E321F2">
        <w:rPr>
          <w:rFonts w:cs="Arial"/>
          <w:szCs w:val="22"/>
          <w:lang w:val="es-PE"/>
        </w:rPr>
        <w:t>no liberará al CONCESIONARIO de la aplicación de penalidades por los incumplimientos producidos con anterioridad al evento que motivó la declaración de suspensión. En caso que la solicitud de suspensión no sea aprobada se aplicarán al CONCESIONARIO las penalidades correspondientes de manera retroactiva.</w:t>
      </w:r>
    </w:p>
    <w:p w:rsidR="00721754" w:rsidRPr="00E321F2" w:rsidRDefault="00721754" w:rsidP="00721754">
      <w:pPr>
        <w:ind w:left="709"/>
        <w:jc w:val="both"/>
        <w:rPr>
          <w:rFonts w:cs="Arial"/>
          <w:szCs w:val="22"/>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Una vez que el REGULADOR disponga el reinicio de la exigibilidad de las obligaciones materia de suspensión, elevará el acta correspondiente dejando constancia de la fecha de reinicio, el plazo de duración de la suspensión, entre otras consideraciones.</w:t>
      </w:r>
    </w:p>
    <w:p w:rsidR="00721754" w:rsidRPr="00E321F2" w:rsidRDefault="00721754" w:rsidP="00721754">
      <w:pPr>
        <w:ind w:left="709"/>
        <w:jc w:val="both"/>
        <w:rPr>
          <w:rFonts w:cs="Arial"/>
          <w:szCs w:val="22"/>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En caso que la Suspensión de Obligaciones recaiga sobre la totalidad de las prestaciones a cargo del CONCESIONARIO</w:t>
      </w:r>
      <w:r w:rsidR="00901D1A">
        <w:rPr>
          <w:rFonts w:cs="Arial"/>
          <w:szCs w:val="22"/>
          <w:lang w:val="es-PE"/>
        </w:rPr>
        <w:t xml:space="preserve"> o que, a criterio del REGULADOR, el evento afecte sustancialmente la Explotación a cargo del CONCESIONARIO,</w:t>
      </w:r>
      <w:r w:rsidRPr="00E321F2">
        <w:rPr>
          <w:rFonts w:cs="Arial"/>
          <w:szCs w:val="22"/>
          <w:lang w:val="es-PE"/>
        </w:rPr>
        <w:t xml:space="preserve"> corresponderá la </w:t>
      </w:r>
      <w:r w:rsidRPr="00FB60C5">
        <w:rPr>
          <w:rFonts w:cs="Arial"/>
          <w:szCs w:val="22"/>
          <w:lang w:val="es-PE"/>
        </w:rPr>
        <w:t>Suspensión</w:t>
      </w:r>
      <w:r w:rsidR="004A477F" w:rsidRPr="00FB60C5">
        <w:rPr>
          <w:rFonts w:cs="Arial"/>
          <w:szCs w:val="22"/>
          <w:lang w:val="es-PE"/>
        </w:rPr>
        <w:t xml:space="preserve"> </w:t>
      </w:r>
      <w:r w:rsidR="008648B4">
        <w:rPr>
          <w:rFonts w:cs="Arial"/>
          <w:szCs w:val="22"/>
          <w:lang w:val="es-PE"/>
        </w:rPr>
        <w:t xml:space="preserve">del Plazo </w:t>
      </w:r>
      <w:r w:rsidRPr="00E321F2">
        <w:rPr>
          <w:rFonts w:cs="Arial"/>
          <w:szCs w:val="22"/>
          <w:lang w:val="es-PE"/>
        </w:rPr>
        <w:t>de la Concesión.</w:t>
      </w:r>
    </w:p>
    <w:p w:rsidR="00721754" w:rsidRPr="00E321F2" w:rsidRDefault="00721754" w:rsidP="00721754">
      <w:pPr>
        <w:rPr>
          <w:rFonts w:cs="Arial"/>
          <w:lang w:val="es-PE"/>
        </w:rPr>
      </w:pPr>
    </w:p>
    <w:p w:rsidR="007A3F57" w:rsidRPr="00E321F2" w:rsidRDefault="00721754" w:rsidP="00721754">
      <w:pPr>
        <w:ind w:left="709"/>
        <w:jc w:val="both"/>
        <w:rPr>
          <w:rFonts w:cs="Arial"/>
          <w:szCs w:val="22"/>
          <w:lang w:val="es-PE"/>
        </w:rPr>
      </w:pPr>
      <w:r w:rsidRPr="00E321F2">
        <w:rPr>
          <w:rFonts w:cs="Arial"/>
          <w:szCs w:val="22"/>
          <w:lang w:val="es-PE"/>
        </w:rPr>
        <w:t xml:space="preserve">La Suspensión </w:t>
      </w:r>
      <w:r w:rsidR="008648B4">
        <w:rPr>
          <w:rFonts w:cs="Arial"/>
          <w:szCs w:val="22"/>
          <w:lang w:val="es-PE"/>
        </w:rPr>
        <w:t>del Plazo</w:t>
      </w:r>
      <w:r w:rsidR="00DF07D8">
        <w:rPr>
          <w:rFonts w:cs="Arial"/>
          <w:szCs w:val="22"/>
          <w:lang w:val="es-PE"/>
        </w:rPr>
        <w:t xml:space="preserve"> </w:t>
      </w:r>
      <w:r w:rsidRPr="00E321F2">
        <w:rPr>
          <w:rFonts w:cs="Arial"/>
          <w:szCs w:val="22"/>
          <w:lang w:val="es-PE"/>
        </w:rPr>
        <w:t xml:space="preserve">de la Concesión dará derecho al CONCESIONARIO a </w:t>
      </w:r>
      <w:r w:rsidR="00A15559">
        <w:rPr>
          <w:rFonts w:cs="Arial"/>
          <w:szCs w:val="22"/>
          <w:lang w:val="es-PE"/>
        </w:rPr>
        <w:t xml:space="preserve">solicitar el reinicio así como </w:t>
      </w:r>
      <w:r w:rsidRPr="00E321F2">
        <w:rPr>
          <w:rFonts w:cs="Arial"/>
          <w:szCs w:val="22"/>
          <w:lang w:val="es-PE"/>
        </w:rPr>
        <w:t>acordar un nuevo cronograma en el cumplimiento de las obligaciones, cuando ello resultare necesario.</w:t>
      </w:r>
    </w:p>
    <w:p w:rsidR="007A3F57" w:rsidRPr="00E321F2" w:rsidRDefault="007A3F57" w:rsidP="00721754">
      <w:pPr>
        <w:rPr>
          <w:rFonts w:cs="Arial"/>
          <w:lang w:val="es-PE"/>
        </w:rPr>
      </w:pPr>
      <w:r w:rsidRPr="00E321F2">
        <w:rPr>
          <w:rFonts w:cs="Arial"/>
          <w:szCs w:val="22"/>
          <w:lang w:val="es-PE"/>
        </w:rPr>
        <w:t xml:space="preserve"> </w:t>
      </w: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Las Partes deberán hacer sus mejores esfuerzos para asegurar la reiniciación del cumplimiento de sus obligaciones en el menor tiempo posible después de la ocurrencia de dichos eventos. </w:t>
      </w:r>
    </w:p>
    <w:p w:rsidR="00721754" w:rsidRPr="00E321F2" w:rsidRDefault="00721754" w:rsidP="00721754">
      <w:pPr>
        <w:ind w:left="709"/>
        <w:jc w:val="both"/>
        <w:rPr>
          <w:rFonts w:cs="Arial"/>
          <w:szCs w:val="22"/>
          <w:lang w:val="es-PE"/>
        </w:rPr>
      </w:pPr>
    </w:p>
    <w:p w:rsidR="007A3F57" w:rsidRPr="00000BE8" w:rsidRDefault="007A3F57" w:rsidP="007A3F57">
      <w:pPr>
        <w:ind w:left="709"/>
        <w:jc w:val="both"/>
        <w:rPr>
          <w:rFonts w:cs="Arial"/>
          <w:lang w:val="es-PE"/>
        </w:rPr>
      </w:pPr>
      <w:r w:rsidRPr="00000BE8">
        <w:rPr>
          <w:rFonts w:cs="Arial"/>
          <w:lang w:val="es-PE"/>
        </w:rPr>
        <w:t xml:space="preserve">La declaración de </w:t>
      </w:r>
      <w:r w:rsidR="00DF07D8">
        <w:rPr>
          <w:rFonts w:cs="Arial"/>
          <w:lang w:val="es-PE"/>
        </w:rPr>
        <w:t>s</w:t>
      </w:r>
      <w:r w:rsidRPr="00000BE8">
        <w:rPr>
          <w:rFonts w:cs="Arial"/>
          <w:lang w:val="es-PE"/>
        </w:rPr>
        <w:t xml:space="preserve">uspensión por Fuerza Mayor o </w:t>
      </w:r>
      <w:r w:rsidR="007A3DC0">
        <w:rPr>
          <w:rFonts w:cs="Arial"/>
          <w:lang w:val="es-PE"/>
        </w:rPr>
        <w:t>c</w:t>
      </w:r>
      <w:r w:rsidRPr="00000BE8">
        <w:rPr>
          <w:rFonts w:cs="Arial"/>
          <w:lang w:val="es-PE"/>
        </w:rPr>
        <w:t xml:space="preserve">aso </w:t>
      </w:r>
      <w:r w:rsidR="007A3DC0">
        <w:rPr>
          <w:rFonts w:cs="Arial"/>
          <w:lang w:val="es-PE"/>
        </w:rPr>
        <w:t>f</w:t>
      </w:r>
      <w:r w:rsidRPr="00000BE8">
        <w:rPr>
          <w:rFonts w:cs="Arial"/>
          <w:lang w:val="es-PE"/>
        </w:rPr>
        <w:t>ortuito no generará derecho de indemnización a favor del CONCESIONARIO por parte del CONCEDENTE.</w:t>
      </w:r>
    </w:p>
    <w:p w:rsidR="007A3F57" w:rsidRPr="00E321F2" w:rsidRDefault="007A3F57" w:rsidP="00721754">
      <w:pPr>
        <w:ind w:left="709"/>
        <w:jc w:val="both"/>
        <w:rPr>
          <w:rFonts w:cs="Arial"/>
          <w:szCs w:val="22"/>
          <w:lang w:val="es-PE"/>
        </w:rPr>
      </w:pPr>
    </w:p>
    <w:p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En caso la Suspensión </w:t>
      </w:r>
      <w:r w:rsidR="008648B4">
        <w:rPr>
          <w:rFonts w:cs="Arial"/>
          <w:szCs w:val="22"/>
          <w:lang w:val="es-PE"/>
        </w:rPr>
        <w:t>del Plazo</w:t>
      </w:r>
      <w:r w:rsidR="00126248">
        <w:rPr>
          <w:rFonts w:cs="Arial"/>
          <w:szCs w:val="22"/>
          <w:lang w:val="es-PE"/>
        </w:rPr>
        <w:t xml:space="preserve"> de la Concesión o Suspensión </w:t>
      </w:r>
      <w:r w:rsidRPr="00E321F2">
        <w:rPr>
          <w:rFonts w:cs="Arial"/>
          <w:szCs w:val="22"/>
          <w:lang w:val="es-PE"/>
        </w:rPr>
        <w:t>de Obligaciones</w:t>
      </w:r>
      <w:r w:rsidR="00126248">
        <w:rPr>
          <w:rFonts w:cs="Arial"/>
          <w:szCs w:val="22"/>
          <w:lang w:val="es-PE"/>
        </w:rPr>
        <w:t xml:space="preserve"> por las causales</w:t>
      </w:r>
      <w:r w:rsidRPr="00E321F2">
        <w:rPr>
          <w:rFonts w:cs="Arial"/>
          <w:szCs w:val="22"/>
          <w:lang w:val="es-PE"/>
        </w:rPr>
        <w:t xml:space="preserve"> a que se refiere </w:t>
      </w:r>
      <w:r w:rsidR="00B1759E" w:rsidRPr="00E321F2">
        <w:rPr>
          <w:rFonts w:cs="Arial"/>
          <w:szCs w:val="22"/>
          <w:lang w:val="es-PE"/>
        </w:rPr>
        <w:t>el</w:t>
      </w:r>
      <w:r w:rsidRPr="00E321F2">
        <w:rPr>
          <w:rFonts w:cs="Arial"/>
          <w:szCs w:val="22"/>
          <w:lang w:val="es-PE"/>
        </w:rPr>
        <w:t xml:space="preserve"> literal a) </w:t>
      </w:r>
      <w:r w:rsidR="00AB6547">
        <w:rPr>
          <w:rFonts w:cs="Arial"/>
          <w:szCs w:val="22"/>
          <w:lang w:val="es-PE"/>
        </w:rPr>
        <w:t xml:space="preserve">y b) </w:t>
      </w:r>
      <w:r w:rsidRPr="00E321F2">
        <w:rPr>
          <w:rFonts w:cs="Arial"/>
          <w:szCs w:val="22"/>
          <w:lang w:val="es-PE"/>
        </w:rPr>
        <w:t>de la Cláusula 17.1, se extienda por más de noventa (90) Días Calendario, contados desde la respectiva declaración, cualquiera de las Partes podrá invocar la Caducidad de la Concesión, la misma que se regirá por las reglas de la Sección XIV.</w:t>
      </w:r>
      <w:r w:rsidR="003F51CB" w:rsidRPr="00E321F2">
        <w:rPr>
          <w:rFonts w:cs="Arial"/>
          <w:szCs w:val="22"/>
          <w:lang w:val="es-PE"/>
        </w:rPr>
        <w:t xml:space="preserve"> </w:t>
      </w:r>
    </w:p>
    <w:p w:rsidR="00721754" w:rsidRPr="00E321F2" w:rsidRDefault="00721754" w:rsidP="00721754">
      <w:pPr>
        <w:rPr>
          <w:rFonts w:cs="Arial"/>
          <w:lang w:val="es-PE"/>
        </w:rPr>
      </w:pPr>
    </w:p>
    <w:p w:rsidR="007A3F57" w:rsidRPr="00E321F2" w:rsidRDefault="007A3F57" w:rsidP="00714178">
      <w:pPr>
        <w:numPr>
          <w:ilvl w:val="1"/>
          <w:numId w:val="61"/>
        </w:numPr>
        <w:ind w:left="709" w:hanging="709"/>
        <w:jc w:val="both"/>
        <w:rPr>
          <w:rFonts w:cs="Arial"/>
          <w:lang w:val="es-PE"/>
        </w:rPr>
      </w:pPr>
      <w:r w:rsidRPr="00E321F2">
        <w:rPr>
          <w:rFonts w:cs="Arial"/>
          <w:szCs w:val="22"/>
          <w:lang w:val="es-PE"/>
        </w:rPr>
        <w:t xml:space="preserve">En caso de resolución del presente Contrato por un evento de Fuerza Mayor o </w:t>
      </w:r>
      <w:r w:rsidR="007A3DC0">
        <w:rPr>
          <w:rFonts w:cs="Arial"/>
          <w:szCs w:val="22"/>
          <w:lang w:val="es-PE"/>
        </w:rPr>
        <w:t>c</w:t>
      </w:r>
      <w:r w:rsidRPr="00E321F2">
        <w:rPr>
          <w:rFonts w:cs="Arial"/>
          <w:szCs w:val="22"/>
          <w:lang w:val="es-PE"/>
        </w:rPr>
        <w:t xml:space="preserve">aso </w:t>
      </w:r>
      <w:r w:rsidR="007A3DC0">
        <w:rPr>
          <w:rFonts w:cs="Arial"/>
          <w:szCs w:val="22"/>
          <w:lang w:val="es-PE"/>
        </w:rPr>
        <w:t>f</w:t>
      </w:r>
      <w:r w:rsidRPr="00E321F2">
        <w:rPr>
          <w:rFonts w:cs="Arial"/>
          <w:szCs w:val="22"/>
          <w:lang w:val="es-PE"/>
        </w:rPr>
        <w:t>ortuito</w:t>
      </w:r>
      <w:r w:rsidR="00AB6547" w:rsidRPr="00AB6547">
        <w:rPr>
          <w:rFonts w:cs="Arial"/>
          <w:szCs w:val="22"/>
          <w:lang w:val="es-PE"/>
        </w:rPr>
        <w:t xml:space="preserve"> </w:t>
      </w:r>
      <w:r w:rsidR="00AB6547">
        <w:rPr>
          <w:rFonts w:cs="Arial"/>
          <w:szCs w:val="22"/>
          <w:lang w:val="es-PE"/>
        </w:rPr>
        <w:t>así como de Destrucción o afectación parcial de los Bienes de la Concesión por causas no imputables a las Partes</w:t>
      </w:r>
      <w:r w:rsidRPr="00E321F2">
        <w:rPr>
          <w:rFonts w:cs="Arial"/>
          <w:szCs w:val="22"/>
          <w:lang w:val="es-PE"/>
        </w:rPr>
        <w:t>, la liquidación del Contrato se regirá por las reglas establecidas en el Contrato.</w:t>
      </w:r>
    </w:p>
    <w:p w:rsidR="00721754" w:rsidRDefault="00721754" w:rsidP="00721754">
      <w:pPr>
        <w:jc w:val="both"/>
        <w:rPr>
          <w:rFonts w:cs="Arial"/>
          <w:szCs w:val="22"/>
          <w:lang w:val="es-PE"/>
        </w:rPr>
      </w:pPr>
    </w:p>
    <w:p w:rsidR="00CD37B0" w:rsidRDefault="00CD37B0" w:rsidP="00714178">
      <w:pPr>
        <w:numPr>
          <w:ilvl w:val="1"/>
          <w:numId w:val="61"/>
        </w:numPr>
        <w:ind w:left="709" w:hanging="709"/>
        <w:jc w:val="both"/>
        <w:rPr>
          <w:rFonts w:cs="Arial"/>
          <w:szCs w:val="22"/>
          <w:lang w:val="es-PE"/>
        </w:rPr>
      </w:pPr>
      <w:r w:rsidRPr="0062258A">
        <w:rPr>
          <w:rFonts w:cs="Arial"/>
          <w:szCs w:val="22"/>
          <w:lang w:val="es-PE"/>
        </w:rPr>
        <w:t xml:space="preserve">Únicamente en el caso que la </w:t>
      </w:r>
      <w:r w:rsidR="004B53B0">
        <w:rPr>
          <w:rFonts w:cs="Arial"/>
          <w:szCs w:val="22"/>
          <w:lang w:val="es-PE"/>
        </w:rPr>
        <w:t xml:space="preserve">declaración de </w:t>
      </w:r>
      <w:r w:rsidR="00DF07D8" w:rsidRPr="0062258A">
        <w:rPr>
          <w:rFonts w:cs="Arial"/>
          <w:szCs w:val="22"/>
          <w:lang w:val="es-PE"/>
        </w:rPr>
        <w:t xml:space="preserve">Suspensión </w:t>
      </w:r>
      <w:r w:rsidR="008648B4">
        <w:rPr>
          <w:rFonts w:cs="Arial"/>
          <w:szCs w:val="22"/>
          <w:lang w:val="es-PE"/>
        </w:rPr>
        <w:t xml:space="preserve">del Plazo </w:t>
      </w:r>
      <w:r w:rsidR="00DF07D8">
        <w:rPr>
          <w:rFonts w:cs="Arial"/>
          <w:szCs w:val="22"/>
          <w:lang w:val="es-PE"/>
        </w:rPr>
        <w:t>de la Concesión</w:t>
      </w:r>
      <w:r w:rsidR="00DF07D8" w:rsidRPr="0062258A">
        <w:rPr>
          <w:rFonts w:cs="Arial"/>
          <w:szCs w:val="22"/>
          <w:lang w:val="es-PE"/>
        </w:rPr>
        <w:t xml:space="preserve"> </w:t>
      </w:r>
      <w:r w:rsidRPr="0062258A">
        <w:rPr>
          <w:rFonts w:cs="Arial"/>
          <w:szCs w:val="22"/>
          <w:lang w:val="es-PE"/>
        </w:rPr>
        <w:t>sea consecuencia de manifestaciones sociales, actos de protestas, actos de violencia o de fuerza realizadas por organizaciones comunales, sociales o políticas, o manifestaciones públicas de gran envergadura</w:t>
      </w:r>
      <w:r w:rsidR="001E5ABF">
        <w:rPr>
          <w:rFonts w:cs="Arial"/>
          <w:szCs w:val="22"/>
          <w:lang w:val="es-PE"/>
        </w:rPr>
        <w:t>,</w:t>
      </w:r>
      <w:r w:rsidRPr="0062258A">
        <w:rPr>
          <w:rFonts w:cs="Arial"/>
          <w:szCs w:val="22"/>
          <w:lang w:val="es-PE"/>
        </w:rPr>
        <w:t xml:space="preserve"> que afecten directa o indirectamente </w:t>
      </w:r>
      <w:r w:rsidR="00AB6547">
        <w:rPr>
          <w:rFonts w:cs="Arial"/>
          <w:szCs w:val="22"/>
          <w:lang w:val="es-PE"/>
        </w:rPr>
        <w:t>la Explotación a cargo del</w:t>
      </w:r>
      <w:r w:rsidRPr="0062258A">
        <w:rPr>
          <w:rFonts w:cs="Arial"/>
          <w:szCs w:val="22"/>
          <w:lang w:val="es-PE"/>
        </w:rPr>
        <w:t xml:space="preserve"> CONCESIONARIO, los cuales deberán ser debidamente acreditados, por causas ajenas a su voluntad que no le sean imputables y que vayan más allá de su control razonable, originadas o relacionadas con los daños ambientales ocurridos en las Playas de Huanchaco, Delicias y Buenos Aires, el plazo a que hace referencia </w:t>
      </w:r>
      <w:r w:rsidR="003F0704">
        <w:rPr>
          <w:rFonts w:cs="Arial"/>
          <w:szCs w:val="22"/>
          <w:lang w:val="es-PE"/>
        </w:rPr>
        <w:t>en la Cláusula 17.13</w:t>
      </w:r>
      <w:r w:rsidRPr="0062258A">
        <w:rPr>
          <w:rFonts w:cs="Arial"/>
          <w:szCs w:val="22"/>
          <w:lang w:val="es-PE"/>
        </w:rPr>
        <w:t xml:space="preserve"> será de </w:t>
      </w:r>
      <w:r w:rsidR="00A35B10" w:rsidRPr="006B4C3D">
        <w:rPr>
          <w:rFonts w:cs="Arial"/>
          <w:szCs w:val="22"/>
          <w:lang w:val="es-PE"/>
        </w:rPr>
        <w:t>trei</w:t>
      </w:r>
      <w:r w:rsidR="00A35B10" w:rsidRPr="002D5639">
        <w:rPr>
          <w:rFonts w:cs="Arial"/>
          <w:szCs w:val="22"/>
          <w:lang w:val="es-PE"/>
        </w:rPr>
        <w:t>nta (</w:t>
      </w:r>
      <w:r w:rsidRPr="0062258A">
        <w:rPr>
          <w:rFonts w:cs="Arial"/>
          <w:szCs w:val="22"/>
          <w:lang w:val="es-PE"/>
        </w:rPr>
        <w:t>30</w:t>
      </w:r>
      <w:r w:rsidR="00A35B10" w:rsidRPr="006B4C3D">
        <w:rPr>
          <w:rFonts w:cs="Arial"/>
          <w:szCs w:val="22"/>
          <w:lang w:val="es-PE"/>
        </w:rPr>
        <w:t>)</w:t>
      </w:r>
      <w:r w:rsidRPr="0062258A">
        <w:rPr>
          <w:rFonts w:cs="Arial"/>
          <w:szCs w:val="22"/>
          <w:lang w:val="es-PE"/>
        </w:rPr>
        <w:t xml:space="preserve"> </w:t>
      </w:r>
      <w:r w:rsidR="00A35B10" w:rsidRPr="006B4C3D">
        <w:rPr>
          <w:rFonts w:cs="Arial"/>
          <w:szCs w:val="22"/>
          <w:lang w:val="es-PE"/>
        </w:rPr>
        <w:t>D</w:t>
      </w:r>
      <w:r w:rsidRPr="0062258A">
        <w:rPr>
          <w:rFonts w:cs="Arial"/>
          <w:szCs w:val="22"/>
          <w:lang w:val="es-PE"/>
        </w:rPr>
        <w:t xml:space="preserve">ías </w:t>
      </w:r>
      <w:r w:rsidR="00A35B10" w:rsidRPr="006B4C3D">
        <w:rPr>
          <w:rFonts w:cs="Arial"/>
          <w:szCs w:val="22"/>
          <w:lang w:val="es-PE"/>
        </w:rPr>
        <w:t>C</w:t>
      </w:r>
      <w:r w:rsidRPr="0062258A">
        <w:rPr>
          <w:rFonts w:cs="Arial"/>
          <w:szCs w:val="22"/>
          <w:lang w:val="es-PE"/>
        </w:rPr>
        <w:t xml:space="preserve">alendario continuos o </w:t>
      </w:r>
      <w:r w:rsidR="007600ED">
        <w:rPr>
          <w:rFonts w:cs="Arial"/>
          <w:szCs w:val="22"/>
          <w:lang w:val="es-PE"/>
        </w:rPr>
        <w:t>sesenta</w:t>
      </w:r>
      <w:r w:rsidR="007600ED" w:rsidRPr="006B4C3D">
        <w:rPr>
          <w:rFonts w:cs="Arial"/>
          <w:szCs w:val="22"/>
          <w:lang w:val="es-PE"/>
        </w:rPr>
        <w:t xml:space="preserve"> </w:t>
      </w:r>
      <w:r w:rsidR="00A35B10" w:rsidRPr="006B4C3D">
        <w:rPr>
          <w:rFonts w:cs="Arial"/>
          <w:szCs w:val="22"/>
          <w:lang w:val="es-PE"/>
        </w:rPr>
        <w:t>(</w:t>
      </w:r>
      <w:r w:rsidR="007600ED">
        <w:rPr>
          <w:rFonts w:cs="Arial"/>
          <w:szCs w:val="22"/>
          <w:lang w:val="es-PE"/>
        </w:rPr>
        <w:t>6</w:t>
      </w:r>
      <w:r w:rsidRPr="0062258A">
        <w:rPr>
          <w:rFonts w:cs="Arial"/>
          <w:szCs w:val="22"/>
          <w:lang w:val="es-PE"/>
        </w:rPr>
        <w:t>0</w:t>
      </w:r>
      <w:r w:rsidR="00A35B10" w:rsidRPr="006B4C3D">
        <w:rPr>
          <w:rFonts w:cs="Arial"/>
          <w:szCs w:val="22"/>
          <w:lang w:val="es-PE"/>
        </w:rPr>
        <w:t>)</w:t>
      </w:r>
      <w:r w:rsidRPr="0062258A">
        <w:rPr>
          <w:rFonts w:cs="Arial"/>
          <w:szCs w:val="22"/>
          <w:lang w:val="es-PE"/>
        </w:rPr>
        <w:t xml:space="preserve"> </w:t>
      </w:r>
      <w:r w:rsidR="00A35B10" w:rsidRPr="006B4C3D">
        <w:rPr>
          <w:rFonts w:cs="Arial"/>
          <w:szCs w:val="22"/>
          <w:lang w:val="es-PE"/>
        </w:rPr>
        <w:t>D</w:t>
      </w:r>
      <w:r w:rsidRPr="0062258A">
        <w:rPr>
          <w:rFonts w:cs="Arial"/>
          <w:szCs w:val="22"/>
          <w:lang w:val="es-PE"/>
        </w:rPr>
        <w:t xml:space="preserve">ías </w:t>
      </w:r>
      <w:r w:rsidR="00A35B10" w:rsidRPr="006B4C3D">
        <w:rPr>
          <w:rFonts w:cs="Arial"/>
          <w:szCs w:val="22"/>
          <w:lang w:val="es-PE"/>
        </w:rPr>
        <w:t>C</w:t>
      </w:r>
      <w:r w:rsidRPr="0062258A">
        <w:rPr>
          <w:rFonts w:cs="Arial"/>
          <w:szCs w:val="22"/>
          <w:lang w:val="es-PE"/>
        </w:rPr>
        <w:t xml:space="preserve">alendario alternados, ambos en un periodo de doce </w:t>
      </w:r>
      <w:r w:rsidR="00A35B10" w:rsidRPr="006B4C3D">
        <w:rPr>
          <w:rFonts w:cs="Arial"/>
          <w:szCs w:val="22"/>
          <w:lang w:val="es-PE"/>
        </w:rPr>
        <w:t xml:space="preserve">(12) </w:t>
      </w:r>
      <w:r w:rsidR="002E7D3B">
        <w:rPr>
          <w:rFonts w:cs="Arial"/>
          <w:szCs w:val="22"/>
          <w:lang w:val="es-PE"/>
        </w:rPr>
        <w:t>M</w:t>
      </w:r>
      <w:r w:rsidRPr="0062258A">
        <w:rPr>
          <w:rFonts w:cs="Arial"/>
          <w:szCs w:val="22"/>
          <w:lang w:val="es-PE"/>
        </w:rPr>
        <w:t xml:space="preserve">eses de la </w:t>
      </w:r>
      <w:r w:rsidR="00A35B10" w:rsidRPr="006B4C3D">
        <w:rPr>
          <w:rFonts w:cs="Arial"/>
          <w:szCs w:val="22"/>
          <w:lang w:val="es-PE"/>
        </w:rPr>
        <w:t>C</w:t>
      </w:r>
      <w:r w:rsidRPr="0062258A">
        <w:rPr>
          <w:rFonts w:cs="Arial"/>
          <w:szCs w:val="22"/>
          <w:lang w:val="es-PE"/>
        </w:rPr>
        <w:t>oncesión, contados desde la respectiva declaración</w:t>
      </w:r>
      <w:r w:rsidR="00CB1467" w:rsidRPr="006B4C3D">
        <w:rPr>
          <w:rFonts w:cs="Arial"/>
          <w:szCs w:val="22"/>
          <w:lang w:val="es-PE"/>
        </w:rPr>
        <w:t xml:space="preserve"> de suspensión</w:t>
      </w:r>
      <w:r w:rsidRPr="0062258A">
        <w:rPr>
          <w:rFonts w:cs="Arial"/>
          <w:szCs w:val="22"/>
          <w:lang w:val="es-PE"/>
        </w:rPr>
        <w:t>, luego de lo cual cualquiera de las Partes podrá invocar la Caducidad de la Concesión sin responsabilidad de ellas y se procederá con las mismas reglas de la Caducidad de la Concesión</w:t>
      </w:r>
      <w:r w:rsidR="002A1AE2">
        <w:rPr>
          <w:rFonts w:cs="Arial"/>
          <w:szCs w:val="22"/>
          <w:lang w:val="es-PE"/>
        </w:rPr>
        <w:t xml:space="preserve"> por Fuerza Mayor</w:t>
      </w:r>
      <w:r w:rsidR="00126248">
        <w:rPr>
          <w:rFonts w:cs="Arial"/>
          <w:szCs w:val="22"/>
          <w:lang w:val="es-PE"/>
        </w:rPr>
        <w:t xml:space="preserve"> o caso fortuito</w:t>
      </w:r>
      <w:r w:rsidR="00386C07">
        <w:rPr>
          <w:rFonts w:cs="Arial"/>
          <w:szCs w:val="22"/>
          <w:lang w:val="es-PE"/>
        </w:rPr>
        <w:t xml:space="preserve"> estipuladas en la </w:t>
      </w:r>
      <w:r w:rsidR="00563A8F">
        <w:rPr>
          <w:rFonts w:cs="Arial"/>
          <w:szCs w:val="22"/>
          <w:lang w:val="es-PE"/>
        </w:rPr>
        <w:t>C</w:t>
      </w:r>
      <w:r w:rsidR="00386C07">
        <w:rPr>
          <w:rFonts w:cs="Arial"/>
          <w:szCs w:val="22"/>
          <w:lang w:val="es-PE"/>
        </w:rPr>
        <w:t>láusula 14.17</w:t>
      </w:r>
      <w:r w:rsidRPr="0062258A">
        <w:rPr>
          <w:rFonts w:cs="Arial"/>
          <w:szCs w:val="22"/>
          <w:lang w:val="es-PE"/>
        </w:rPr>
        <w:t>.</w:t>
      </w:r>
    </w:p>
    <w:p w:rsidR="009D3DD7" w:rsidRDefault="009D3DD7" w:rsidP="004C58FF">
      <w:pPr>
        <w:ind w:left="709"/>
        <w:jc w:val="both"/>
        <w:rPr>
          <w:rFonts w:cs="Arial"/>
          <w:szCs w:val="22"/>
          <w:lang w:val="es-PE"/>
        </w:rPr>
      </w:pPr>
    </w:p>
    <w:p w:rsidR="009D3DD7" w:rsidRPr="004C58FF" w:rsidRDefault="009D3DD7" w:rsidP="004C58FF">
      <w:pPr>
        <w:ind w:left="709"/>
        <w:jc w:val="both"/>
        <w:rPr>
          <w:szCs w:val="22"/>
          <w:lang w:val="es-PE"/>
        </w:rPr>
      </w:pPr>
      <w:r>
        <w:rPr>
          <w:rFonts w:cs="Arial"/>
          <w:szCs w:val="22"/>
          <w:lang w:val="es-PE"/>
        </w:rPr>
        <w:t xml:space="preserve">A efectos de lo señalado en el párrafo precedente se entenderá que se ha configurado una </w:t>
      </w:r>
      <w:r w:rsidR="001E5ABF">
        <w:rPr>
          <w:rFonts w:cs="Arial"/>
          <w:szCs w:val="22"/>
          <w:lang w:val="es-PE"/>
        </w:rPr>
        <w:t xml:space="preserve">de las situaciones </w:t>
      </w:r>
      <w:r w:rsidR="003A21A4">
        <w:rPr>
          <w:rFonts w:cs="Arial"/>
          <w:szCs w:val="22"/>
          <w:lang w:val="es-PE"/>
        </w:rPr>
        <w:t xml:space="preserve">o causas </w:t>
      </w:r>
      <w:r w:rsidR="001E5ABF">
        <w:rPr>
          <w:rFonts w:cs="Arial"/>
          <w:szCs w:val="22"/>
          <w:lang w:val="es-PE"/>
        </w:rPr>
        <w:t xml:space="preserve">antes mencionadas </w:t>
      </w:r>
      <w:r>
        <w:rPr>
          <w:rFonts w:cs="Arial"/>
          <w:szCs w:val="22"/>
          <w:lang w:val="es-PE"/>
        </w:rPr>
        <w:t xml:space="preserve">cuando se haya decretado un estado de excepción en el distrito de Salaverry conforme a lo dispuesto por </w:t>
      </w:r>
      <w:r w:rsidRPr="004C58FF">
        <w:rPr>
          <w:szCs w:val="22"/>
          <w:lang w:val="es-PE"/>
        </w:rPr>
        <w:t xml:space="preserve">el artículo 137 de la </w:t>
      </w:r>
      <w:r w:rsidRPr="009D3DD7">
        <w:rPr>
          <w:szCs w:val="22"/>
          <w:lang w:val="es-PE"/>
        </w:rPr>
        <w:t>Constitución</w:t>
      </w:r>
      <w:r w:rsidRPr="004C58FF">
        <w:rPr>
          <w:szCs w:val="22"/>
          <w:lang w:val="es-PE"/>
        </w:rPr>
        <w:t xml:space="preserve"> Política del </w:t>
      </w:r>
      <w:r w:rsidRPr="009D3DD7">
        <w:rPr>
          <w:szCs w:val="22"/>
          <w:lang w:val="es-PE"/>
        </w:rPr>
        <w:t>Perú</w:t>
      </w:r>
      <w:r w:rsidRPr="004C58FF">
        <w:rPr>
          <w:szCs w:val="22"/>
          <w:lang w:val="es-PE"/>
        </w:rPr>
        <w:t>.</w:t>
      </w:r>
    </w:p>
    <w:p w:rsidR="00CD37B0" w:rsidRPr="00E321F2" w:rsidRDefault="00CD37B0" w:rsidP="004C58FF">
      <w:pPr>
        <w:ind w:left="709"/>
        <w:jc w:val="both"/>
        <w:rPr>
          <w:rFonts w:cs="Arial"/>
          <w:szCs w:val="22"/>
          <w:lang w:val="es-PE"/>
        </w:rPr>
      </w:pPr>
    </w:p>
    <w:p w:rsidR="00721754" w:rsidRPr="00E321F2" w:rsidRDefault="00721754" w:rsidP="00721754">
      <w:pPr>
        <w:pStyle w:val="Ttulo1"/>
        <w:rPr>
          <w:rFonts w:cs="Arial"/>
          <w:bCs/>
          <w:lang w:val="es-PE"/>
        </w:rPr>
      </w:pPr>
      <w:bookmarkStart w:id="809" w:name="_Toc508088205"/>
      <w:r w:rsidRPr="00E321F2">
        <w:rPr>
          <w:rFonts w:cs="Arial"/>
          <w:lang w:val="es-PE"/>
        </w:rPr>
        <w:t>SECCIÓN XVIII: PENALIDADES</w:t>
      </w:r>
      <w:bookmarkEnd w:id="809"/>
    </w:p>
    <w:p w:rsidR="00721754" w:rsidRPr="00E321F2" w:rsidRDefault="00721754" w:rsidP="00721754">
      <w:pPr>
        <w:rPr>
          <w:rFonts w:cs="Arial"/>
          <w:lang w:val="es-PE"/>
        </w:rPr>
      </w:pPr>
    </w:p>
    <w:p w:rsidR="00721754" w:rsidRPr="00FB60C5" w:rsidRDefault="00721754" w:rsidP="00565844">
      <w:pPr>
        <w:numPr>
          <w:ilvl w:val="1"/>
          <w:numId w:val="28"/>
        </w:numPr>
        <w:spacing w:after="120"/>
        <w:ind w:left="709" w:hanging="709"/>
        <w:jc w:val="both"/>
        <w:rPr>
          <w:rFonts w:cs="Arial"/>
          <w:szCs w:val="22"/>
          <w:lang w:val="es-PE"/>
        </w:rPr>
      </w:pPr>
      <w:r w:rsidRPr="00E321F2">
        <w:rPr>
          <w:rFonts w:cs="Arial"/>
          <w:szCs w:val="22"/>
          <w:lang w:val="es-PE"/>
        </w:rPr>
        <w:t>Corresponde a</w:t>
      </w:r>
      <w:r w:rsidR="000B43C8">
        <w:rPr>
          <w:rFonts w:cs="Arial"/>
          <w:szCs w:val="22"/>
          <w:lang w:val="es-PE"/>
        </w:rPr>
        <w:t>l REGULADOR</w:t>
      </w:r>
      <w:r w:rsidRPr="00E321F2">
        <w:rPr>
          <w:rFonts w:cs="Arial"/>
          <w:szCs w:val="22"/>
          <w:lang w:val="es-PE"/>
        </w:rPr>
        <w:t xml:space="preserve"> llevar a cabo el procedimiento de determinación de incumplimientos contractuales del CONCESIONARIO y aplicar las penalidades contractuales establecidas en el Contrato. En ese sentido, en caso de incumplimiento del CONCESIONARIO de cualquiera de las obligaciones indicadas en el Contrato, el REGULADOR comunicará al CONCESIONARIO, con copia al </w:t>
      </w:r>
      <w:r w:rsidRPr="00FB60C5">
        <w:rPr>
          <w:rFonts w:cs="Arial"/>
          <w:szCs w:val="22"/>
          <w:lang w:val="es-PE"/>
        </w:rPr>
        <w:t>CONCEDENTE, del incumplimiento detectado y le indicará al mismo la aplicación de las penalidades con</w:t>
      </w:r>
      <w:r w:rsidRPr="00852E66">
        <w:rPr>
          <w:rFonts w:cs="Arial"/>
          <w:szCs w:val="22"/>
          <w:lang w:val="es-PE"/>
        </w:rPr>
        <w:t>tenidas en el Anexo 17, sin perjuicio de lo cual El CONCESIONARIO estará obligad</w:t>
      </w:r>
      <w:r w:rsidR="00874663" w:rsidRPr="00852E66">
        <w:rPr>
          <w:rFonts w:cs="Arial"/>
          <w:szCs w:val="22"/>
          <w:lang w:val="es-PE"/>
        </w:rPr>
        <w:t>o</w:t>
      </w:r>
      <w:r w:rsidRPr="00852E66">
        <w:rPr>
          <w:rFonts w:cs="Arial"/>
          <w:szCs w:val="22"/>
          <w:lang w:val="es-PE"/>
        </w:rPr>
        <w:t xml:space="preserve"> a subsanar el incumplimiento de acuerdo con los mecanismos </w:t>
      </w:r>
      <w:r w:rsidR="00874663" w:rsidRPr="00852E66">
        <w:rPr>
          <w:rFonts w:cs="Arial"/>
          <w:szCs w:val="22"/>
          <w:lang w:val="es-PE"/>
        </w:rPr>
        <w:t xml:space="preserve">y plazos </w:t>
      </w:r>
      <w:r w:rsidRPr="00DB5139">
        <w:rPr>
          <w:rFonts w:cs="Arial"/>
          <w:szCs w:val="22"/>
          <w:lang w:val="es-PE"/>
        </w:rPr>
        <w:t xml:space="preserve">establecidos en el </w:t>
      </w:r>
      <w:r w:rsidRPr="00FB60C5">
        <w:rPr>
          <w:rFonts w:cs="Arial"/>
          <w:szCs w:val="22"/>
          <w:lang w:val="es-PE"/>
        </w:rPr>
        <w:t>Contrato.</w:t>
      </w:r>
    </w:p>
    <w:p w:rsidR="00152D32" w:rsidRDefault="00152D32" w:rsidP="00721754">
      <w:pPr>
        <w:spacing w:after="120"/>
        <w:ind w:left="709"/>
        <w:jc w:val="both"/>
        <w:rPr>
          <w:rFonts w:cs="Arial"/>
          <w:szCs w:val="22"/>
          <w:lang w:val="es-PE"/>
        </w:rPr>
      </w:pPr>
      <w:r w:rsidRPr="00FB60C5">
        <w:rPr>
          <w:rFonts w:cs="Arial"/>
          <w:szCs w:val="22"/>
          <w:lang w:val="es-PE"/>
        </w:rPr>
        <w:t>A efectos de aplicar la penalidad, el REGULADOR no está obligado a intimar en mora al CONCESIONARIO.</w:t>
      </w:r>
    </w:p>
    <w:p w:rsidR="00152D32" w:rsidRDefault="00152D32" w:rsidP="00721754">
      <w:pPr>
        <w:spacing w:after="120"/>
        <w:ind w:left="709"/>
        <w:jc w:val="both"/>
        <w:rPr>
          <w:rFonts w:cs="Arial"/>
          <w:szCs w:val="22"/>
          <w:lang w:val="es-PE"/>
        </w:rPr>
      </w:pPr>
    </w:p>
    <w:p w:rsidR="00721754" w:rsidRPr="00E321F2" w:rsidRDefault="00721754" w:rsidP="00721754">
      <w:pPr>
        <w:spacing w:after="120"/>
        <w:ind w:left="709"/>
        <w:jc w:val="both"/>
        <w:rPr>
          <w:rFonts w:cs="Arial"/>
          <w:szCs w:val="22"/>
          <w:lang w:val="es-PE"/>
        </w:rPr>
      </w:pPr>
      <w:r w:rsidRPr="00E321F2">
        <w:rPr>
          <w:rFonts w:cs="Arial"/>
          <w:szCs w:val="22"/>
          <w:lang w:val="es-PE"/>
        </w:rPr>
        <w:t xml:space="preserve">El CONCEDENTE comunicará del incumplimiento al CONCESIONARIO, para fines de la subsanación del incumplimiento, siguiendo el procedimiento establecido en la Cláusula 14.2. </w:t>
      </w:r>
    </w:p>
    <w:p w:rsidR="00721754" w:rsidRPr="00E321F2" w:rsidRDefault="00721754" w:rsidP="00721754">
      <w:pPr>
        <w:ind w:left="709"/>
        <w:jc w:val="both"/>
        <w:rPr>
          <w:rFonts w:cs="Arial"/>
          <w:szCs w:val="22"/>
          <w:lang w:val="es-PE"/>
        </w:rPr>
      </w:pPr>
      <w:r w:rsidRPr="00E321F2">
        <w:rPr>
          <w:rFonts w:cs="Arial"/>
          <w:szCs w:val="22"/>
          <w:lang w:val="es-PE"/>
        </w:rPr>
        <w:t xml:space="preserve">El CONCESIONARIO no estará exento de responsabilidad aún en los casos en que los incumplimientos sean consecuencia de contratos que celebre con sub contratistas o proveedores. </w:t>
      </w:r>
    </w:p>
    <w:p w:rsidR="00721754" w:rsidRPr="00E321F2" w:rsidRDefault="00721754" w:rsidP="00721754">
      <w:pPr>
        <w:tabs>
          <w:tab w:val="left" w:pos="2113"/>
        </w:tabs>
        <w:jc w:val="both"/>
        <w:rPr>
          <w:rFonts w:cs="Arial"/>
          <w:lang w:val="es-PE"/>
        </w:rPr>
      </w:pPr>
    </w:p>
    <w:p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El monto de las penalidades aplicadas por el REGULADOR deberá ser pagado por el CONCESIONARIO al</w:t>
      </w:r>
      <w:r w:rsidR="00B56FFA">
        <w:rPr>
          <w:rFonts w:cs="Arial"/>
          <w:szCs w:val="22"/>
          <w:lang w:val="es-PE"/>
        </w:rPr>
        <w:t xml:space="preserve"> </w:t>
      </w:r>
      <w:r w:rsidRPr="00E321F2">
        <w:rPr>
          <w:rFonts w:cs="Arial"/>
          <w:szCs w:val="22"/>
          <w:lang w:val="es-PE"/>
        </w:rPr>
        <w:t xml:space="preserve">CONCEDENTE en la cuenta que éste determine para tal efecto. El pago deberá realizarse en un plazo no mayor de diez (10) Días contados a partir de la notificación que reciba por parte del REGULADOR. El CONCEDENTE deberá notificar al REGULADOR sobre la conformidad del pago efectuado, o de la falta de pago, para los fines pertinentes. El CONCEDENTE destinará dichos montos conforme a las Leyes y Disposiciones Aplicables. La falta de pago por el CONCESIONARIO, en la oportunidad, forma y modo establecidos en el presente Contrato, constituirá infracción de acuerdo al Reglamento de Infracciones y Sanciones de OSITRAN, o la norma que lo sustituya. </w:t>
      </w:r>
    </w:p>
    <w:p w:rsidR="00721754" w:rsidRPr="00E321F2" w:rsidRDefault="00721754" w:rsidP="00721754">
      <w:pPr>
        <w:jc w:val="both"/>
        <w:rPr>
          <w:rFonts w:cs="Arial"/>
          <w:lang w:val="es-PE"/>
        </w:rPr>
      </w:pPr>
    </w:p>
    <w:p w:rsidR="00721754" w:rsidRPr="00E321F2" w:rsidRDefault="00721754" w:rsidP="00721754">
      <w:pPr>
        <w:pStyle w:val="Textoindependiente"/>
        <w:suppressLineNumbers/>
        <w:tabs>
          <w:tab w:val="num" w:pos="709"/>
        </w:tabs>
        <w:suppressAutoHyphens/>
        <w:ind w:left="708"/>
        <w:rPr>
          <w:lang w:val="es-PE"/>
        </w:rPr>
      </w:pPr>
      <w:r w:rsidRPr="00E321F2">
        <w:rPr>
          <w:lang w:val="es-PE"/>
        </w:rPr>
        <w:t xml:space="preserve">El plazo previsto en el párrafo precedente para el abono de las penalidades será suspendido ante la impugnación de la imposición de la penalidad por el CONCESIONARIO. En dicho supuesto el REGULADOR tendrá a su cargo el procedimiento y resolución de la impugnación correspondiente, reiniciándose el cómputo de dicho plazo en caso se confirme su imposición. </w:t>
      </w:r>
    </w:p>
    <w:p w:rsidR="00721754" w:rsidRPr="00E321F2" w:rsidRDefault="00721754" w:rsidP="00721754">
      <w:pPr>
        <w:pStyle w:val="Textoindependiente"/>
        <w:suppressLineNumbers/>
        <w:tabs>
          <w:tab w:val="num" w:pos="709"/>
        </w:tabs>
        <w:suppressAutoHyphens/>
        <w:rPr>
          <w:lang w:val="es-PE"/>
        </w:rPr>
      </w:pPr>
    </w:p>
    <w:p w:rsidR="00721754" w:rsidRPr="00E321F2" w:rsidRDefault="00721754" w:rsidP="00721754">
      <w:pPr>
        <w:pStyle w:val="Textoindependiente"/>
        <w:suppressLineNumbers/>
        <w:tabs>
          <w:tab w:val="num" w:pos="709"/>
        </w:tabs>
        <w:suppressAutoHyphens/>
        <w:ind w:left="709"/>
        <w:rPr>
          <w:lang w:val="es-PE"/>
        </w:rPr>
      </w:pPr>
      <w:r w:rsidRPr="00E321F2">
        <w:rPr>
          <w:lang w:val="es-PE"/>
        </w:rPr>
        <w:t>El CONCESIONARIO podrá impugnar la imposición de la penalidad, por escrito y con el respectivo sustento, ante el REGULADOR, en un plazo máximo de diez (10) Días, contados a partir del día siguiente de la fecha de notificación, sujetándose al procedimiento previsto en Contrato.</w:t>
      </w:r>
    </w:p>
    <w:p w:rsidR="00721754" w:rsidRPr="00E321F2" w:rsidRDefault="00C57E38" w:rsidP="00721754">
      <w:pPr>
        <w:pStyle w:val="Textoindependiente"/>
        <w:suppressLineNumbers/>
        <w:tabs>
          <w:tab w:val="num" w:pos="709"/>
        </w:tabs>
        <w:suppressAutoHyphens/>
        <w:ind w:left="708"/>
        <w:rPr>
          <w:lang w:val="es-PE"/>
        </w:rPr>
      </w:pPr>
      <w:r>
        <w:rPr>
          <w:lang w:val="es-PE"/>
        </w:rPr>
        <w:t>.</w:t>
      </w:r>
    </w:p>
    <w:p w:rsidR="00721754" w:rsidRPr="00E321F2" w:rsidRDefault="00721754" w:rsidP="00721754">
      <w:pPr>
        <w:pStyle w:val="Textoindependiente"/>
        <w:suppressLineNumbers/>
        <w:tabs>
          <w:tab w:val="num" w:pos="709"/>
        </w:tabs>
        <w:suppressAutoHyphens/>
        <w:ind w:left="708"/>
        <w:rPr>
          <w:lang w:val="es-PE"/>
        </w:rPr>
      </w:pPr>
      <w:r w:rsidRPr="00E321F2">
        <w:rPr>
          <w:lang w:val="es-PE"/>
        </w:rPr>
        <w:tab/>
        <w:t xml:space="preserve">El REGULADOR contará con un plazo máximo de </w:t>
      </w:r>
      <w:r w:rsidR="00AC7E66">
        <w:rPr>
          <w:lang w:val="es-PE"/>
        </w:rPr>
        <w:t>quince</w:t>
      </w:r>
      <w:r w:rsidR="00AC7E66" w:rsidRPr="00E321F2">
        <w:rPr>
          <w:lang w:val="es-PE"/>
        </w:rPr>
        <w:t xml:space="preserve"> </w:t>
      </w:r>
      <w:r w:rsidRPr="00E321F2">
        <w:rPr>
          <w:lang w:val="es-PE"/>
        </w:rPr>
        <w:t>(1</w:t>
      </w:r>
      <w:r w:rsidR="00AC7E66">
        <w:rPr>
          <w:lang w:val="es-PE"/>
        </w:rPr>
        <w:t>5</w:t>
      </w:r>
      <w:r w:rsidRPr="00E321F2">
        <w:rPr>
          <w:lang w:val="es-PE"/>
        </w:rPr>
        <w:t>) Días para emitir su pronunciamiento debidamente fundamentado. En caso que, vencido el plazo antes indicado, el REGULADOR no emita pronunciamiento alguno, se entenderá por denegada la impugnación presentada. La decisión del REGULADOR tendrá el carácter definitivo y no estará sujeta a reclamación alguna por parte del CONCESIONARIO</w:t>
      </w:r>
      <w:r w:rsidR="00C45036">
        <w:rPr>
          <w:lang w:val="es-PE"/>
        </w:rPr>
        <w:t xml:space="preserve">, incluyéndose en dicha </w:t>
      </w:r>
      <w:r w:rsidR="00C45036" w:rsidRPr="00C45036">
        <w:rPr>
          <w:lang w:val="es-PE"/>
        </w:rPr>
        <w:t xml:space="preserve"> </w:t>
      </w:r>
      <w:r w:rsidR="00C45036">
        <w:rPr>
          <w:lang w:val="es-PE"/>
        </w:rPr>
        <w:t xml:space="preserve">restricción </w:t>
      </w:r>
      <w:r w:rsidR="00C45036" w:rsidRPr="00C45036">
        <w:rPr>
          <w:lang w:val="es-PE"/>
        </w:rPr>
        <w:t xml:space="preserve">el </w:t>
      </w:r>
      <w:r w:rsidR="00C45036">
        <w:rPr>
          <w:lang w:val="es-PE"/>
        </w:rPr>
        <w:t>t</w:t>
      </w:r>
      <w:r w:rsidR="00C45036" w:rsidRPr="00C45036">
        <w:rPr>
          <w:lang w:val="es-PE"/>
        </w:rPr>
        <w:t xml:space="preserve">rato </w:t>
      </w:r>
      <w:r w:rsidR="00C45036">
        <w:rPr>
          <w:lang w:val="es-PE"/>
        </w:rPr>
        <w:t>d</w:t>
      </w:r>
      <w:r w:rsidR="00C45036" w:rsidRPr="00C45036">
        <w:rPr>
          <w:lang w:val="es-PE"/>
        </w:rPr>
        <w:t xml:space="preserve">irecto y </w:t>
      </w:r>
      <w:r w:rsidR="00C45036">
        <w:rPr>
          <w:lang w:val="es-PE"/>
        </w:rPr>
        <w:t>a</w:t>
      </w:r>
      <w:r w:rsidR="00C45036" w:rsidRPr="00C45036">
        <w:rPr>
          <w:lang w:val="es-PE"/>
        </w:rPr>
        <w:t>rbitraje</w:t>
      </w:r>
      <w:r w:rsidR="00C45036">
        <w:rPr>
          <w:lang w:val="es-PE"/>
        </w:rPr>
        <w:t>.</w:t>
      </w:r>
    </w:p>
    <w:p w:rsidR="00721754" w:rsidRPr="00E321F2" w:rsidRDefault="00721754" w:rsidP="00721754">
      <w:pPr>
        <w:ind w:left="705"/>
        <w:jc w:val="both"/>
        <w:rPr>
          <w:rFonts w:cs="Arial"/>
          <w:szCs w:val="22"/>
          <w:lang w:val="es-PE"/>
        </w:rPr>
      </w:pPr>
    </w:p>
    <w:p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En caso que el CONCESIONARIO incumpla con pagar dichas penalidades dentro del plazo mencionado, el REGULADOR por instrucción del CONCEDENTE podrá ejecutar la Garantía de Fiel Cumplimiento hasta el monto al que ascienda la penalidad impuesta</w:t>
      </w:r>
      <w:r w:rsidR="00874663" w:rsidRPr="00E321F2">
        <w:rPr>
          <w:rFonts w:cs="Arial"/>
          <w:szCs w:val="22"/>
          <w:lang w:val="es-PE"/>
        </w:rPr>
        <w:t xml:space="preserve"> más los intereses generados desde la notificación hasta la fecha efectiva de pago</w:t>
      </w:r>
      <w:r w:rsidRPr="00E321F2">
        <w:rPr>
          <w:rFonts w:cs="Arial"/>
          <w:szCs w:val="22"/>
          <w:lang w:val="es-PE"/>
        </w:rPr>
        <w:t>, debiendo el CONCESIONARIO restituir la misma, de acuerdo a lo dispuesto en la Sección IX del presente Contrato</w:t>
      </w:r>
      <w:r w:rsidR="00874663" w:rsidRPr="00E321F2">
        <w:rPr>
          <w:rFonts w:cs="Arial"/>
          <w:szCs w:val="22"/>
          <w:lang w:val="es-PE"/>
        </w:rPr>
        <w:t>. Toda demora en el pago de las penalidades devengará un interés equivalente a la tasa máxima LIBOR, más un margen (spread) de 3% anual.</w:t>
      </w:r>
    </w:p>
    <w:p w:rsidR="00721754" w:rsidRPr="00E321F2" w:rsidRDefault="00721754" w:rsidP="00721754">
      <w:pPr>
        <w:pStyle w:val="Textoindependiente"/>
        <w:suppressLineNumbers/>
        <w:suppressAutoHyphens/>
        <w:rPr>
          <w:lang w:val="es-PE"/>
        </w:rPr>
      </w:pPr>
    </w:p>
    <w:p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El pago de las penalidades aplicables no podrá ser considerado como una afectación al flujo financiero de la Concesión y tampoco se podrá invocar por ello la ruptura del equilibrio económico-financiero.</w:t>
      </w:r>
    </w:p>
    <w:p w:rsidR="00721754" w:rsidRPr="00E321F2" w:rsidRDefault="00721754" w:rsidP="00721754">
      <w:pPr>
        <w:pStyle w:val="Textoindependiente"/>
        <w:suppressLineNumbers/>
        <w:tabs>
          <w:tab w:val="num" w:pos="709"/>
        </w:tabs>
        <w:suppressAutoHyphens/>
        <w:ind w:left="709" w:hanging="709"/>
        <w:rPr>
          <w:lang w:val="es-PE"/>
        </w:rPr>
      </w:pPr>
    </w:p>
    <w:p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Tal como se dispone en las Cláusulas 13.15 y 13.16, en el supuesto que se verifique que un incumplimiento contractual está contemplado como infracción sancionable</w:t>
      </w:r>
      <w:r w:rsidRPr="00E321F2">
        <w:rPr>
          <w:rFonts w:cs="Arial"/>
          <w:lang w:val="es-PE"/>
        </w:rPr>
        <w:t xml:space="preserve"> </w:t>
      </w:r>
      <w:r w:rsidRPr="00E321F2">
        <w:rPr>
          <w:rFonts w:cs="Arial"/>
          <w:szCs w:val="22"/>
          <w:lang w:val="es-PE"/>
        </w:rPr>
        <w:t>en el Reglamento de Infracciones y Sanciones de OSITRAN, o norma que lo sustituya, se aplicará la sanción correspondiente</w:t>
      </w:r>
      <w:r w:rsidR="00FB60C5">
        <w:rPr>
          <w:rFonts w:cs="Arial"/>
          <w:szCs w:val="22"/>
          <w:lang w:val="es-PE"/>
        </w:rPr>
        <w:t xml:space="preserve"> independientemente </w:t>
      </w:r>
      <w:r w:rsidR="00FB60C5" w:rsidRPr="00135E73">
        <w:rPr>
          <w:rStyle w:val="Refdecomentario"/>
          <w:rFonts w:ascii="Calibri" w:eastAsia="Calibri" w:hAnsi="Calibri"/>
        </w:rPr>
        <w:t xml:space="preserve"> </w:t>
      </w:r>
      <w:r w:rsidR="00FB60C5" w:rsidRPr="00FB60C5">
        <w:rPr>
          <w:rFonts w:cs="Arial"/>
          <w:szCs w:val="22"/>
          <w:lang w:val="es-PE"/>
        </w:rPr>
        <w:t>de</w:t>
      </w:r>
      <w:r w:rsidRPr="00E321F2">
        <w:rPr>
          <w:rFonts w:cs="Arial"/>
          <w:szCs w:val="22"/>
          <w:lang w:val="es-PE"/>
        </w:rPr>
        <w:t xml:space="preserve"> las penalidades previstas en el Anexo 17. El procedimiento sancionador se regulará por la legislación administrativa vigente.</w:t>
      </w:r>
    </w:p>
    <w:p w:rsidR="00721754" w:rsidRPr="00E321F2" w:rsidRDefault="00721754" w:rsidP="00721754">
      <w:pPr>
        <w:rPr>
          <w:rFonts w:cs="Arial"/>
          <w:lang w:val="es-PE"/>
        </w:rPr>
      </w:pPr>
    </w:p>
    <w:p w:rsidR="00721754" w:rsidRPr="0062258A" w:rsidRDefault="00721754" w:rsidP="0062258A">
      <w:pPr>
        <w:pStyle w:val="Ttulo1"/>
        <w:rPr>
          <w:rFonts w:cs="Arial"/>
          <w:lang w:val="es-PE"/>
        </w:rPr>
      </w:pPr>
      <w:bookmarkStart w:id="810" w:name="_Toc508088206"/>
      <w:r w:rsidRPr="00E321F2">
        <w:rPr>
          <w:rFonts w:cs="Arial"/>
          <w:lang w:val="es-PE"/>
        </w:rPr>
        <w:t>SECCIÓN XIX: DOMICILIOS</w:t>
      </w:r>
      <w:bookmarkEnd w:id="810"/>
    </w:p>
    <w:p w:rsidR="00DB5C87" w:rsidRPr="00E321F2" w:rsidRDefault="00DB5C87" w:rsidP="00DB5C87">
      <w:pPr>
        <w:rPr>
          <w:rFonts w:cs="Arial"/>
          <w:lang w:val="es-PE"/>
        </w:rPr>
      </w:pPr>
    </w:p>
    <w:p w:rsidR="00721754" w:rsidRPr="00E321F2" w:rsidRDefault="00721754" w:rsidP="00721754">
      <w:pPr>
        <w:pStyle w:val="Ttulo2"/>
        <w:ind w:left="0"/>
        <w:jc w:val="both"/>
        <w:rPr>
          <w:rFonts w:ascii="Arial" w:hAnsi="Arial" w:cs="Arial"/>
          <w:b/>
          <w:bCs/>
          <w:u w:val="none"/>
          <w:lang w:val="es-PE"/>
        </w:rPr>
      </w:pPr>
      <w:bookmarkStart w:id="811" w:name="_Toc508088207"/>
      <w:r w:rsidRPr="00E321F2">
        <w:rPr>
          <w:rFonts w:ascii="Arial" w:hAnsi="Arial" w:cs="Arial"/>
          <w:b/>
          <w:bCs/>
          <w:u w:val="none"/>
          <w:lang w:val="es-PE"/>
        </w:rPr>
        <w:t>FIJACIÓN</w:t>
      </w:r>
      <w:bookmarkEnd w:id="811"/>
    </w:p>
    <w:p w:rsidR="00721754" w:rsidRPr="00E321F2" w:rsidRDefault="00721754" w:rsidP="00721754">
      <w:pPr>
        <w:suppressLineNumbers/>
        <w:suppressAutoHyphens/>
        <w:jc w:val="both"/>
        <w:rPr>
          <w:rFonts w:cs="Arial"/>
          <w:szCs w:val="22"/>
          <w:lang w:val="es-PE"/>
        </w:rPr>
      </w:pPr>
    </w:p>
    <w:p w:rsidR="00721754" w:rsidRPr="00000BE8" w:rsidRDefault="00721754" w:rsidP="00565844">
      <w:pPr>
        <w:pStyle w:val="Prrafodelista11"/>
        <w:numPr>
          <w:ilvl w:val="1"/>
          <w:numId w:val="29"/>
        </w:numPr>
        <w:ind w:left="709" w:hanging="709"/>
        <w:jc w:val="both"/>
        <w:rPr>
          <w:rFonts w:ascii="Arial" w:hAnsi="Arial" w:cs="Arial"/>
        </w:rPr>
      </w:pPr>
      <w:r w:rsidRPr="00000BE8">
        <w:rPr>
          <w:rFonts w:ascii="Arial" w:hAnsi="Arial" w:cs="Arial"/>
        </w:rPr>
        <w:t xml:space="preserve">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w:t>
      </w:r>
      <w:r w:rsidR="00B126DA" w:rsidRPr="00000BE8">
        <w:rPr>
          <w:rFonts w:ascii="Arial" w:hAnsi="Arial" w:cs="Arial"/>
          <w:i/>
        </w:rPr>
        <w:t>Courier</w:t>
      </w:r>
      <w:r w:rsidR="00B126DA" w:rsidRPr="00000BE8">
        <w:rPr>
          <w:rFonts w:ascii="Arial" w:hAnsi="Arial" w:cs="Arial"/>
        </w:rPr>
        <w:t xml:space="preserve"> o por </w:t>
      </w:r>
      <w:r w:rsidRPr="00000BE8">
        <w:rPr>
          <w:rFonts w:ascii="Arial" w:hAnsi="Arial" w:cs="Arial"/>
        </w:rPr>
        <w:t>fax, una vez verificada su recepción, a las siguientes direcciones:</w:t>
      </w:r>
    </w:p>
    <w:p w:rsidR="00721754" w:rsidRPr="00E321F2" w:rsidRDefault="00721754" w:rsidP="00721754">
      <w:pPr>
        <w:pStyle w:val="Textoindependiente"/>
        <w:ind w:left="709"/>
        <w:rPr>
          <w:szCs w:val="22"/>
          <w:lang w:val="es-PE"/>
        </w:rPr>
      </w:pPr>
      <w:r w:rsidRPr="00E321F2">
        <w:rPr>
          <w:szCs w:val="22"/>
          <w:lang w:val="es-PE"/>
        </w:rPr>
        <w:t>Si va dirigida al CONCEDENTE:</w:t>
      </w:r>
    </w:p>
    <w:p w:rsidR="00721754" w:rsidRPr="00E321F2" w:rsidRDefault="00721754" w:rsidP="00721754">
      <w:pPr>
        <w:pStyle w:val="Textoindependiente"/>
        <w:ind w:left="709"/>
        <w:rPr>
          <w:szCs w:val="22"/>
          <w:lang w:val="es-PE"/>
        </w:rPr>
      </w:pPr>
    </w:p>
    <w:p w:rsidR="00721754" w:rsidRPr="00E321F2" w:rsidRDefault="00721754" w:rsidP="00721754">
      <w:pPr>
        <w:pStyle w:val="Textoindependiente"/>
        <w:ind w:left="709"/>
        <w:rPr>
          <w:szCs w:val="22"/>
          <w:lang w:val="es-PE"/>
        </w:rPr>
      </w:pPr>
      <w:r w:rsidRPr="00E321F2">
        <w:rPr>
          <w:szCs w:val="22"/>
          <w:lang w:val="es-PE"/>
        </w:rPr>
        <w:t xml:space="preserve">Nombre: </w:t>
      </w:r>
      <w:r w:rsidRPr="00E321F2">
        <w:rPr>
          <w:szCs w:val="22"/>
          <w:lang w:val="es-PE"/>
        </w:rPr>
        <w:tab/>
        <w:t>Ministerio de Transportes y Comunicaciones</w:t>
      </w:r>
    </w:p>
    <w:p w:rsidR="00721754" w:rsidRPr="00E321F2" w:rsidRDefault="00721754" w:rsidP="00721754">
      <w:pPr>
        <w:ind w:firstLine="708"/>
        <w:jc w:val="both"/>
        <w:rPr>
          <w:rFonts w:cs="Arial"/>
          <w:bCs/>
          <w:szCs w:val="22"/>
          <w:lang w:val="es-PE"/>
        </w:rPr>
      </w:pPr>
      <w:r w:rsidRPr="00E321F2">
        <w:rPr>
          <w:rFonts w:cs="Arial"/>
          <w:szCs w:val="22"/>
          <w:lang w:val="es-PE"/>
        </w:rPr>
        <w:t xml:space="preserve">Dirección: </w:t>
      </w:r>
      <w:r w:rsidRPr="00E321F2">
        <w:rPr>
          <w:rFonts w:cs="Arial"/>
          <w:szCs w:val="22"/>
          <w:lang w:val="es-PE"/>
        </w:rPr>
        <w:tab/>
      </w:r>
      <w:r w:rsidRPr="00E321F2">
        <w:rPr>
          <w:rFonts w:cs="Arial"/>
          <w:bCs/>
          <w:szCs w:val="22"/>
          <w:lang w:val="es-PE"/>
        </w:rPr>
        <w:t>Av. Zorritos 1203 – Cercado de Lima</w:t>
      </w:r>
    </w:p>
    <w:p w:rsidR="00721754" w:rsidRPr="00E321F2" w:rsidRDefault="00721754" w:rsidP="00721754">
      <w:pPr>
        <w:pStyle w:val="Textoindependiente"/>
        <w:ind w:left="709"/>
        <w:rPr>
          <w:szCs w:val="22"/>
          <w:lang w:val="es-PE"/>
        </w:rPr>
      </w:pPr>
      <w:r w:rsidRPr="00E321F2">
        <w:rPr>
          <w:szCs w:val="22"/>
          <w:lang w:val="es-PE"/>
        </w:rPr>
        <w:t xml:space="preserve">Atención: </w:t>
      </w:r>
      <w:r w:rsidRPr="00E321F2">
        <w:rPr>
          <w:szCs w:val="22"/>
          <w:lang w:val="es-PE"/>
        </w:rPr>
        <w:tab/>
        <w:t>Ministro de Transportes y Comunicaciones</w:t>
      </w:r>
    </w:p>
    <w:p w:rsidR="00721754" w:rsidRPr="00E321F2" w:rsidRDefault="00721754" w:rsidP="00721754">
      <w:pPr>
        <w:pStyle w:val="Textoindependiente"/>
        <w:ind w:left="709"/>
        <w:rPr>
          <w:szCs w:val="22"/>
          <w:lang w:val="es-PE"/>
        </w:rPr>
      </w:pPr>
    </w:p>
    <w:p w:rsidR="00721754" w:rsidRPr="00E321F2" w:rsidRDefault="00721754" w:rsidP="00721754">
      <w:pPr>
        <w:pStyle w:val="Textoindependiente"/>
        <w:ind w:left="709"/>
        <w:rPr>
          <w:szCs w:val="22"/>
          <w:lang w:val="es-PE"/>
        </w:rPr>
      </w:pPr>
      <w:r w:rsidRPr="00E321F2">
        <w:rPr>
          <w:szCs w:val="22"/>
          <w:lang w:val="es-PE"/>
        </w:rPr>
        <w:t>Si va dirigida al CONCESIONARIO:</w:t>
      </w:r>
    </w:p>
    <w:p w:rsidR="00721754" w:rsidRPr="00E321F2" w:rsidRDefault="00721754" w:rsidP="00721754">
      <w:pPr>
        <w:pStyle w:val="Textoindependiente"/>
        <w:ind w:left="709"/>
        <w:rPr>
          <w:szCs w:val="22"/>
          <w:lang w:val="es-PE"/>
        </w:rPr>
      </w:pPr>
    </w:p>
    <w:p w:rsidR="00721754" w:rsidRPr="00E321F2" w:rsidRDefault="00721754" w:rsidP="00721754">
      <w:pPr>
        <w:pStyle w:val="Textoindependiente"/>
        <w:ind w:left="709"/>
        <w:rPr>
          <w:szCs w:val="22"/>
          <w:lang w:val="es-PE"/>
        </w:rPr>
      </w:pPr>
      <w:r w:rsidRPr="00E321F2">
        <w:rPr>
          <w:szCs w:val="22"/>
          <w:lang w:val="es-PE"/>
        </w:rPr>
        <w:t>Nombre:</w:t>
      </w:r>
      <w:r w:rsidRPr="00E321F2">
        <w:rPr>
          <w:szCs w:val="22"/>
          <w:lang w:val="es-PE"/>
        </w:rPr>
        <w:tab/>
        <w:t>[*]</w:t>
      </w:r>
    </w:p>
    <w:p w:rsidR="00721754" w:rsidRPr="00E321F2" w:rsidRDefault="00721754" w:rsidP="00721754">
      <w:pPr>
        <w:pStyle w:val="Textoindependiente"/>
        <w:ind w:left="2127" w:hanging="1418"/>
        <w:rPr>
          <w:szCs w:val="22"/>
          <w:lang w:val="es-PE"/>
        </w:rPr>
      </w:pPr>
      <w:r w:rsidRPr="00E321F2">
        <w:rPr>
          <w:szCs w:val="22"/>
          <w:lang w:val="es-PE"/>
        </w:rPr>
        <w:t>Dirección:</w:t>
      </w:r>
      <w:r w:rsidRPr="00E321F2">
        <w:rPr>
          <w:szCs w:val="22"/>
          <w:lang w:val="es-PE"/>
        </w:rPr>
        <w:tab/>
        <w:t>[*]</w:t>
      </w:r>
    </w:p>
    <w:p w:rsidR="00721754" w:rsidRPr="00E321F2" w:rsidRDefault="00721754" w:rsidP="00721754">
      <w:pPr>
        <w:pStyle w:val="Textoindependiente"/>
        <w:ind w:left="709"/>
        <w:rPr>
          <w:szCs w:val="22"/>
          <w:lang w:val="es-PE"/>
        </w:rPr>
      </w:pPr>
      <w:r w:rsidRPr="00E321F2">
        <w:rPr>
          <w:szCs w:val="22"/>
          <w:lang w:val="es-PE"/>
        </w:rPr>
        <w:t xml:space="preserve">Atención: </w:t>
      </w:r>
      <w:r w:rsidRPr="00E321F2">
        <w:rPr>
          <w:szCs w:val="22"/>
          <w:lang w:val="es-PE"/>
        </w:rPr>
        <w:tab/>
        <w:t>Gerente General</w:t>
      </w:r>
    </w:p>
    <w:p w:rsidR="00721754" w:rsidRPr="00E321F2" w:rsidRDefault="00721754" w:rsidP="00721754">
      <w:pPr>
        <w:pStyle w:val="Textoindependiente"/>
        <w:ind w:left="709"/>
        <w:rPr>
          <w:szCs w:val="22"/>
          <w:lang w:val="es-PE"/>
        </w:rPr>
      </w:pPr>
    </w:p>
    <w:p w:rsidR="00721754" w:rsidRPr="00E321F2" w:rsidRDefault="00721754" w:rsidP="00721754">
      <w:pPr>
        <w:pStyle w:val="Textoindependiente"/>
        <w:ind w:left="709"/>
        <w:rPr>
          <w:szCs w:val="22"/>
          <w:lang w:val="es-PE"/>
        </w:rPr>
      </w:pPr>
      <w:r w:rsidRPr="00E321F2">
        <w:rPr>
          <w:szCs w:val="22"/>
          <w:lang w:val="es-PE"/>
        </w:rPr>
        <w:t>Si va dirigida a la APN:</w:t>
      </w:r>
    </w:p>
    <w:p w:rsidR="00721754" w:rsidRPr="00E321F2" w:rsidRDefault="00721754" w:rsidP="00721754">
      <w:pPr>
        <w:pStyle w:val="Textoindependiente"/>
        <w:ind w:left="709"/>
        <w:rPr>
          <w:szCs w:val="22"/>
          <w:lang w:val="es-PE"/>
        </w:rPr>
      </w:pPr>
    </w:p>
    <w:p w:rsidR="00721754" w:rsidRPr="00E321F2" w:rsidRDefault="00721754" w:rsidP="00721754">
      <w:pPr>
        <w:pStyle w:val="Textoindependiente"/>
        <w:ind w:left="709"/>
        <w:rPr>
          <w:szCs w:val="22"/>
          <w:lang w:val="es-PE"/>
        </w:rPr>
      </w:pPr>
      <w:r w:rsidRPr="00E321F2">
        <w:rPr>
          <w:szCs w:val="22"/>
          <w:lang w:val="es-PE"/>
        </w:rPr>
        <w:t xml:space="preserve">Nombre: </w:t>
      </w:r>
      <w:r w:rsidRPr="00E321F2">
        <w:rPr>
          <w:szCs w:val="22"/>
          <w:lang w:val="es-PE"/>
        </w:rPr>
        <w:tab/>
        <w:t xml:space="preserve">Autoridad Portuaria Nacional </w:t>
      </w:r>
    </w:p>
    <w:p w:rsidR="00721754" w:rsidRPr="00E321F2" w:rsidRDefault="00721754" w:rsidP="00721754">
      <w:pPr>
        <w:pStyle w:val="Textoindependiente"/>
        <w:ind w:left="2127" w:hanging="1418"/>
        <w:rPr>
          <w:szCs w:val="22"/>
          <w:lang w:val="es-PE"/>
        </w:rPr>
      </w:pPr>
      <w:r w:rsidRPr="00E321F2">
        <w:rPr>
          <w:szCs w:val="22"/>
          <w:lang w:val="es-PE"/>
        </w:rPr>
        <w:t>Dirección:</w:t>
      </w:r>
      <w:r w:rsidRPr="00E321F2">
        <w:rPr>
          <w:szCs w:val="22"/>
          <w:lang w:val="es-PE"/>
        </w:rPr>
        <w:tab/>
        <w:t>Av. Santa Rosa Nº 135, La Perla, Callao</w:t>
      </w:r>
    </w:p>
    <w:p w:rsidR="00721754" w:rsidRPr="00E321F2" w:rsidRDefault="00721754" w:rsidP="00721754">
      <w:pPr>
        <w:pStyle w:val="Textoindependiente"/>
        <w:ind w:left="709"/>
        <w:rPr>
          <w:szCs w:val="22"/>
          <w:lang w:val="es-PE"/>
        </w:rPr>
      </w:pPr>
      <w:r w:rsidRPr="00E321F2">
        <w:rPr>
          <w:szCs w:val="22"/>
          <w:lang w:val="es-PE"/>
        </w:rPr>
        <w:t>Atención:</w:t>
      </w:r>
      <w:r w:rsidRPr="00E321F2">
        <w:rPr>
          <w:szCs w:val="22"/>
          <w:lang w:val="es-PE"/>
        </w:rPr>
        <w:tab/>
        <w:t xml:space="preserve">Presidente de Directorio </w:t>
      </w:r>
    </w:p>
    <w:p w:rsidR="00721754" w:rsidRPr="00E321F2" w:rsidRDefault="00721754" w:rsidP="00721754">
      <w:pPr>
        <w:pStyle w:val="Textoindependiente"/>
        <w:ind w:left="709"/>
        <w:rPr>
          <w:szCs w:val="22"/>
          <w:lang w:val="es-PE"/>
        </w:rPr>
      </w:pPr>
    </w:p>
    <w:p w:rsidR="00721754" w:rsidRPr="00E321F2" w:rsidRDefault="00721754" w:rsidP="00721754">
      <w:pPr>
        <w:pStyle w:val="Textoindependiente"/>
        <w:ind w:left="709"/>
        <w:rPr>
          <w:szCs w:val="22"/>
          <w:lang w:val="es-PE"/>
        </w:rPr>
      </w:pPr>
      <w:r w:rsidRPr="00E321F2">
        <w:rPr>
          <w:szCs w:val="22"/>
          <w:lang w:val="es-PE"/>
        </w:rPr>
        <w:t>Si va dirigida al REGULADOR:</w:t>
      </w:r>
    </w:p>
    <w:p w:rsidR="00721754" w:rsidRPr="00E321F2" w:rsidRDefault="00721754" w:rsidP="00721754">
      <w:pPr>
        <w:pStyle w:val="Textoindependiente"/>
        <w:ind w:left="709"/>
        <w:rPr>
          <w:szCs w:val="22"/>
          <w:lang w:val="es-PE"/>
        </w:rPr>
      </w:pPr>
    </w:p>
    <w:p w:rsidR="00721754" w:rsidRPr="00E321F2" w:rsidRDefault="00721754" w:rsidP="00721754">
      <w:pPr>
        <w:pStyle w:val="Textoindependiente"/>
        <w:ind w:left="2127" w:hanging="1418"/>
        <w:rPr>
          <w:szCs w:val="22"/>
          <w:lang w:val="es-PE"/>
        </w:rPr>
      </w:pPr>
      <w:r w:rsidRPr="00E321F2">
        <w:rPr>
          <w:szCs w:val="22"/>
          <w:lang w:val="es-PE"/>
        </w:rPr>
        <w:t xml:space="preserve">Nombre: </w:t>
      </w:r>
      <w:r w:rsidRPr="00E321F2">
        <w:rPr>
          <w:szCs w:val="22"/>
          <w:lang w:val="es-PE"/>
        </w:rPr>
        <w:tab/>
        <w:t>Organismo Supervisor de la Inversión en Infraestructura de Transporte de</w:t>
      </w:r>
      <w:r w:rsidR="00B56FFA">
        <w:rPr>
          <w:szCs w:val="22"/>
          <w:lang w:val="es-PE"/>
        </w:rPr>
        <w:t xml:space="preserve"> </w:t>
      </w:r>
      <w:r w:rsidRPr="00E321F2">
        <w:rPr>
          <w:szCs w:val="22"/>
          <w:lang w:val="es-PE"/>
        </w:rPr>
        <w:t>Uso Público – OSITRAN</w:t>
      </w:r>
    </w:p>
    <w:p w:rsidR="00721754" w:rsidRPr="00E321F2" w:rsidRDefault="00721754" w:rsidP="00721754">
      <w:pPr>
        <w:pStyle w:val="Textoindependiente"/>
        <w:ind w:left="709"/>
        <w:rPr>
          <w:szCs w:val="22"/>
          <w:lang w:val="es-PE"/>
        </w:rPr>
      </w:pPr>
      <w:r w:rsidRPr="00E321F2">
        <w:rPr>
          <w:szCs w:val="22"/>
          <w:lang w:val="es-PE"/>
        </w:rPr>
        <w:t>Dirección:</w:t>
      </w:r>
      <w:r w:rsidRPr="00E321F2">
        <w:rPr>
          <w:szCs w:val="22"/>
          <w:lang w:val="es-PE"/>
        </w:rPr>
        <w:tab/>
      </w:r>
      <w:r w:rsidR="00AB6547" w:rsidRPr="00146B15">
        <w:rPr>
          <w:szCs w:val="22"/>
          <w:lang w:val="es-PE"/>
        </w:rPr>
        <w:t>Calle Los N</w:t>
      </w:r>
      <w:r w:rsidR="00AB6547">
        <w:rPr>
          <w:szCs w:val="22"/>
          <w:lang w:val="es-PE"/>
        </w:rPr>
        <w:t>egocios 182  Piso 2, Surquillo</w:t>
      </w:r>
      <w:r w:rsidRPr="00E321F2">
        <w:rPr>
          <w:szCs w:val="22"/>
          <w:lang w:val="es-PE"/>
        </w:rPr>
        <w:t xml:space="preserve">– Lima- Perú </w:t>
      </w:r>
    </w:p>
    <w:p w:rsidR="00721754" w:rsidRPr="00E321F2" w:rsidRDefault="00721754" w:rsidP="00414624">
      <w:pPr>
        <w:pStyle w:val="Textoindependiente"/>
        <w:ind w:left="709"/>
        <w:rPr>
          <w:szCs w:val="22"/>
          <w:lang w:val="es-PE"/>
        </w:rPr>
      </w:pPr>
      <w:r w:rsidRPr="00E321F2">
        <w:rPr>
          <w:szCs w:val="22"/>
          <w:lang w:val="es-PE"/>
        </w:rPr>
        <w:t>Atención:</w:t>
      </w:r>
      <w:r w:rsidRPr="00E321F2">
        <w:rPr>
          <w:szCs w:val="22"/>
          <w:lang w:val="es-PE"/>
        </w:rPr>
        <w:tab/>
        <w:t>Gerente General, o a quien éste designe</w:t>
      </w:r>
    </w:p>
    <w:p w:rsidR="00721754" w:rsidRPr="00E321F2" w:rsidRDefault="00721754" w:rsidP="00721754">
      <w:pPr>
        <w:pStyle w:val="Textoindependiente"/>
        <w:ind w:left="709"/>
        <w:rPr>
          <w:szCs w:val="22"/>
          <w:lang w:val="es-PE"/>
        </w:rPr>
      </w:pPr>
    </w:p>
    <w:p w:rsidR="00721754" w:rsidRPr="00E321F2" w:rsidRDefault="00721754" w:rsidP="00721754">
      <w:pPr>
        <w:pStyle w:val="Ttulo2"/>
        <w:ind w:left="0"/>
        <w:jc w:val="both"/>
        <w:rPr>
          <w:rFonts w:ascii="Arial" w:hAnsi="Arial" w:cs="Arial"/>
          <w:b/>
          <w:bCs/>
          <w:u w:val="none"/>
          <w:lang w:val="es-PE"/>
        </w:rPr>
      </w:pPr>
      <w:bookmarkStart w:id="812" w:name="_Toc508088208"/>
      <w:r w:rsidRPr="00E321F2">
        <w:rPr>
          <w:rFonts w:ascii="Arial" w:hAnsi="Arial" w:cs="Arial"/>
          <w:b/>
          <w:bCs/>
          <w:u w:val="none"/>
          <w:lang w:val="es-PE"/>
        </w:rPr>
        <w:t>CAMBIOS DE DOMICILIO</w:t>
      </w:r>
      <w:bookmarkEnd w:id="812"/>
    </w:p>
    <w:p w:rsidR="00721754" w:rsidRPr="00E321F2" w:rsidRDefault="00721754" w:rsidP="00721754">
      <w:pPr>
        <w:suppressLineNumbers/>
        <w:suppressAutoHyphens/>
        <w:jc w:val="both"/>
        <w:rPr>
          <w:rFonts w:cs="Arial"/>
          <w:szCs w:val="22"/>
          <w:lang w:val="es-PE"/>
        </w:rPr>
      </w:pPr>
    </w:p>
    <w:p w:rsidR="00721754" w:rsidRPr="00000BE8" w:rsidRDefault="00721754" w:rsidP="00565844">
      <w:pPr>
        <w:pStyle w:val="Prrafodelista11"/>
        <w:numPr>
          <w:ilvl w:val="1"/>
          <w:numId w:val="29"/>
        </w:numPr>
        <w:ind w:left="709" w:hanging="709"/>
        <w:jc w:val="both"/>
        <w:rPr>
          <w:rFonts w:ascii="Arial" w:hAnsi="Arial" w:cs="Arial"/>
        </w:rPr>
      </w:pPr>
      <w:r w:rsidRPr="00000BE8">
        <w:rPr>
          <w:rFonts w:ascii="Arial" w:hAnsi="Arial" w:cs="Arial"/>
        </w:rPr>
        <w:t xml:space="preserve">Todo cambio de domicilio deberá ser comunicado por escrito a la otra Parte del </w:t>
      </w:r>
      <w:r w:rsidR="00C449FC" w:rsidRPr="00000BE8">
        <w:rPr>
          <w:rFonts w:ascii="Arial" w:hAnsi="Arial" w:cs="Arial"/>
        </w:rPr>
        <w:t xml:space="preserve">Contrato </w:t>
      </w:r>
      <w:r w:rsidRPr="00000BE8">
        <w:rPr>
          <w:rFonts w:ascii="Arial" w:hAnsi="Arial" w:cs="Arial"/>
        </w:rPr>
        <w:t>y al REGULADOR con un plazo de anticipación de quince (15) Días Calendario. Cualquier nuevo domicilio deberá encontrarse</w:t>
      </w:r>
      <w:r w:rsidR="00B56FFA">
        <w:rPr>
          <w:rFonts w:ascii="Arial" w:hAnsi="Arial" w:cs="Arial"/>
        </w:rPr>
        <w:t xml:space="preserve"> </w:t>
      </w:r>
      <w:r w:rsidRPr="00000BE8">
        <w:rPr>
          <w:rFonts w:ascii="Arial" w:hAnsi="Arial" w:cs="Arial"/>
        </w:rPr>
        <w:t>dentro de Lima o Callao y ser fijado cumpliendo los requisitos de la Sección precedente.</w:t>
      </w:r>
    </w:p>
    <w:p w:rsidR="00721754" w:rsidRPr="00E321F2" w:rsidRDefault="00721754" w:rsidP="00721754">
      <w:pPr>
        <w:pStyle w:val="Textoindependiente"/>
        <w:tabs>
          <w:tab w:val="left" w:pos="1134"/>
        </w:tabs>
        <w:rPr>
          <w:szCs w:val="22"/>
          <w:lang w:val="es-PE"/>
        </w:rPr>
      </w:pPr>
      <w:r w:rsidRPr="00E321F2">
        <w:rPr>
          <w:szCs w:val="22"/>
          <w:lang w:val="es-PE"/>
        </w:rPr>
        <w:t>En fe de lo cual, el presente Contrato es debidamente suscrito en cuatro</w:t>
      </w:r>
      <w:r w:rsidR="00C449FC" w:rsidRPr="00E321F2">
        <w:rPr>
          <w:szCs w:val="22"/>
          <w:lang w:val="es-PE"/>
        </w:rPr>
        <w:t xml:space="preserve"> (4)</w:t>
      </w:r>
      <w:r w:rsidRPr="00E321F2">
        <w:rPr>
          <w:szCs w:val="22"/>
          <w:lang w:val="es-PE"/>
        </w:rPr>
        <w:t xml:space="preserve"> ejemplares de idéntico tenor, en la ciudad de Lima a los</w:t>
      </w:r>
      <w:r w:rsidR="00B56FFA">
        <w:rPr>
          <w:szCs w:val="22"/>
          <w:lang w:val="es-PE"/>
        </w:rPr>
        <w:t xml:space="preserve"> </w:t>
      </w:r>
      <w:r w:rsidRPr="00E321F2">
        <w:rPr>
          <w:szCs w:val="22"/>
          <w:lang w:val="es-PE"/>
        </w:rPr>
        <w:t>[*]</w:t>
      </w:r>
      <w:r w:rsidR="00B56FFA">
        <w:rPr>
          <w:lang w:val="es-PE"/>
        </w:rPr>
        <w:t xml:space="preserve"> </w:t>
      </w:r>
      <w:r w:rsidRPr="00E321F2">
        <w:rPr>
          <w:szCs w:val="22"/>
          <w:lang w:val="es-PE"/>
        </w:rPr>
        <w:t>días del mes de</w:t>
      </w:r>
      <w:r w:rsidR="00B56FFA">
        <w:rPr>
          <w:szCs w:val="22"/>
          <w:lang w:val="es-PE"/>
        </w:rPr>
        <w:t xml:space="preserve"> </w:t>
      </w:r>
      <w:r w:rsidRPr="00E321F2">
        <w:rPr>
          <w:szCs w:val="22"/>
          <w:lang w:val="es-PE"/>
        </w:rPr>
        <w:t>[*]</w:t>
      </w:r>
      <w:r w:rsidR="00B56FFA">
        <w:rPr>
          <w:lang w:val="es-PE"/>
        </w:rPr>
        <w:t xml:space="preserve"> </w:t>
      </w:r>
      <w:r w:rsidRPr="00E321F2">
        <w:rPr>
          <w:szCs w:val="22"/>
          <w:lang w:val="es-PE"/>
        </w:rPr>
        <w:t>de 201</w:t>
      </w:r>
      <w:r w:rsidR="00C449FC" w:rsidRPr="00E321F2">
        <w:rPr>
          <w:szCs w:val="22"/>
          <w:lang w:val="es-PE"/>
        </w:rPr>
        <w:t>6</w:t>
      </w:r>
      <w:r w:rsidRPr="00E321F2">
        <w:rPr>
          <w:szCs w:val="22"/>
          <w:lang w:val="es-PE"/>
        </w:rPr>
        <w:t>, por el CONCESIONARIO y por la APN, actuando en representación del CONCEDENTE y a título propio.</w:t>
      </w:r>
    </w:p>
    <w:p w:rsidR="00721754" w:rsidRPr="00E321F2" w:rsidRDefault="00721754" w:rsidP="00721754">
      <w:pPr>
        <w:pStyle w:val="Textoindependiente"/>
        <w:rPr>
          <w:szCs w:val="22"/>
          <w:lang w:val="es-PE"/>
        </w:rPr>
      </w:pPr>
    </w:p>
    <w:p w:rsidR="00721754" w:rsidRPr="00E321F2" w:rsidRDefault="00721754" w:rsidP="00721754">
      <w:pPr>
        <w:pStyle w:val="Textoindependiente"/>
        <w:rPr>
          <w:szCs w:val="22"/>
          <w:lang w:val="es-PE"/>
        </w:rPr>
      </w:pPr>
      <w:r w:rsidRPr="00E321F2">
        <w:rPr>
          <w:szCs w:val="22"/>
          <w:lang w:val="es-PE"/>
        </w:rPr>
        <w:br/>
      </w:r>
    </w:p>
    <w:p w:rsidR="00721754" w:rsidRPr="00E321F2" w:rsidRDefault="00721754" w:rsidP="00721754">
      <w:pPr>
        <w:pStyle w:val="Textoindependiente"/>
        <w:rPr>
          <w:szCs w:val="22"/>
          <w:lang w:val="es-PE"/>
        </w:rPr>
      </w:pPr>
    </w:p>
    <w:p w:rsidR="00721754" w:rsidRPr="00E321F2" w:rsidRDefault="00721754" w:rsidP="00721754">
      <w:pPr>
        <w:pStyle w:val="Textoindependiente"/>
        <w:rPr>
          <w:szCs w:val="22"/>
          <w:lang w:val="es-PE"/>
        </w:rPr>
      </w:pPr>
    </w:p>
    <w:tbl>
      <w:tblPr>
        <w:tblW w:w="0" w:type="auto"/>
        <w:tblLook w:val="01E0" w:firstRow="1" w:lastRow="1" w:firstColumn="1" w:lastColumn="1" w:noHBand="0" w:noVBand="0"/>
      </w:tblPr>
      <w:tblGrid>
        <w:gridCol w:w="4247"/>
        <w:gridCol w:w="4258"/>
      </w:tblGrid>
      <w:tr w:rsidR="00721754" w:rsidRPr="00E321F2" w:rsidTr="00721754">
        <w:tc>
          <w:tcPr>
            <w:tcW w:w="4322" w:type="dxa"/>
            <w:hideMark/>
          </w:tcPr>
          <w:p w:rsidR="00721754" w:rsidRPr="00E321F2" w:rsidRDefault="00721754">
            <w:pPr>
              <w:pStyle w:val="Textoindependiente"/>
              <w:jc w:val="center"/>
              <w:rPr>
                <w:b/>
                <w:szCs w:val="22"/>
                <w:lang w:val="es-PE" w:eastAsia="es-PE"/>
              </w:rPr>
            </w:pPr>
            <w:r w:rsidRPr="00E321F2">
              <w:rPr>
                <w:b/>
                <w:szCs w:val="22"/>
                <w:lang w:val="es-PE" w:eastAsia="es-PE"/>
              </w:rPr>
              <w:t>EL CONCEDENTE</w:t>
            </w:r>
          </w:p>
        </w:tc>
        <w:tc>
          <w:tcPr>
            <w:tcW w:w="4323" w:type="dxa"/>
            <w:hideMark/>
          </w:tcPr>
          <w:p w:rsidR="00721754" w:rsidRPr="00E321F2" w:rsidRDefault="00721754">
            <w:pPr>
              <w:pStyle w:val="Textoindependiente"/>
              <w:jc w:val="center"/>
              <w:rPr>
                <w:b/>
                <w:szCs w:val="22"/>
                <w:lang w:val="es-PE" w:eastAsia="es-PE"/>
              </w:rPr>
            </w:pPr>
            <w:r w:rsidRPr="00E321F2">
              <w:rPr>
                <w:b/>
                <w:szCs w:val="22"/>
                <w:lang w:val="es-PE" w:eastAsia="es-PE"/>
              </w:rPr>
              <w:t>EL CONCESIONARIO</w:t>
            </w:r>
          </w:p>
        </w:tc>
      </w:tr>
      <w:tr w:rsidR="00721754" w:rsidRPr="00E321F2" w:rsidTr="00721754">
        <w:tc>
          <w:tcPr>
            <w:tcW w:w="4322" w:type="dxa"/>
          </w:tcPr>
          <w:p w:rsidR="00721754" w:rsidRPr="00E321F2" w:rsidRDefault="00721754">
            <w:pPr>
              <w:pStyle w:val="Textoindependiente"/>
              <w:jc w:val="center"/>
              <w:rPr>
                <w:szCs w:val="22"/>
                <w:lang w:val="es-PE" w:eastAsia="es-PE"/>
              </w:rPr>
            </w:pPr>
          </w:p>
        </w:tc>
        <w:tc>
          <w:tcPr>
            <w:tcW w:w="4323" w:type="dxa"/>
          </w:tcPr>
          <w:p w:rsidR="00721754" w:rsidRPr="00E321F2" w:rsidRDefault="00721754">
            <w:pPr>
              <w:pStyle w:val="Textoindependiente"/>
              <w:jc w:val="center"/>
              <w:rPr>
                <w:szCs w:val="22"/>
                <w:lang w:val="es-PE" w:eastAsia="es-PE"/>
              </w:rPr>
            </w:pPr>
          </w:p>
        </w:tc>
      </w:tr>
    </w:tbl>
    <w:p w:rsidR="00721754" w:rsidRPr="00E321F2" w:rsidRDefault="00721754" w:rsidP="00721754">
      <w:pPr>
        <w:rPr>
          <w:rFonts w:cs="Arial"/>
          <w:b/>
          <w:szCs w:val="22"/>
          <w:lang w:val="es-PE"/>
        </w:rPr>
      </w:pPr>
    </w:p>
    <w:p w:rsidR="004F1B0C" w:rsidRPr="00E321F2" w:rsidRDefault="004F1B0C" w:rsidP="00721754">
      <w:pPr>
        <w:rPr>
          <w:rFonts w:cs="Arial"/>
          <w:b/>
          <w:szCs w:val="22"/>
          <w:lang w:val="es-PE"/>
        </w:rPr>
      </w:pPr>
    </w:p>
    <w:p w:rsidR="004F1B0C" w:rsidRPr="00E321F2" w:rsidRDefault="004F1B0C" w:rsidP="00721754">
      <w:pPr>
        <w:rPr>
          <w:rFonts w:cs="Arial"/>
          <w:b/>
          <w:szCs w:val="22"/>
          <w:lang w:val="es-PE"/>
        </w:rPr>
      </w:pPr>
    </w:p>
    <w:p w:rsidR="004F1B0C" w:rsidRPr="00E321F2" w:rsidRDefault="004F1B0C" w:rsidP="00721754">
      <w:pPr>
        <w:rPr>
          <w:rFonts w:cs="Arial"/>
          <w:b/>
          <w:szCs w:val="22"/>
          <w:lang w:val="es-PE"/>
        </w:rPr>
      </w:pPr>
    </w:p>
    <w:p w:rsidR="004F1B0C" w:rsidRPr="00E321F2" w:rsidRDefault="004F1B0C" w:rsidP="00721754">
      <w:pPr>
        <w:rPr>
          <w:rFonts w:cs="Arial"/>
          <w:b/>
          <w:szCs w:val="22"/>
          <w:lang w:val="es-PE"/>
        </w:rPr>
      </w:pPr>
    </w:p>
    <w:p w:rsidR="004F1B0C" w:rsidRPr="00E321F2" w:rsidRDefault="004F1B0C" w:rsidP="004F1B0C">
      <w:pPr>
        <w:jc w:val="center"/>
        <w:rPr>
          <w:rFonts w:cs="Arial"/>
          <w:b/>
          <w:szCs w:val="22"/>
          <w:lang w:val="es-PE"/>
        </w:rPr>
        <w:sectPr w:rsidR="004F1B0C" w:rsidRPr="00E321F2">
          <w:headerReference w:type="default" r:id="rId13"/>
          <w:footerReference w:type="default" r:id="rId14"/>
          <w:pgSz w:w="11907" w:h="16840"/>
          <w:pgMar w:top="1418" w:right="1701" w:bottom="1418" w:left="1701" w:header="709" w:footer="709" w:gutter="0"/>
          <w:cols w:space="720"/>
        </w:sectPr>
      </w:pPr>
      <w:r w:rsidRPr="00E321F2">
        <w:rPr>
          <w:rFonts w:cs="Arial"/>
          <w:b/>
          <w:szCs w:val="22"/>
          <w:lang w:val="es-PE" w:eastAsia="es-PE"/>
        </w:rPr>
        <w:t>APN</w:t>
      </w:r>
    </w:p>
    <w:p w:rsidR="00721754" w:rsidRPr="0062258A" w:rsidRDefault="00721754" w:rsidP="00DB5C87">
      <w:pPr>
        <w:pStyle w:val="Ttulo1"/>
        <w:jc w:val="center"/>
        <w:rPr>
          <w:rFonts w:cs="Arial"/>
          <w:bCs/>
          <w:szCs w:val="22"/>
          <w:lang w:val="pt-BR"/>
        </w:rPr>
      </w:pPr>
      <w:bookmarkStart w:id="813" w:name="_Toc508088209"/>
      <w:r w:rsidRPr="0062258A">
        <w:rPr>
          <w:rFonts w:cs="Arial"/>
          <w:bCs/>
          <w:szCs w:val="22"/>
          <w:lang w:val="pt-BR"/>
        </w:rPr>
        <w:t>ANEXO 1</w:t>
      </w:r>
      <w:bookmarkEnd w:id="813"/>
    </w:p>
    <w:p w:rsidR="00721754" w:rsidRPr="008106B3" w:rsidRDefault="00721754" w:rsidP="008106B3">
      <w:pPr>
        <w:keepNext/>
        <w:jc w:val="center"/>
        <w:outlineLvl w:val="0"/>
        <w:rPr>
          <w:b/>
          <w:lang w:val="es-ES_tradnl"/>
        </w:rPr>
      </w:pPr>
      <w:bookmarkStart w:id="814" w:name="_Toc508088210"/>
      <w:r w:rsidRPr="008106B3">
        <w:rPr>
          <w:b/>
          <w:lang w:val="es-ES_tradnl"/>
        </w:rPr>
        <w:t>ÁREA DE LA CONCESIÓN</w:t>
      </w:r>
      <w:bookmarkEnd w:id="814"/>
    </w:p>
    <w:p w:rsidR="00721754" w:rsidRPr="0062258A" w:rsidRDefault="00721754" w:rsidP="0062258A">
      <w:pPr>
        <w:jc w:val="center"/>
        <w:rPr>
          <w:b/>
          <w:szCs w:val="22"/>
        </w:rPr>
      </w:pPr>
    </w:p>
    <w:p w:rsidR="00721754" w:rsidRPr="00E321F2" w:rsidRDefault="00721754" w:rsidP="00721754">
      <w:pPr>
        <w:pStyle w:val="Puesto"/>
        <w:rPr>
          <w:rFonts w:eastAsia="Arial Unicode MS" w:cs="Arial"/>
          <w:color w:val="000000"/>
          <w:szCs w:val="22"/>
          <w:lang w:val="es-PE"/>
        </w:rPr>
      </w:pPr>
      <w:r w:rsidRPr="00E321F2">
        <w:rPr>
          <w:rFonts w:eastAsia="Arial Unicode MS" w:cs="Arial"/>
          <w:color w:val="000000"/>
          <w:szCs w:val="22"/>
          <w:lang w:val="es-PE"/>
        </w:rPr>
        <w:t xml:space="preserve">MEMORIA DESCRIPTIVA </w:t>
      </w:r>
    </w:p>
    <w:p w:rsidR="00721754" w:rsidRPr="00E321F2" w:rsidRDefault="00721754" w:rsidP="00721754">
      <w:pPr>
        <w:pBdr>
          <w:bottom w:val="thickThinSmallGap" w:sz="24" w:space="1" w:color="auto"/>
        </w:pBdr>
        <w:jc w:val="both"/>
        <w:rPr>
          <w:rFonts w:eastAsia="Arial Unicode MS" w:cs="Arial"/>
          <w:color w:val="000000"/>
          <w:szCs w:val="22"/>
          <w:lang w:val="es-PE"/>
        </w:rPr>
      </w:pPr>
    </w:p>
    <w:p w:rsidR="00721754" w:rsidRPr="00E321F2" w:rsidRDefault="00721754" w:rsidP="00721754">
      <w:pPr>
        <w:pBdr>
          <w:bottom w:val="thickThinSmallGap" w:sz="24" w:space="1" w:color="auto"/>
        </w:pBdr>
        <w:jc w:val="both"/>
        <w:rPr>
          <w:rFonts w:eastAsia="Arial Unicode MS" w:cs="Arial"/>
          <w:b/>
          <w:color w:val="000000"/>
          <w:szCs w:val="22"/>
          <w:lang w:val="es-PE"/>
        </w:rPr>
      </w:pPr>
      <w:r w:rsidRPr="00E321F2">
        <w:rPr>
          <w:rFonts w:eastAsia="Arial Unicode MS" w:cs="Arial"/>
          <w:b/>
          <w:color w:val="000000"/>
          <w:szCs w:val="22"/>
          <w:lang w:val="es-PE"/>
        </w:rPr>
        <w:t>DISTRITO</w:t>
      </w:r>
      <w:r w:rsidRPr="00E321F2">
        <w:rPr>
          <w:rFonts w:eastAsia="Arial Unicode MS" w:cs="Arial"/>
          <w:b/>
          <w:color w:val="000000"/>
          <w:szCs w:val="22"/>
          <w:lang w:val="es-PE"/>
        </w:rPr>
        <w:tab/>
      </w:r>
      <w:r w:rsidRPr="00E321F2">
        <w:rPr>
          <w:rFonts w:eastAsia="Arial Unicode MS" w:cs="Arial"/>
          <w:b/>
          <w:color w:val="000000"/>
          <w:szCs w:val="22"/>
          <w:lang w:val="es-PE"/>
        </w:rPr>
        <w:tab/>
        <w:t xml:space="preserve">: </w:t>
      </w:r>
      <w:r w:rsidR="00D10CE5">
        <w:rPr>
          <w:rFonts w:eastAsia="Arial Unicode MS" w:cs="Arial"/>
          <w:b/>
          <w:color w:val="000000"/>
          <w:szCs w:val="22"/>
          <w:lang w:val="es-PE"/>
        </w:rPr>
        <w:t>SALAVERRY</w:t>
      </w:r>
    </w:p>
    <w:p w:rsidR="00721754" w:rsidRPr="00E321F2" w:rsidRDefault="00721754" w:rsidP="00721754">
      <w:pPr>
        <w:pBdr>
          <w:bottom w:val="thickThinSmallGap" w:sz="24" w:space="1" w:color="auto"/>
        </w:pBdr>
        <w:jc w:val="both"/>
        <w:rPr>
          <w:rFonts w:eastAsia="Arial Unicode MS" w:cs="Arial"/>
          <w:b/>
          <w:color w:val="000000"/>
          <w:szCs w:val="22"/>
          <w:lang w:val="es-PE"/>
        </w:rPr>
      </w:pPr>
      <w:r w:rsidRPr="00E321F2">
        <w:rPr>
          <w:rFonts w:eastAsia="Arial Unicode MS" w:cs="Arial"/>
          <w:b/>
          <w:color w:val="000000"/>
          <w:szCs w:val="22"/>
          <w:lang w:val="es-PE"/>
        </w:rPr>
        <w:t>PROVINCIA</w:t>
      </w:r>
      <w:r w:rsidRPr="00E321F2">
        <w:rPr>
          <w:rFonts w:eastAsia="Arial Unicode MS" w:cs="Arial"/>
          <w:b/>
          <w:color w:val="000000"/>
          <w:szCs w:val="22"/>
          <w:lang w:val="es-PE"/>
        </w:rPr>
        <w:tab/>
      </w:r>
      <w:r w:rsidRPr="00E321F2">
        <w:rPr>
          <w:rFonts w:eastAsia="Arial Unicode MS" w:cs="Arial"/>
          <w:b/>
          <w:color w:val="000000"/>
          <w:szCs w:val="22"/>
          <w:lang w:val="es-PE"/>
        </w:rPr>
        <w:tab/>
        <w:t xml:space="preserve">: </w:t>
      </w:r>
      <w:r w:rsidR="00D10CE5">
        <w:rPr>
          <w:rFonts w:eastAsia="Arial Unicode MS" w:cs="Arial"/>
          <w:b/>
          <w:color w:val="000000"/>
          <w:szCs w:val="22"/>
          <w:lang w:val="es-PE"/>
        </w:rPr>
        <w:t>TRUJILLO</w:t>
      </w:r>
    </w:p>
    <w:p w:rsidR="00721754" w:rsidRPr="00E321F2" w:rsidRDefault="00721754" w:rsidP="00721754">
      <w:pPr>
        <w:pBdr>
          <w:bottom w:val="thickThinSmallGap" w:sz="24" w:space="1" w:color="auto"/>
        </w:pBdr>
        <w:jc w:val="both"/>
        <w:rPr>
          <w:rFonts w:eastAsia="Arial Unicode MS" w:cs="Arial"/>
          <w:b/>
          <w:color w:val="000000"/>
          <w:szCs w:val="22"/>
          <w:lang w:val="es-PE"/>
        </w:rPr>
      </w:pPr>
      <w:r w:rsidRPr="00E321F2">
        <w:rPr>
          <w:rFonts w:eastAsia="Arial Unicode MS" w:cs="Arial"/>
          <w:b/>
          <w:color w:val="000000"/>
          <w:szCs w:val="22"/>
          <w:lang w:val="es-PE"/>
        </w:rPr>
        <w:t>DEPARTAMENTO</w:t>
      </w:r>
      <w:r w:rsidRPr="00E321F2">
        <w:rPr>
          <w:rFonts w:eastAsia="Arial Unicode MS" w:cs="Arial"/>
          <w:b/>
          <w:color w:val="000000"/>
          <w:szCs w:val="22"/>
          <w:lang w:val="es-PE"/>
        </w:rPr>
        <w:tab/>
        <w:t xml:space="preserve">: </w:t>
      </w:r>
      <w:r w:rsidR="00D10CE5">
        <w:rPr>
          <w:rFonts w:eastAsia="Arial Unicode MS" w:cs="Arial"/>
          <w:b/>
          <w:color w:val="000000"/>
          <w:szCs w:val="22"/>
          <w:lang w:val="es-PE"/>
        </w:rPr>
        <w:t>LA LIBERTAD</w:t>
      </w:r>
    </w:p>
    <w:p w:rsidR="00721754" w:rsidRPr="00E321F2" w:rsidRDefault="00721754" w:rsidP="00721754">
      <w:pPr>
        <w:pBdr>
          <w:bottom w:val="thickThinSmallGap" w:sz="24" w:space="1" w:color="auto"/>
        </w:pBdr>
        <w:jc w:val="both"/>
        <w:rPr>
          <w:rFonts w:eastAsia="Arial Unicode MS" w:cs="Arial"/>
          <w:color w:val="000000"/>
          <w:szCs w:val="22"/>
          <w:lang w:val="es-PE"/>
        </w:rPr>
      </w:pPr>
    </w:p>
    <w:p w:rsidR="00721754" w:rsidRPr="00E321F2" w:rsidRDefault="00721754" w:rsidP="00721754">
      <w:pPr>
        <w:pStyle w:val="Textoindependiente"/>
        <w:rPr>
          <w:color w:val="000000"/>
          <w:szCs w:val="22"/>
          <w:lang w:val="es-PE"/>
        </w:rPr>
      </w:pPr>
    </w:p>
    <w:p w:rsidR="00F518E7" w:rsidRPr="00E321F2" w:rsidRDefault="00F518E7" w:rsidP="00670523">
      <w:pPr>
        <w:numPr>
          <w:ilvl w:val="0"/>
          <w:numId w:val="66"/>
        </w:numPr>
        <w:ind w:hanging="720"/>
        <w:jc w:val="both"/>
        <w:rPr>
          <w:rFonts w:cs="Arial"/>
          <w:szCs w:val="22"/>
          <w:u w:val="single"/>
          <w:lang w:val="es-PE"/>
        </w:rPr>
      </w:pPr>
      <w:r w:rsidRPr="00E321F2">
        <w:rPr>
          <w:rFonts w:cs="Arial"/>
          <w:b/>
          <w:szCs w:val="22"/>
          <w:u w:val="single"/>
          <w:lang w:val="es-PE"/>
        </w:rPr>
        <w:t>Área de la Concesión</w:t>
      </w:r>
    </w:p>
    <w:p w:rsidR="00F518E7" w:rsidRPr="00000BE8" w:rsidRDefault="00F518E7" w:rsidP="00F518E7">
      <w:pPr>
        <w:tabs>
          <w:tab w:val="center" w:pos="4459"/>
        </w:tabs>
        <w:ind w:left="567" w:hanging="720"/>
        <w:jc w:val="both"/>
        <w:rPr>
          <w:rFonts w:cs="Arial"/>
          <w:bCs/>
          <w:iCs/>
          <w:color w:val="000000"/>
          <w:szCs w:val="22"/>
          <w:lang w:val="es-PE"/>
        </w:rPr>
      </w:pPr>
    </w:p>
    <w:p w:rsidR="00F518E7" w:rsidRPr="00000BE8" w:rsidRDefault="00F518E7" w:rsidP="00F518E7">
      <w:pPr>
        <w:pStyle w:val="Sinespaciado"/>
        <w:ind w:left="705"/>
        <w:jc w:val="both"/>
        <w:rPr>
          <w:rFonts w:ascii="Arial" w:hAnsi="Arial" w:cs="Arial"/>
          <w:sz w:val="22"/>
          <w:szCs w:val="22"/>
          <w:lang w:val="es-PE"/>
        </w:rPr>
      </w:pPr>
      <w:r w:rsidRPr="00000BE8">
        <w:rPr>
          <w:rFonts w:ascii="Arial" w:hAnsi="Arial" w:cs="Arial"/>
          <w:sz w:val="22"/>
          <w:szCs w:val="22"/>
          <w:lang w:val="es-PE"/>
        </w:rPr>
        <w:t xml:space="preserve">Son las áreas terrestre y acuática, que serán entregadas </w:t>
      </w:r>
      <w:r w:rsidR="00B96D69" w:rsidRPr="00000BE8">
        <w:rPr>
          <w:rFonts w:ascii="Arial" w:hAnsi="Arial" w:cs="Arial"/>
          <w:sz w:val="22"/>
          <w:szCs w:val="22"/>
          <w:lang w:val="es-PE"/>
        </w:rPr>
        <w:t xml:space="preserve">por el CONCEDENTE </w:t>
      </w:r>
      <w:r w:rsidRPr="00000BE8">
        <w:rPr>
          <w:rFonts w:ascii="Arial" w:hAnsi="Arial" w:cs="Arial"/>
          <w:sz w:val="22"/>
          <w:szCs w:val="22"/>
          <w:lang w:val="es-PE"/>
        </w:rPr>
        <w:t xml:space="preserve">al </w:t>
      </w:r>
      <w:r w:rsidR="00B96D69" w:rsidRPr="00000BE8">
        <w:rPr>
          <w:rFonts w:ascii="Arial" w:hAnsi="Arial" w:cs="Arial"/>
          <w:sz w:val="22"/>
          <w:szCs w:val="22"/>
          <w:lang w:val="es-PE"/>
        </w:rPr>
        <w:t xml:space="preserve">CONCESIONARIO </w:t>
      </w:r>
      <w:r w:rsidRPr="00000BE8">
        <w:rPr>
          <w:rFonts w:ascii="Arial" w:hAnsi="Arial" w:cs="Arial"/>
          <w:sz w:val="22"/>
          <w:szCs w:val="22"/>
          <w:lang w:val="es-PE"/>
        </w:rPr>
        <w:t xml:space="preserve">para fines de la </w:t>
      </w:r>
      <w:r w:rsidR="00B96D69" w:rsidRPr="00000BE8">
        <w:rPr>
          <w:rFonts w:ascii="Arial" w:hAnsi="Arial" w:cs="Arial"/>
          <w:sz w:val="22"/>
          <w:szCs w:val="22"/>
          <w:lang w:val="es-PE"/>
        </w:rPr>
        <w:t xml:space="preserve">CONCESIÓN </w:t>
      </w:r>
      <w:r w:rsidRPr="00000BE8">
        <w:rPr>
          <w:rFonts w:ascii="Arial" w:hAnsi="Arial" w:cs="Arial"/>
          <w:sz w:val="22"/>
          <w:szCs w:val="22"/>
          <w:lang w:val="es-PE"/>
        </w:rPr>
        <w:t>y se encuentran conformada por:</w:t>
      </w:r>
    </w:p>
    <w:p w:rsidR="00F518E7" w:rsidRPr="00000BE8" w:rsidRDefault="00F518E7" w:rsidP="00F518E7">
      <w:pPr>
        <w:pStyle w:val="Sinespaciado"/>
        <w:jc w:val="both"/>
        <w:rPr>
          <w:rFonts w:ascii="Arial" w:hAnsi="Arial" w:cs="Arial"/>
          <w:sz w:val="22"/>
          <w:szCs w:val="22"/>
          <w:lang w:val="es-PE"/>
        </w:rPr>
      </w:pPr>
    </w:p>
    <w:p w:rsidR="00F518E7" w:rsidRPr="00000BE8" w:rsidRDefault="00F518E7" w:rsidP="00F518E7">
      <w:pPr>
        <w:ind w:left="709"/>
        <w:jc w:val="both"/>
        <w:rPr>
          <w:rFonts w:cs="Arial"/>
          <w:b/>
          <w:szCs w:val="22"/>
          <w:lang w:val="es-PE"/>
        </w:rPr>
      </w:pPr>
    </w:p>
    <w:p w:rsidR="00892E8E" w:rsidRPr="00F97B68" w:rsidRDefault="006B34B8" w:rsidP="00F518E7">
      <w:pPr>
        <w:rPr>
          <w:rFonts w:cs="Arial"/>
        </w:rPr>
      </w:pPr>
      <w:r w:rsidRPr="00C011C6">
        <w:rPr>
          <w:noProof/>
        </w:rPr>
        <w:drawing>
          <wp:inline distT="0" distB="0" distL="0" distR="0" wp14:anchorId="1CC7E988" wp14:editId="3C56BAC8">
            <wp:extent cx="5391150" cy="14262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1426210"/>
                    </a:xfrm>
                    <a:prstGeom prst="rect">
                      <a:avLst/>
                    </a:prstGeom>
                    <a:noFill/>
                    <a:ln>
                      <a:noFill/>
                    </a:ln>
                  </pic:spPr>
                </pic:pic>
              </a:graphicData>
            </a:graphic>
          </wp:inline>
        </w:drawing>
      </w:r>
    </w:p>
    <w:p w:rsidR="00721754" w:rsidRPr="00F97B68" w:rsidRDefault="00AE10AC" w:rsidP="00721754">
      <w:pPr>
        <w:spacing w:line="360" w:lineRule="auto"/>
        <w:rPr>
          <w:rFonts w:cs="Arial"/>
          <w:b/>
          <w:szCs w:val="22"/>
        </w:rPr>
        <w:sectPr w:rsidR="00721754" w:rsidRPr="00F97B68">
          <w:pgSz w:w="11907" w:h="16840"/>
          <w:pgMar w:top="1418" w:right="1701" w:bottom="1418" w:left="1701" w:header="709" w:footer="709" w:gutter="0"/>
          <w:cols w:space="720"/>
        </w:sectPr>
      </w:pP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p>
    <w:p w:rsidR="00721754" w:rsidRPr="00F97B68" w:rsidRDefault="00721754" w:rsidP="0062258A">
      <w:pPr>
        <w:pStyle w:val="NormalWeb"/>
        <w:spacing w:before="0" w:beforeAutospacing="0" w:after="0" w:afterAutospacing="0"/>
        <w:jc w:val="center"/>
        <w:rPr>
          <w:rFonts w:cs="Arial"/>
          <w:bCs/>
        </w:rPr>
      </w:pPr>
      <w:r w:rsidRPr="00F97B68">
        <w:rPr>
          <w:rFonts w:ascii="Arial" w:hAnsi="Arial" w:cs="Arial"/>
          <w:b/>
          <w:bCs/>
          <w:sz w:val="22"/>
          <w:szCs w:val="20"/>
        </w:rPr>
        <w:t>ANEXO 1</w:t>
      </w:r>
    </w:p>
    <w:p w:rsidR="00721754" w:rsidRPr="00F97B68" w:rsidRDefault="00721754" w:rsidP="00721754">
      <w:pPr>
        <w:rPr>
          <w:rFonts w:cs="Arial"/>
        </w:rPr>
      </w:pPr>
    </w:p>
    <w:p w:rsidR="0072682C" w:rsidRPr="00F97B68" w:rsidRDefault="00721754" w:rsidP="00721754">
      <w:pPr>
        <w:pStyle w:val="NormalWeb"/>
        <w:spacing w:before="0" w:beforeAutospacing="0" w:after="0" w:afterAutospacing="0"/>
        <w:jc w:val="center"/>
        <w:rPr>
          <w:rFonts w:ascii="Arial" w:hAnsi="Arial" w:cs="Arial"/>
          <w:b/>
          <w:bCs/>
          <w:sz w:val="22"/>
          <w:szCs w:val="20"/>
        </w:rPr>
      </w:pPr>
      <w:r w:rsidRPr="00F97B68">
        <w:rPr>
          <w:rFonts w:ascii="Arial" w:hAnsi="Arial" w:cs="Arial"/>
          <w:b/>
          <w:bCs/>
          <w:sz w:val="22"/>
          <w:szCs w:val="20"/>
        </w:rPr>
        <w:t xml:space="preserve">Apéndice 1: PLANO </w:t>
      </w:r>
      <w:r w:rsidR="006B34B8">
        <w:rPr>
          <w:rFonts w:ascii="Arial" w:hAnsi="Arial" w:cs="Arial"/>
          <w:b/>
          <w:bCs/>
          <w:sz w:val="22"/>
          <w:szCs w:val="20"/>
        </w:rPr>
        <w:t xml:space="preserve">Y COORDENADAS </w:t>
      </w:r>
      <w:r w:rsidRPr="00F97B68">
        <w:rPr>
          <w:rFonts w:ascii="Arial" w:hAnsi="Arial" w:cs="Arial"/>
          <w:b/>
          <w:bCs/>
          <w:sz w:val="22"/>
          <w:szCs w:val="20"/>
        </w:rPr>
        <w:t xml:space="preserve">DEL ÁREA DE CONCESIÓN DEL </w:t>
      </w:r>
      <w:r w:rsidR="00D10CE5" w:rsidRPr="00F97B68">
        <w:rPr>
          <w:rFonts w:ascii="Arial" w:hAnsi="Arial" w:cs="Arial"/>
          <w:b/>
          <w:bCs/>
          <w:sz w:val="22"/>
          <w:szCs w:val="20"/>
        </w:rPr>
        <w:t>TERMINAL PORTUARIO MULTIPROPÓSITO DE SALAVERRY</w:t>
      </w:r>
    </w:p>
    <w:p w:rsidR="0072682C" w:rsidRPr="00F97B68" w:rsidRDefault="0072682C" w:rsidP="00721754">
      <w:pPr>
        <w:pStyle w:val="NormalWeb"/>
        <w:spacing w:before="0" w:beforeAutospacing="0" w:after="0" w:afterAutospacing="0"/>
        <w:jc w:val="center"/>
        <w:rPr>
          <w:rFonts w:ascii="Arial" w:hAnsi="Arial" w:cs="Arial"/>
          <w:b/>
          <w:bCs/>
          <w:sz w:val="22"/>
          <w:szCs w:val="20"/>
        </w:rPr>
      </w:pPr>
    </w:p>
    <w:p w:rsidR="0072682C" w:rsidRPr="00F97B68" w:rsidRDefault="0072682C" w:rsidP="00721754">
      <w:pPr>
        <w:pStyle w:val="NormalWeb"/>
        <w:spacing w:before="0" w:beforeAutospacing="0" w:after="0" w:afterAutospacing="0"/>
        <w:jc w:val="center"/>
        <w:rPr>
          <w:rFonts w:ascii="Arial" w:hAnsi="Arial" w:cs="Arial"/>
          <w:b/>
          <w:bCs/>
          <w:sz w:val="22"/>
          <w:szCs w:val="20"/>
        </w:rPr>
      </w:pPr>
    </w:p>
    <w:p w:rsidR="00FF425A" w:rsidRDefault="00FF425A">
      <w:pPr>
        <w:rPr>
          <w:rFonts w:cs="Arial"/>
          <w:b/>
          <w:bCs/>
        </w:rPr>
      </w:pPr>
    </w:p>
    <w:p w:rsidR="00FF425A" w:rsidRDefault="00FF425A">
      <w:pPr>
        <w:rPr>
          <w:rFonts w:cs="Arial"/>
          <w:b/>
          <w:bCs/>
        </w:rPr>
      </w:pPr>
    </w:p>
    <w:p w:rsidR="00FF425A" w:rsidRDefault="00FF425A" w:rsidP="00B60B62">
      <w:pPr>
        <w:ind w:hanging="426"/>
        <w:rPr>
          <w:rFonts w:cs="Arial"/>
          <w:b/>
          <w:bCs/>
        </w:rPr>
      </w:pPr>
      <w:r>
        <w:rPr>
          <w:noProof/>
        </w:rPr>
        <w:drawing>
          <wp:inline distT="0" distB="0" distL="0" distR="0" wp14:anchorId="66486338" wp14:editId="02135003">
            <wp:extent cx="6515100" cy="51469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3594" cy="5153639"/>
                    </a:xfrm>
                    <a:prstGeom prst="rect">
                      <a:avLst/>
                    </a:prstGeom>
                    <a:noFill/>
                    <a:ln>
                      <a:noFill/>
                    </a:ln>
                  </pic:spPr>
                </pic:pic>
              </a:graphicData>
            </a:graphic>
          </wp:inline>
        </w:drawing>
      </w:r>
    </w:p>
    <w:p w:rsidR="00FF425A" w:rsidRDefault="00FF425A">
      <w:pPr>
        <w:rPr>
          <w:rFonts w:cs="Arial"/>
          <w:b/>
          <w:bCs/>
        </w:rPr>
      </w:pPr>
    </w:p>
    <w:p w:rsidR="00FF425A" w:rsidRDefault="00FF425A">
      <w:pPr>
        <w:rPr>
          <w:rFonts w:cs="Arial"/>
          <w:b/>
          <w:bCs/>
        </w:rPr>
      </w:pPr>
    </w:p>
    <w:p w:rsidR="00FF425A" w:rsidRDefault="00FF425A">
      <w:pPr>
        <w:rPr>
          <w:rFonts w:cs="Arial"/>
          <w:b/>
          <w:bCs/>
        </w:rPr>
      </w:pPr>
    </w:p>
    <w:p w:rsidR="00FF425A" w:rsidRDefault="00FF425A">
      <w:pPr>
        <w:rPr>
          <w:rFonts w:cs="Arial"/>
          <w:b/>
          <w:bCs/>
        </w:rPr>
      </w:pPr>
    </w:p>
    <w:p w:rsidR="00FF425A" w:rsidRDefault="00FF425A">
      <w:pPr>
        <w:rPr>
          <w:rFonts w:cs="Arial"/>
          <w:b/>
          <w:bCs/>
        </w:rPr>
      </w:pPr>
    </w:p>
    <w:p w:rsidR="00FF425A" w:rsidRDefault="00FF425A">
      <w:pPr>
        <w:rPr>
          <w:rFonts w:cs="Arial"/>
          <w:b/>
          <w:bCs/>
        </w:rPr>
      </w:pPr>
    </w:p>
    <w:p w:rsidR="00FF425A" w:rsidRDefault="00FF425A">
      <w:pPr>
        <w:rPr>
          <w:rFonts w:cs="Arial"/>
          <w:b/>
          <w:bCs/>
        </w:rPr>
      </w:pPr>
    </w:p>
    <w:p w:rsidR="00FF425A" w:rsidRDefault="00FF425A">
      <w:pPr>
        <w:rPr>
          <w:rFonts w:cs="Arial"/>
          <w:b/>
          <w:bCs/>
        </w:rPr>
      </w:pPr>
    </w:p>
    <w:p w:rsidR="00FF425A" w:rsidRDefault="00FF425A">
      <w:pPr>
        <w:rPr>
          <w:rFonts w:cs="Arial"/>
          <w:b/>
          <w:bCs/>
        </w:rPr>
      </w:pPr>
    </w:p>
    <w:p w:rsidR="00FF425A" w:rsidRDefault="00FF425A">
      <w:pPr>
        <w:rPr>
          <w:rFonts w:cs="Arial"/>
          <w:b/>
          <w:bCs/>
        </w:rPr>
      </w:pPr>
    </w:p>
    <w:p w:rsidR="00B60B62" w:rsidRDefault="00B60B62">
      <w:pPr>
        <w:rPr>
          <w:rFonts w:cs="Arial"/>
          <w:b/>
          <w:bCs/>
        </w:rPr>
      </w:pPr>
    </w:p>
    <w:p w:rsidR="00B60B62" w:rsidRDefault="00B60B62">
      <w:pPr>
        <w:rPr>
          <w:rFonts w:cs="Arial"/>
          <w:b/>
          <w:bCs/>
        </w:rPr>
      </w:pPr>
    </w:p>
    <w:p w:rsidR="00B60B62" w:rsidRDefault="00B60B62">
      <w:pPr>
        <w:rPr>
          <w:rFonts w:cs="Arial"/>
          <w:b/>
          <w:bCs/>
        </w:rPr>
      </w:pPr>
    </w:p>
    <w:p w:rsidR="00FF425A" w:rsidRDefault="00FF425A">
      <w:pPr>
        <w:rPr>
          <w:rFonts w:cs="Arial"/>
          <w:b/>
          <w:bCs/>
        </w:rPr>
      </w:pPr>
    </w:p>
    <w:p w:rsidR="00FF425A" w:rsidRDefault="00FF425A">
      <w:pPr>
        <w:rPr>
          <w:rFonts w:cs="Arial"/>
          <w:b/>
          <w:bCs/>
        </w:rPr>
      </w:pPr>
    </w:p>
    <w:p w:rsidR="00FF425A" w:rsidRDefault="00FF425A">
      <w:pPr>
        <w:rPr>
          <w:rFonts w:cs="Arial"/>
          <w:b/>
          <w:bCs/>
        </w:rPr>
      </w:pPr>
    </w:p>
    <w:tbl>
      <w:tblPr>
        <w:tblW w:w="10181" w:type="dxa"/>
        <w:tblCellMar>
          <w:left w:w="70" w:type="dxa"/>
          <w:right w:w="70" w:type="dxa"/>
        </w:tblCellMar>
        <w:tblLook w:val="04A0" w:firstRow="1" w:lastRow="0" w:firstColumn="1" w:lastColumn="0" w:noHBand="0" w:noVBand="1"/>
      </w:tblPr>
      <w:tblGrid>
        <w:gridCol w:w="1413"/>
        <w:gridCol w:w="1417"/>
        <w:gridCol w:w="1962"/>
        <w:gridCol w:w="160"/>
        <w:gridCol w:w="1578"/>
        <w:gridCol w:w="1616"/>
        <w:gridCol w:w="2025"/>
        <w:gridCol w:w="10"/>
      </w:tblGrid>
      <w:tr w:rsidR="00FF425A" w:rsidRPr="00FF425A" w:rsidTr="004F41C9">
        <w:trPr>
          <w:trHeight w:val="27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425A" w:rsidRPr="00FF425A" w:rsidRDefault="00FF425A" w:rsidP="00FF425A">
            <w:pPr>
              <w:rPr>
                <w:rFonts w:cs="Arial"/>
                <w:b/>
                <w:bCs/>
                <w:color w:val="000000"/>
                <w:sz w:val="18"/>
                <w:szCs w:val="18"/>
                <w:lang w:val="es-PE" w:eastAsia="es-PE"/>
              </w:rPr>
            </w:pPr>
            <w:bookmarkStart w:id="815" w:name="RANGE!B6:H65"/>
            <w:r w:rsidRPr="00FF425A">
              <w:rPr>
                <w:rFonts w:cs="Arial"/>
                <w:b/>
                <w:bCs/>
                <w:color w:val="000000"/>
                <w:sz w:val="18"/>
                <w:szCs w:val="18"/>
                <w:lang w:val="es-PE" w:eastAsia="es-PE"/>
              </w:rPr>
              <w:t>Proyecto:</w:t>
            </w:r>
            <w:bookmarkEnd w:id="815"/>
          </w:p>
        </w:tc>
        <w:tc>
          <w:tcPr>
            <w:tcW w:w="8768" w:type="dxa"/>
            <w:gridSpan w:val="7"/>
            <w:tcBorders>
              <w:top w:val="single" w:sz="4" w:space="0" w:color="auto"/>
              <w:left w:val="nil"/>
              <w:bottom w:val="single" w:sz="4" w:space="0" w:color="auto"/>
              <w:right w:val="single" w:sz="4" w:space="0" w:color="auto"/>
            </w:tcBorders>
            <w:shd w:val="clear" w:color="auto" w:fill="auto"/>
            <w:vAlign w:val="center"/>
            <w:hideMark/>
          </w:tcPr>
          <w:p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"Modernización y Desarrollo Terminal Multipropósito de Salaverry"</w:t>
            </w:r>
          </w:p>
        </w:tc>
      </w:tr>
      <w:tr w:rsidR="00FF425A" w:rsidRPr="00FF425A" w:rsidTr="004F41C9">
        <w:trPr>
          <w:trHeight w:val="191"/>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Cuadros:</w:t>
            </w:r>
          </w:p>
        </w:tc>
        <w:tc>
          <w:tcPr>
            <w:tcW w:w="8768" w:type="dxa"/>
            <w:gridSpan w:val="7"/>
            <w:tcBorders>
              <w:top w:val="single" w:sz="4" w:space="0" w:color="auto"/>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Área de Concesión; Coordenadas y Áreas</w:t>
            </w:r>
          </w:p>
        </w:tc>
      </w:tr>
      <w:tr w:rsidR="00FF425A" w:rsidRPr="00FF425A" w:rsidTr="004F41C9">
        <w:trPr>
          <w:gridAfter w:val="1"/>
          <w:wAfter w:w="10" w:type="dxa"/>
          <w:trHeight w:val="95"/>
        </w:trPr>
        <w:tc>
          <w:tcPr>
            <w:tcW w:w="1413"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b/>
                <w:bCs/>
                <w:color w:val="000000"/>
                <w:sz w:val="18"/>
                <w:szCs w:val="18"/>
                <w:lang w:val="es-PE" w:eastAsia="es-PE"/>
              </w:rPr>
            </w:pPr>
          </w:p>
        </w:tc>
        <w:tc>
          <w:tcPr>
            <w:tcW w:w="1417"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962"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sz w:val="18"/>
                <w:szCs w:val="18"/>
                <w:lang w:val="es-PE" w:eastAsia="es-PE"/>
              </w:rPr>
            </w:pP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sz w:val="18"/>
                <w:szCs w:val="18"/>
                <w:lang w:val="es-PE" w:eastAsia="es-PE"/>
              </w:rPr>
            </w:pPr>
          </w:p>
        </w:tc>
      </w:tr>
      <w:tr w:rsidR="00FF425A" w:rsidRPr="00FF425A" w:rsidTr="004F41C9">
        <w:trPr>
          <w:gridAfter w:val="1"/>
          <w:wAfter w:w="10" w:type="dxa"/>
          <w:trHeight w:val="3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Terrestre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F425A" w:rsidRPr="00FF425A" w:rsidRDefault="00FF425A" w:rsidP="00FF425A">
            <w:pPr>
              <w:jc w:val="right"/>
              <w:rPr>
                <w:rFonts w:cs="Arial"/>
                <w:b/>
                <w:bCs/>
                <w:color w:val="000000"/>
                <w:sz w:val="18"/>
                <w:szCs w:val="18"/>
                <w:lang w:val="es-PE" w:eastAsia="es-PE"/>
              </w:rPr>
            </w:pPr>
            <w:r w:rsidRPr="00FF425A">
              <w:rPr>
                <w:rFonts w:cs="Arial"/>
                <w:b/>
                <w:bCs/>
                <w:color w:val="000000"/>
                <w:sz w:val="18"/>
                <w:szCs w:val="18"/>
                <w:lang w:val="es-PE" w:eastAsia="es-PE"/>
              </w:rPr>
              <w:t>1200034.463</w:t>
            </w:r>
          </w:p>
        </w:tc>
        <w:tc>
          <w:tcPr>
            <w:tcW w:w="1962" w:type="dxa"/>
            <w:tcBorders>
              <w:top w:val="single" w:sz="4" w:space="0" w:color="auto"/>
              <w:left w:val="nil"/>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m2 (120 Has)</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Vértice</w:t>
            </w:r>
          </w:p>
        </w:tc>
        <w:tc>
          <w:tcPr>
            <w:tcW w:w="36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Coordenadas UTM WGS84 Zona 17S</w:t>
            </w:r>
          </w:p>
        </w:tc>
      </w:tr>
      <w:tr w:rsidR="00FF425A" w:rsidRPr="00FF425A" w:rsidTr="004F41C9">
        <w:trPr>
          <w:gridAfter w:val="1"/>
          <w:wAfter w:w="10" w:type="dxa"/>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perímetro</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right"/>
              <w:rPr>
                <w:rFonts w:cs="Arial"/>
                <w:b/>
                <w:bCs/>
                <w:color w:val="000000"/>
                <w:sz w:val="18"/>
                <w:szCs w:val="18"/>
                <w:lang w:val="es-PE" w:eastAsia="es-PE"/>
              </w:rPr>
            </w:pPr>
            <w:r w:rsidRPr="00FF425A">
              <w:rPr>
                <w:rFonts w:cs="Arial"/>
                <w:b/>
                <w:bCs/>
                <w:color w:val="000000"/>
                <w:sz w:val="18"/>
                <w:szCs w:val="18"/>
                <w:lang w:val="es-PE" w:eastAsia="es-PE"/>
              </w:rPr>
              <w:t>5567.3955</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m</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FF425A" w:rsidRPr="00FF425A" w:rsidRDefault="00FF425A" w:rsidP="00FF425A">
            <w:pPr>
              <w:rPr>
                <w:rFonts w:cs="Arial"/>
                <w:b/>
                <w:bCs/>
                <w:color w:val="000000"/>
                <w:sz w:val="18"/>
                <w:szCs w:val="18"/>
                <w:lang w:val="es-PE" w:eastAsia="es-PE"/>
              </w:rPr>
            </w:pP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Este(X)</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Norte(Y)</w:t>
            </w:r>
          </w:p>
        </w:tc>
      </w:tr>
      <w:tr w:rsidR="00FF425A" w:rsidRPr="00FF425A" w:rsidTr="004F41C9">
        <w:trPr>
          <w:gridAfter w:val="1"/>
          <w:wAfter w:w="10" w:type="dxa"/>
          <w:trHeight w:val="22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Vértice</w:t>
            </w:r>
          </w:p>
        </w:tc>
        <w:tc>
          <w:tcPr>
            <w:tcW w:w="337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Coordenadas UTM WGS84 Zona 17S</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b/>
                <w:bCs/>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53</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722135.9405</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9089826.5887</w:t>
            </w:r>
          </w:p>
        </w:tc>
      </w:tr>
      <w:tr w:rsidR="00FF425A" w:rsidRPr="00FF425A" w:rsidTr="004F41C9">
        <w:trPr>
          <w:gridAfter w:val="1"/>
          <w:wAfter w:w="10" w:type="dxa"/>
          <w:trHeight w:val="138"/>
        </w:trPr>
        <w:tc>
          <w:tcPr>
            <w:tcW w:w="1413" w:type="dxa"/>
            <w:vMerge/>
            <w:tcBorders>
              <w:top w:val="nil"/>
              <w:left w:val="single" w:sz="4" w:space="0" w:color="auto"/>
              <w:bottom w:val="single" w:sz="4" w:space="0" w:color="000000"/>
              <w:right w:val="single" w:sz="4" w:space="0" w:color="auto"/>
            </w:tcBorders>
            <w:vAlign w:val="center"/>
            <w:hideMark/>
          </w:tcPr>
          <w:p w:rsidR="00FF425A" w:rsidRPr="00FF425A" w:rsidRDefault="00FF425A" w:rsidP="00FF425A">
            <w:pPr>
              <w:rPr>
                <w:rFonts w:cs="Arial"/>
                <w:b/>
                <w:bCs/>
                <w:color w:val="000000"/>
                <w:sz w:val="18"/>
                <w:szCs w:val="18"/>
                <w:lang w:val="es-PE" w:eastAsia="es-PE"/>
              </w:rPr>
            </w:pP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Este(X)</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Norte(Y)</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54</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722192.6074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9089872.4150</w:t>
            </w:r>
          </w:p>
        </w:tc>
      </w:tr>
      <w:tr w:rsidR="00FF425A" w:rsidRPr="00FF425A" w:rsidTr="004F41C9">
        <w:trPr>
          <w:gridAfter w:val="1"/>
          <w:wAfter w:w="10" w:type="dxa"/>
          <w:trHeight w:val="18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722636.6493</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9090510.9444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55</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722244.6074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9089890.4150</w:t>
            </w:r>
          </w:p>
        </w:tc>
      </w:tr>
      <w:tr w:rsidR="00FF425A" w:rsidRPr="00FF425A" w:rsidTr="004F41C9">
        <w:trPr>
          <w:gridAfter w:val="1"/>
          <w:wAfter w:w="10" w:type="dxa"/>
          <w:trHeight w:val="171"/>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722675.2172</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9090325.9639</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56</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722301.6074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9089928.4150</w:t>
            </w:r>
          </w:p>
        </w:tc>
      </w:tr>
      <w:tr w:rsidR="00FF425A" w:rsidRPr="00FF425A" w:rsidTr="004F41C9">
        <w:trPr>
          <w:gridAfter w:val="1"/>
          <w:wAfter w:w="10" w:type="dxa"/>
          <w:trHeight w:val="13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722685.9811</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9090324.6022</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57</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722386.6074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9089954.4150</w:t>
            </w:r>
          </w:p>
        </w:tc>
      </w:tr>
      <w:tr w:rsidR="00FF425A" w:rsidRPr="00FF425A" w:rsidTr="004F41C9">
        <w:trPr>
          <w:gridAfter w:val="1"/>
          <w:wAfter w:w="10" w:type="dxa"/>
          <w:trHeight w:val="18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722713.8867</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9090319.4347</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58</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722404.6484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9089973.4163</w:t>
            </w:r>
          </w:p>
        </w:tc>
      </w:tr>
      <w:tr w:rsidR="00FF425A" w:rsidRPr="00FF425A" w:rsidTr="004F41C9">
        <w:trPr>
          <w:gridAfter w:val="1"/>
          <w:wAfter w:w="10" w:type="dxa"/>
          <w:trHeight w:val="15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722715.0407</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9090319.4335</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59</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722445.6074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9090309.4150</w:t>
            </w:r>
          </w:p>
        </w:tc>
      </w:tr>
      <w:tr w:rsidR="00FF425A" w:rsidRPr="00FF425A" w:rsidTr="004F41C9">
        <w:trPr>
          <w:gridAfter w:val="1"/>
          <w:wAfter w:w="10" w:type="dxa"/>
          <w:trHeight w:val="13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722726.7866</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9090320.8247</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60</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722429.6074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9090333.4150</w:t>
            </w:r>
          </w:p>
        </w:tc>
      </w:tr>
      <w:tr w:rsidR="00FF425A" w:rsidRPr="00FF425A" w:rsidTr="004F41C9">
        <w:trPr>
          <w:gridAfter w:val="1"/>
          <w:wAfter w:w="10" w:type="dxa"/>
          <w:trHeight w:val="17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722814.8119</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9090347.8686</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61</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722424.7631</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9090357.6482</w:t>
            </w:r>
          </w:p>
        </w:tc>
      </w:tr>
      <w:tr w:rsidR="00FF425A" w:rsidRPr="00FF425A" w:rsidTr="004F41C9">
        <w:trPr>
          <w:gridAfter w:val="1"/>
          <w:wAfter w:w="10" w:type="dxa"/>
          <w:trHeight w:val="9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8</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722822.0281</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9090313.2722</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62</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722494.8947</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9090348.7760</w:t>
            </w:r>
          </w:p>
        </w:tc>
      </w:tr>
      <w:tr w:rsidR="00FF425A" w:rsidRPr="00FF425A" w:rsidTr="004F41C9">
        <w:trPr>
          <w:gridAfter w:val="1"/>
          <w:wAfter w:w="10" w:type="dxa"/>
          <w:trHeight w:val="15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722802.3538</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9090307.8568</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63</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722505.2038</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9090435.9081</w:t>
            </w:r>
          </w:p>
        </w:tc>
      </w:tr>
      <w:tr w:rsidR="00FF425A" w:rsidRPr="00FF425A" w:rsidTr="004F41C9">
        <w:trPr>
          <w:gridAfter w:val="1"/>
          <w:wAfter w:w="10" w:type="dxa"/>
          <w:trHeight w:val="2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10</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722803.9617</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9090273.1441</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64</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722518.8672</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9090487.9732</w:t>
            </w:r>
          </w:p>
        </w:tc>
      </w:tr>
      <w:tr w:rsidR="00FF425A" w:rsidRPr="00FF425A" w:rsidTr="004F41C9">
        <w:trPr>
          <w:gridAfter w:val="1"/>
          <w:wAfter w:w="10" w:type="dxa"/>
          <w:trHeight w:val="11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11</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722780.8324</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9090266.4483</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r>
      <w:tr w:rsidR="00FF425A" w:rsidRPr="00FF425A" w:rsidTr="004F41C9">
        <w:trPr>
          <w:gridAfter w:val="1"/>
          <w:wAfter w:w="10" w:type="dxa"/>
          <w:trHeight w:val="16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12</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722786.8465</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9090251.6303</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Acuática</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rsidR="00FF425A" w:rsidRPr="00FF425A" w:rsidRDefault="00FF425A" w:rsidP="00FF425A">
            <w:pPr>
              <w:jc w:val="right"/>
              <w:rPr>
                <w:rFonts w:cs="Arial"/>
                <w:b/>
                <w:bCs/>
                <w:color w:val="000000"/>
                <w:sz w:val="18"/>
                <w:szCs w:val="18"/>
                <w:lang w:val="es-PE" w:eastAsia="es-PE"/>
              </w:rPr>
            </w:pPr>
            <w:r w:rsidRPr="00FF425A">
              <w:rPr>
                <w:rFonts w:cs="Arial"/>
                <w:b/>
                <w:bCs/>
                <w:color w:val="000000"/>
                <w:sz w:val="18"/>
                <w:szCs w:val="18"/>
                <w:lang w:val="es-PE" w:eastAsia="es-PE"/>
              </w:rPr>
              <w:t>1842440.688</w:t>
            </w:r>
          </w:p>
        </w:tc>
        <w:tc>
          <w:tcPr>
            <w:tcW w:w="2025" w:type="dxa"/>
            <w:tcBorders>
              <w:top w:val="single" w:sz="4" w:space="0" w:color="auto"/>
              <w:left w:val="nil"/>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m2 ( 184.24Has)</w:t>
            </w:r>
          </w:p>
        </w:tc>
      </w:tr>
      <w:tr w:rsidR="00FF425A" w:rsidRPr="00FF425A" w:rsidTr="004F41C9">
        <w:trPr>
          <w:gridAfter w:val="1"/>
          <w:wAfter w:w="10" w:type="dxa"/>
          <w:trHeight w:val="14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13</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722777.0492</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9090248.4260</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perímetro</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right"/>
              <w:rPr>
                <w:rFonts w:cs="Arial"/>
                <w:b/>
                <w:bCs/>
                <w:color w:val="000000"/>
                <w:sz w:val="18"/>
                <w:szCs w:val="18"/>
                <w:lang w:val="es-PE" w:eastAsia="es-PE"/>
              </w:rPr>
            </w:pPr>
            <w:r w:rsidRPr="00FF425A">
              <w:rPr>
                <w:rFonts w:cs="Arial"/>
                <w:b/>
                <w:bCs/>
                <w:color w:val="000000"/>
                <w:sz w:val="18"/>
                <w:szCs w:val="18"/>
                <w:lang w:val="es-PE" w:eastAsia="es-PE"/>
              </w:rPr>
              <w:t>10214.1940</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m</w:t>
            </w:r>
          </w:p>
        </w:tc>
      </w:tr>
      <w:tr w:rsidR="00FF425A" w:rsidRPr="00FF425A" w:rsidTr="004F41C9">
        <w:trPr>
          <w:gridAfter w:val="1"/>
          <w:wAfter w:w="10" w:type="dxa"/>
          <w:trHeight w:val="12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14</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722777.1279</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9090247.4432</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nil"/>
              <w:right w:val="single" w:sz="4" w:space="0" w:color="auto"/>
            </w:tcBorders>
            <w:shd w:val="clear" w:color="auto" w:fill="auto"/>
            <w:noWrap/>
            <w:vAlign w:val="center"/>
            <w:hideMark/>
          </w:tcPr>
          <w:p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Vértice</w:t>
            </w:r>
          </w:p>
        </w:tc>
        <w:tc>
          <w:tcPr>
            <w:tcW w:w="36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Coordenadas UTM WGS84 Zona 17S</w:t>
            </w:r>
          </w:p>
        </w:tc>
      </w:tr>
      <w:tr w:rsidR="00FF425A" w:rsidRPr="00FF425A" w:rsidTr="004F41C9">
        <w:trPr>
          <w:gridAfter w:val="1"/>
          <w:wAfter w:w="10" w:type="dxa"/>
          <w:trHeight w:val="1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15</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722744.0814</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9090240.4469</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center"/>
            <w:hideMark/>
          </w:tcPr>
          <w:p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 </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Este(X)</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Norte(Y)</w:t>
            </w:r>
          </w:p>
        </w:tc>
      </w:tr>
      <w:tr w:rsidR="00FF425A" w:rsidRPr="00FF425A" w:rsidTr="004F41C9">
        <w:trPr>
          <w:gridAfter w:val="1"/>
          <w:wAfter w:w="10" w:type="dxa"/>
          <w:trHeight w:val="12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16</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722745.4652</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9090219.3271</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719141.1720</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9091239.8662</w:t>
            </w:r>
          </w:p>
        </w:tc>
      </w:tr>
      <w:tr w:rsidR="00FF425A" w:rsidRPr="00FF425A" w:rsidTr="004F41C9">
        <w:trPr>
          <w:gridAfter w:val="1"/>
          <w:wAfter w:w="10" w:type="dxa"/>
          <w:trHeight w:val="12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17</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722744.0887</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9090160.8006</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722093.6482</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9090559.0069</w:t>
            </w:r>
          </w:p>
        </w:tc>
      </w:tr>
      <w:tr w:rsidR="00FF425A" w:rsidRPr="00FF425A" w:rsidTr="004F41C9">
        <w:trPr>
          <w:gridAfter w:val="1"/>
          <w:wAfter w:w="10" w:type="dxa"/>
          <w:trHeight w:val="18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18</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722756.9455</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9090073.7928</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722408.8572</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9090007.9423</w:t>
            </w:r>
          </w:p>
        </w:tc>
      </w:tr>
      <w:tr w:rsidR="00FF425A" w:rsidRPr="00FF425A" w:rsidTr="004F41C9">
        <w:trPr>
          <w:gridAfter w:val="1"/>
          <w:wAfter w:w="10" w:type="dxa"/>
          <w:trHeight w:val="10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19</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722760.7924</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9090029.9274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58</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722404.6484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9089973.6484</w:t>
            </w:r>
          </w:p>
        </w:tc>
      </w:tr>
      <w:tr w:rsidR="00FF425A" w:rsidRPr="00FF425A" w:rsidTr="004F41C9">
        <w:trPr>
          <w:gridAfter w:val="1"/>
          <w:wAfter w:w="10" w:type="dxa"/>
          <w:trHeight w:val="13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20</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722763.3594</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9090001.5358</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57</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722386.6074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9089954.4150</w:t>
            </w:r>
          </w:p>
        </w:tc>
      </w:tr>
      <w:tr w:rsidR="00FF425A" w:rsidRPr="00FF425A" w:rsidTr="004F41C9">
        <w:trPr>
          <w:gridAfter w:val="1"/>
          <w:wAfter w:w="10" w:type="dxa"/>
          <w:trHeight w:val="18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21</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722781.8341</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9089820.5644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56</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722301.6047</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9089928.4150</w:t>
            </w:r>
          </w:p>
        </w:tc>
      </w:tr>
      <w:tr w:rsidR="00FF425A" w:rsidRPr="00FF425A" w:rsidTr="004F41C9">
        <w:trPr>
          <w:gridAfter w:val="1"/>
          <w:wAfter w:w="10" w:type="dxa"/>
          <w:trHeight w:val="9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22</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722788.9921</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9089818.0291</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55</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722244.6047</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9089890.4150</w:t>
            </w:r>
          </w:p>
        </w:tc>
      </w:tr>
      <w:tr w:rsidR="00FF425A" w:rsidRPr="00FF425A" w:rsidTr="004F41C9">
        <w:trPr>
          <w:gridAfter w:val="1"/>
          <w:wAfter w:w="10" w:type="dxa"/>
          <w:trHeight w:val="14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23</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722813.4721</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9089837.4352</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54</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722192.6074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9089872.4150</w:t>
            </w:r>
          </w:p>
        </w:tc>
      </w:tr>
      <w:tr w:rsidR="00FF425A" w:rsidRPr="00FF425A" w:rsidTr="004F41C9">
        <w:trPr>
          <w:gridAfter w:val="1"/>
          <w:wAfter w:w="10" w:type="dxa"/>
          <w:trHeight w:val="6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24</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722838.2651</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9089789.4622</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53</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722135.9405</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9089826.5887</w:t>
            </w:r>
          </w:p>
        </w:tc>
      </w:tr>
      <w:tr w:rsidR="00FF425A" w:rsidRPr="00FF425A" w:rsidTr="004F41C9">
        <w:trPr>
          <w:gridAfter w:val="1"/>
          <w:wAfter w:w="10" w:type="dxa"/>
          <w:trHeight w:val="109"/>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25</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722871.4318</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9089723.1019</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52</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722133.4262</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9089819.4294</w:t>
            </w:r>
          </w:p>
        </w:tc>
      </w:tr>
      <w:tr w:rsidR="00FF425A" w:rsidRPr="00FF425A" w:rsidTr="004F41C9">
        <w:trPr>
          <w:gridAfter w:val="1"/>
          <w:wAfter w:w="10" w:type="dxa"/>
          <w:trHeight w:val="5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26</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722880.7995</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9089668.3650</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51</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722121.4864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9089747.2554</w:t>
            </w:r>
          </w:p>
        </w:tc>
      </w:tr>
      <w:tr w:rsidR="00FF425A" w:rsidRPr="00FF425A" w:rsidTr="004F41C9">
        <w:trPr>
          <w:gridAfter w:val="1"/>
          <w:wAfter w:w="10" w:type="dxa"/>
          <w:trHeight w:val="7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27</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722890.0514</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9089642.2134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50</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721960.1247</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9089717.2948</w:t>
            </w:r>
          </w:p>
        </w:tc>
      </w:tr>
      <w:tr w:rsidR="00FF425A" w:rsidRPr="00FF425A" w:rsidTr="004F41C9">
        <w:trPr>
          <w:gridAfter w:val="1"/>
          <w:wAfter w:w="10" w:type="dxa"/>
          <w:trHeight w:val="13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28</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722904.7191</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9089621.6979</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49</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721834.2344</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9089782.0769</w:t>
            </w:r>
          </w:p>
        </w:tc>
      </w:tr>
      <w:tr w:rsidR="00FF425A" w:rsidRPr="00FF425A" w:rsidTr="004F41C9">
        <w:trPr>
          <w:gridAfter w:val="1"/>
          <w:wAfter w:w="10" w:type="dxa"/>
          <w:trHeight w:val="19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29</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722947.1121</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9089574.9742</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48</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721742.6949</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9089700.2357</w:t>
            </w:r>
          </w:p>
        </w:tc>
      </w:tr>
      <w:tr w:rsidR="00FF425A" w:rsidRPr="00FF425A" w:rsidTr="004F41C9">
        <w:trPr>
          <w:gridAfter w:val="1"/>
          <w:wAfter w:w="10" w:type="dxa"/>
          <w:trHeight w:val="97"/>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30</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722991.7942</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9089508.6744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47</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721773.8997</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9089663.2244</w:t>
            </w:r>
          </w:p>
        </w:tc>
      </w:tr>
      <w:tr w:rsidR="00FF425A" w:rsidRPr="00FF425A" w:rsidTr="004F41C9">
        <w:trPr>
          <w:gridAfter w:val="1"/>
          <w:wAfter w:w="10" w:type="dxa"/>
          <w:trHeight w:val="15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31</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722995.3399</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9089503.4133</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46</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721786.1262</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9089643.3594</w:t>
            </w:r>
          </w:p>
        </w:tc>
      </w:tr>
      <w:tr w:rsidR="00FF425A" w:rsidRPr="00FF425A" w:rsidTr="004F41C9">
        <w:trPr>
          <w:gridAfter w:val="1"/>
          <w:wAfter w:w="10" w:type="dxa"/>
          <w:trHeight w:val="20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32</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723156.3605</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9089272.1886</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721797.1765</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9089633.3068</w:t>
            </w:r>
          </w:p>
        </w:tc>
      </w:tr>
      <w:tr w:rsidR="00FF425A" w:rsidRPr="00FF425A" w:rsidTr="004F41C9">
        <w:trPr>
          <w:gridAfter w:val="1"/>
          <w:wAfter w:w="10" w:type="dxa"/>
          <w:trHeight w:val="12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33</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723184.2486</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9089218.9234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721044.8045</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9088983.0373</w:t>
            </w:r>
          </w:p>
        </w:tc>
      </w:tr>
      <w:tr w:rsidR="00FF425A" w:rsidRPr="00FF425A" w:rsidTr="004F41C9">
        <w:trPr>
          <w:gridAfter w:val="1"/>
          <w:wAfter w:w="10" w:type="dxa"/>
          <w:trHeight w:val="16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34</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723200.7224</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9089195.3338</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720951.9200</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9089081.0384</w:t>
            </w:r>
          </w:p>
        </w:tc>
      </w:tr>
      <w:tr w:rsidR="00FF425A" w:rsidRPr="00FF425A" w:rsidTr="004F41C9">
        <w:trPr>
          <w:gridAfter w:val="1"/>
          <w:wAfter w:w="10" w:type="dxa"/>
          <w:trHeight w:val="5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35</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722489.1216</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9088592.4583</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721733.7792</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9089783.6872</w:t>
            </w:r>
          </w:p>
        </w:tc>
      </w:tr>
      <w:tr w:rsidR="00FF425A" w:rsidRPr="00FF425A" w:rsidTr="004F41C9">
        <w:trPr>
          <w:gridAfter w:val="1"/>
          <w:wAfter w:w="10" w:type="dxa"/>
          <w:trHeight w:val="13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36</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722393.0729</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9088759.3018</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8'</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721544.9090</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9089995.1288</w:t>
            </w:r>
          </w:p>
        </w:tc>
      </w:tr>
      <w:tr w:rsidR="00FF425A" w:rsidRPr="00FF425A" w:rsidTr="004F41C9">
        <w:trPr>
          <w:gridAfter w:val="1"/>
          <w:wAfter w:w="10" w:type="dxa"/>
          <w:trHeight w:val="1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37</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722334.0122</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9088872.5917</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721385.3141</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9090053.4361</w:t>
            </w:r>
          </w:p>
        </w:tc>
      </w:tr>
      <w:tr w:rsidR="00FF425A" w:rsidRPr="00FF425A" w:rsidTr="004F41C9">
        <w:trPr>
          <w:gridAfter w:val="1"/>
          <w:wAfter w:w="10" w:type="dxa"/>
          <w:trHeight w:val="7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38</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722294.5315</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9088914.4019</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10'</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721241.6073</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9090170.4142</w:t>
            </w:r>
          </w:p>
        </w:tc>
      </w:tr>
      <w:tr w:rsidR="00FF425A" w:rsidRPr="00FF425A" w:rsidTr="004F41C9">
        <w:trPr>
          <w:gridAfter w:val="1"/>
          <w:wAfter w:w="10" w:type="dxa"/>
          <w:trHeight w:val="14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39</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722215.8907</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9088997.6827</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11'</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721180.0789</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9090345.4981</w:t>
            </w:r>
          </w:p>
        </w:tc>
      </w:tr>
      <w:tr w:rsidR="00FF425A" w:rsidRPr="00FF425A" w:rsidTr="004F41C9">
        <w:trPr>
          <w:gridAfter w:val="1"/>
          <w:wAfter w:w="10" w:type="dxa"/>
          <w:trHeight w:val="201"/>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40</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722100.1317</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9089193.5799</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12'</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719047.9218</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9090836.1568</w:t>
            </w:r>
          </w:p>
        </w:tc>
      </w:tr>
      <w:tr w:rsidR="00FF425A" w:rsidRPr="00FF425A" w:rsidTr="004F41C9">
        <w:trPr>
          <w:gridAfter w:val="1"/>
          <w:wAfter w:w="10" w:type="dxa"/>
          <w:trHeight w:val="10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41</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722022.1026</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9089439.2247</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sz w:val="18"/>
                <w:szCs w:val="18"/>
                <w:lang w:val="es-PE" w:eastAsia="es-PE"/>
              </w:rPr>
            </w:pPr>
          </w:p>
        </w:tc>
      </w:tr>
      <w:tr w:rsidR="00FF425A" w:rsidRPr="00FF425A" w:rsidTr="004F41C9">
        <w:trPr>
          <w:gridAfter w:val="1"/>
          <w:wAfter w:w="10" w:type="dxa"/>
          <w:trHeight w:val="16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42</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721953.4103</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9089499.9158</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sz w:val="18"/>
                <w:szCs w:val="18"/>
                <w:lang w:val="es-PE" w:eastAsia="es-PE"/>
              </w:rPr>
            </w:pPr>
          </w:p>
        </w:tc>
      </w:tr>
      <w:tr w:rsidR="00FF425A" w:rsidRPr="00FF425A" w:rsidTr="004F41C9">
        <w:trPr>
          <w:gridAfter w:val="1"/>
          <w:wAfter w:w="10" w:type="dxa"/>
          <w:trHeight w:val="6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43</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721895.9331</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9089534.4630</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Terrestre</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rsidR="00FF425A" w:rsidRPr="00FF425A" w:rsidRDefault="00FF425A" w:rsidP="00FF425A">
            <w:pPr>
              <w:jc w:val="right"/>
              <w:rPr>
                <w:rFonts w:cs="Arial"/>
                <w:color w:val="000000"/>
                <w:sz w:val="18"/>
                <w:szCs w:val="18"/>
                <w:lang w:val="es-PE" w:eastAsia="es-PE"/>
              </w:rPr>
            </w:pPr>
            <w:r w:rsidRPr="00FF425A">
              <w:rPr>
                <w:rFonts w:cs="Arial"/>
                <w:color w:val="000000"/>
                <w:sz w:val="18"/>
                <w:szCs w:val="18"/>
                <w:lang w:val="es-PE" w:eastAsia="es-PE"/>
              </w:rPr>
              <w:t>1200034.463</w:t>
            </w:r>
          </w:p>
        </w:tc>
        <w:tc>
          <w:tcPr>
            <w:tcW w:w="2025" w:type="dxa"/>
            <w:tcBorders>
              <w:top w:val="single" w:sz="4" w:space="0" w:color="auto"/>
              <w:left w:val="nil"/>
              <w:bottom w:val="single" w:sz="4" w:space="0" w:color="auto"/>
              <w:right w:val="single" w:sz="4" w:space="0" w:color="auto"/>
            </w:tcBorders>
            <w:shd w:val="clear" w:color="auto" w:fill="auto"/>
            <w:noWrap/>
            <w:vAlign w:val="bottom"/>
            <w:hideMark/>
          </w:tcPr>
          <w:p w:rsidR="00FF425A" w:rsidRPr="00FF425A" w:rsidRDefault="00FF425A" w:rsidP="00FF425A">
            <w:pPr>
              <w:rPr>
                <w:rFonts w:cs="Arial"/>
                <w:color w:val="000000"/>
                <w:sz w:val="18"/>
                <w:szCs w:val="18"/>
                <w:lang w:val="es-PE" w:eastAsia="es-PE"/>
              </w:rPr>
            </w:pPr>
            <w:r w:rsidRPr="00FF425A">
              <w:rPr>
                <w:rFonts w:cs="Arial"/>
                <w:color w:val="000000"/>
                <w:sz w:val="18"/>
                <w:szCs w:val="18"/>
                <w:lang w:val="es-PE" w:eastAsia="es-PE"/>
              </w:rPr>
              <w:t>m2 (120.00 Has)</w:t>
            </w:r>
          </w:p>
        </w:tc>
      </w:tr>
      <w:tr w:rsidR="00FF425A" w:rsidRPr="00FF425A" w:rsidTr="004F41C9">
        <w:trPr>
          <w:gridAfter w:val="1"/>
          <w:wAfter w:w="10" w:type="dxa"/>
          <w:trHeight w:val="12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44</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721823.0352</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9089602.1569</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Acuática</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right"/>
              <w:rPr>
                <w:rFonts w:cs="Arial"/>
                <w:color w:val="000000"/>
                <w:sz w:val="18"/>
                <w:szCs w:val="18"/>
                <w:lang w:val="es-PE" w:eastAsia="es-PE"/>
              </w:rPr>
            </w:pPr>
            <w:r w:rsidRPr="00FF425A">
              <w:rPr>
                <w:rFonts w:cs="Arial"/>
                <w:color w:val="000000"/>
                <w:sz w:val="18"/>
                <w:szCs w:val="18"/>
                <w:lang w:val="es-PE" w:eastAsia="es-PE"/>
              </w:rPr>
              <w:t>1842440.688</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rPr>
                <w:rFonts w:cs="Arial"/>
                <w:color w:val="000000"/>
                <w:sz w:val="18"/>
                <w:szCs w:val="18"/>
                <w:lang w:val="es-PE" w:eastAsia="es-PE"/>
              </w:rPr>
            </w:pPr>
            <w:r w:rsidRPr="00FF425A">
              <w:rPr>
                <w:rFonts w:cs="Arial"/>
                <w:color w:val="000000"/>
                <w:sz w:val="18"/>
                <w:szCs w:val="18"/>
                <w:lang w:val="es-PE" w:eastAsia="es-PE"/>
              </w:rPr>
              <w:t>m2 ( 184.24Has)</w:t>
            </w:r>
          </w:p>
        </w:tc>
      </w:tr>
      <w:tr w:rsidR="00FF425A" w:rsidRPr="00FF425A" w:rsidTr="004F41C9">
        <w:trPr>
          <w:gridAfter w:val="1"/>
          <w:wAfter w:w="10" w:type="dxa"/>
          <w:trHeight w:val="17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45</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721806.1164</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9089625.1740</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Total</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right"/>
              <w:rPr>
                <w:rFonts w:cs="Arial"/>
                <w:color w:val="000000"/>
                <w:sz w:val="18"/>
                <w:szCs w:val="18"/>
                <w:lang w:val="es-PE" w:eastAsia="es-PE"/>
              </w:rPr>
            </w:pPr>
            <w:r w:rsidRPr="00FF425A">
              <w:rPr>
                <w:rFonts w:cs="Arial"/>
                <w:color w:val="000000"/>
                <w:sz w:val="18"/>
                <w:szCs w:val="18"/>
                <w:lang w:val="es-PE" w:eastAsia="es-PE"/>
              </w:rPr>
              <w:t>3042475.151</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rPr>
                <w:rFonts w:cs="Arial"/>
                <w:color w:val="000000"/>
                <w:sz w:val="18"/>
                <w:szCs w:val="18"/>
                <w:lang w:val="es-PE" w:eastAsia="es-PE"/>
              </w:rPr>
            </w:pPr>
            <w:r w:rsidRPr="00FF425A">
              <w:rPr>
                <w:rFonts w:cs="Arial"/>
                <w:color w:val="000000"/>
                <w:sz w:val="18"/>
                <w:szCs w:val="18"/>
                <w:lang w:val="es-PE" w:eastAsia="es-PE"/>
              </w:rPr>
              <w:t>m2 ( 304.25Has)</w:t>
            </w:r>
          </w:p>
        </w:tc>
      </w:tr>
      <w:tr w:rsidR="00FF425A" w:rsidRPr="00FF425A" w:rsidTr="004F41C9">
        <w:trPr>
          <w:gridAfter w:val="1"/>
          <w:wAfter w:w="10" w:type="dxa"/>
          <w:trHeight w:val="20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46</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721786.1262</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9089643.3594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Perímetro Total</w:t>
            </w:r>
          </w:p>
        </w:tc>
        <w:tc>
          <w:tcPr>
            <w:tcW w:w="1616"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right"/>
              <w:rPr>
                <w:rFonts w:cs="Arial"/>
                <w:color w:val="000000"/>
                <w:sz w:val="18"/>
                <w:szCs w:val="18"/>
                <w:lang w:val="es-PE" w:eastAsia="es-PE"/>
              </w:rPr>
            </w:pPr>
            <w:r w:rsidRPr="00FF425A">
              <w:rPr>
                <w:rFonts w:cs="Arial"/>
                <w:color w:val="000000"/>
                <w:sz w:val="18"/>
                <w:szCs w:val="18"/>
                <w:lang w:val="es-PE" w:eastAsia="es-PE"/>
              </w:rPr>
              <w:t>13899.5306</w:t>
            </w:r>
          </w:p>
        </w:tc>
        <w:tc>
          <w:tcPr>
            <w:tcW w:w="2025"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rPr>
                <w:rFonts w:cs="Arial"/>
                <w:color w:val="000000"/>
                <w:sz w:val="18"/>
                <w:szCs w:val="18"/>
                <w:lang w:val="es-PE" w:eastAsia="es-PE"/>
              </w:rPr>
            </w:pPr>
            <w:r w:rsidRPr="00FF425A">
              <w:rPr>
                <w:rFonts w:cs="Arial"/>
                <w:color w:val="000000"/>
                <w:sz w:val="18"/>
                <w:szCs w:val="18"/>
                <w:lang w:val="es-PE" w:eastAsia="es-PE"/>
              </w:rPr>
              <w:t>m.</w:t>
            </w:r>
          </w:p>
        </w:tc>
      </w:tr>
      <w:tr w:rsidR="00FF425A" w:rsidRPr="00FF425A" w:rsidTr="004F41C9">
        <w:trPr>
          <w:gridAfter w:val="1"/>
          <w:wAfter w:w="10" w:type="dxa"/>
          <w:trHeight w:val="14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47</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721773.8997</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9089663.2244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r>
      <w:tr w:rsidR="00FF425A" w:rsidRPr="00FF425A" w:rsidTr="004F41C9">
        <w:trPr>
          <w:gridAfter w:val="1"/>
          <w:wAfter w:w="10" w:type="dxa"/>
          <w:trHeight w:val="21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48</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721742.6949</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9089700.2357</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r>
      <w:tr w:rsidR="00FF425A" w:rsidRPr="00FF425A" w:rsidTr="004F41C9">
        <w:trPr>
          <w:gridAfter w:val="1"/>
          <w:wAfter w:w="10" w:type="dxa"/>
          <w:trHeight w:val="13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49</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721834.2344</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9089782.0769</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r>
      <w:tr w:rsidR="00FF425A" w:rsidRPr="00FF425A" w:rsidTr="004F41C9">
        <w:trPr>
          <w:gridAfter w:val="1"/>
          <w:wAfter w:w="10" w:type="dxa"/>
          <w:trHeight w:val="7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50</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721960.1247</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9089717.2948</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r>
      <w:tr w:rsidR="00FF425A" w:rsidRPr="00FF425A" w:rsidTr="004F41C9">
        <w:trPr>
          <w:gridAfter w:val="1"/>
          <w:wAfter w:w="10" w:type="dxa"/>
          <w:trHeight w:val="181"/>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51</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722121.4864</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9089747.2554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r>
      <w:tr w:rsidR="00FF425A" w:rsidRPr="00FF425A" w:rsidTr="004F41C9">
        <w:trPr>
          <w:gridAfter w:val="1"/>
          <w:wAfter w:w="10" w:type="dxa"/>
          <w:trHeight w:val="11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52</w:t>
            </w:r>
          </w:p>
        </w:tc>
        <w:tc>
          <w:tcPr>
            <w:tcW w:w="1417"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722133.4262</w:t>
            </w:r>
          </w:p>
        </w:tc>
        <w:tc>
          <w:tcPr>
            <w:tcW w:w="1962" w:type="dxa"/>
            <w:tcBorders>
              <w:top w:val="nil"/>
              <w:left w:val="nil"/>
              <w:bottom w:val="single" w:sz="4" w:space="0" w:color="auto"/>
              <w:right w:val="single" w:sz="4" w:space="0" w:color="auto"/>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9089819.4294</w:t>
            </w:r>
          </w:p>
        </w:tc>
        <w:tc>
          <w:tcPr>
            <w:tcW w:w="160" w:type="dxa"/>
            <w:tcBorders>
              <w:top w:val="nil"/>
              <w:left w:val="nil"/>
              <w:bottom w:val="nil"/>
              <w:right w:val="nil"/>
            </w:tcBorders>
            <w:shd w:val="clear" w:color="auto" w:fill="auto"/>
            <w:noWrap/>
            <w:vAlign w:val="bottom"/>
            <w:hideMark/>
          </w:tcPr>
          <w:p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rsidR="00FF425A" w:rsidRPr="00FF425A" w:rsidRDefault="00FF425A" w:rsidP="00FF425A">
            <w:pPr>
              <w:rPr>
                <w:rFonts w:cs="Arial"/>
                <w:sz w:val="18"/>
                <w:szCs w:val="18"/>
                <w:lang w:val="es-PE" w:eastAsia="es-PE"/>
              </w:rPr>
            </w:pPr>
          </w:p>
        </w:tc>
      </w:tr>
    </w:tbl>
    <w:p w:rsidR="00FF425A" w:rsidRDefault="00FF425A">
      <w:pPr>
        <w:rPr>
          <w:rFonts w:cs="Arial"/>
          <w:b/>
          <w:bCs/>
        </w:rPr>
      </w:pPr>
    </w:p>
    <w:p w:rsidR="00BF406F" w:rsidRPr="00F97B68" w:rsidRDefault="00BF406F">
      <w:pPr>
        <w:rPr>
          <w:rFonts w:eastAsia="Arial Unicode MS" w:cs="Arial"/>
          <w:b/>
          <w:bCs/>
        </w:rPr>
      </w:pPr>
    </w:p>
    <w:p w:rsidR="001514D7" w:rsidRDefault="001514D7" w:rsidP="0062258A">
      <w:pPr>
        <w:jc w:val="center"/>
        <w:rPr>
          <w:rFonts w:cs="Arial"/>
          <w:b/>
          <w:szCs w:val="22"/>
          <w:lang w:val="pt-BR"/>
        </w:rPr>
      </w:pPr>
    </w:p>
    <w:p w:rsidR="001514D7" w:rsidRDefault="001514D7" w:rsidP="0062258A">
      <w:pPr>
        <w:jc w:val="center"/>
        <w:rPr>
          <w:rFonts w:cs="Arial"/>
          <w:b/>
          <w:szCs w:val="22"/>
          <w:lang w:val="pt-BR"/>
        </w:rPr>
      </w:pPr>
    </w:p>
    <w:p w:rsidR="001514D7" w:rsidRDefault="001514D7" w:rsidP="0062258A">
      <w:pPr>
        <w:jc w:val="center"/>
        <w:rPr>
          <w:rFonts w:cs="Arial"/>
          <w:b/>
          <w:szCs w:val="22"/>
          <w:lang w:val="pt-BR"/>
        </w:rPr>
      </w:pPr>
    </w:p>
    <w:p w:rsidR="001514D7" w:rsidRDefault="001514D7" w:rsidP="0062258A">
      <w:pPr>
        <w:jc w:val="center"/>
        <w:rPr>
          <w:rFonts w:cs="Arial"/>
          <w:b/>
          <w:szCs w:val="22"/>
          <w:lang w:val="pt-BR"/>
        </w:rPr>
      </w:pPr>
    </w:p>
    <w:p w:rsidR="00BF406F" w:rsidRPr="0062258A" w:rsidRDefault="00BF406F" w:rsidP="0062258A">
      <w:pPr>
        <w:jc w:val="center"/>
        <w:rPr>
          <w:rFonts w:cs="Arial"/>
          <w:b/>
          <w:szCs w:val="22"/>
          <w:lang w:val="pt-BR"/>
        </w:rPr>
      </w:pPr>
      <w:r w:rsidRPr="0062258A">
        <w:rPr>
          <w:rFonts w:cs="Arial"/>
          <w:b/>
          <w:szCs w:val="22"/>
          <w:lang w:val="pt-BR"/>
        </w:rPr>
        <w:t>ANEXO 1</w:t>
      </w:r>
    </w:p>
    <w:p w:rsidR="00BF406F" w:rsidRPr="0062258A" w:rsidRDefault="00BF406F" w:rsidP="0062258A">
      <w:pPr>
        <w:jc w:val="center"/>
        <w:rPr>
          <w:rFonts w:cs="Arial"/>
          <w:b/>
          <w:szCs w:val="22"/>
          <w:lang w:val="pt-BR"/>
        </w:rPr>
      </w:pPr>
    </w:p>
    <w:p w:rsidR="00721754" w:rsidRDefault="00721754" w:rsidP="0062258A">
      <w:pPr>
        <w:jc w:val="center"/>
        <w:rPr>
          <w:rFonts w:cs="Arial"/>
          <w:b/>
          <w:szCs w:val="22"/>
          <w:lang w:val="pt-BR"/>
        </w:rPr>
      </w:pPr>
      <w:r w:rsidRPr="00B60B62">
        <w:rPr>
          <w:rFonts w:cs="Arial"/>
          <w:b/>
          <w:szCs w:val="22"/>
          <w:lang w:val="es-PE"/>
        </w:rPr>
        <w:t>Ap</w:t>
      </w:r>
      <w:r w:rsidR="0099318A" w:rsidRPr="00B60B62">
        <w:rPr>
          <w:rFonts w:cs="Arial"/>
          <w:b/>
          <w:szCs w:val="22"/>
          <w:lang w:val="es-PE"/>
        </w:rPr>
        <w:t>é</w:t>
      </w:r>
      <w:r w:rsidRPr="00B60B62">
        <w:rPr>
          <w:rFonts w:cs="Arial"/>
          <w:b/>
          <w:szCs w:val="22"/>
          <w:lang w:val="es-PE"/>
        </w:rPr>
        <w:t>ndice</w:t>
      </w:r>
      <w:r w:rsidRPr="0062258A">
        <w:rPr>
          <w:rFonts w:cs="Arial"/>
          <w:b/>
          <w:szCs w:val="22"/>
          <w:lang w:val="pt-BR"/>
        </w:rPr>
        <w:t xml:space="preserve"> 2: PLANO DE EDIFICACIONES</w:t>
      </w:r>
    </w:p>
    <w:p w:rsidR="001514D7" w:rsidRPr="0062258A" w:rsidRDefault="001514D7" w:rsidP="0062258A">
      <w:pPr>
        <w:jc w:val="center"/>
        <w:rPr>
          <w:rFonts w:cs="Arial"/>
          <w:b/>
          <w:szCs w:val="22"/>
          <w:lang w:val="pt-BR"/>
        </w:rPr>
      </w:pPr>
    </w:p>
    <w:p w:rsidR="001514D7" w:rsidRDefault="001514D7" w:rsidP="00B60B62">
      <w:pPr>
        <w:ind w:left="-284"/>
        <w:jc w:val="center"/>
        <w:rPr>
          <w:rFonts w:cs="Arial"/>
          <w:b/>
          <w:bCs/>
          <w:lang w:val="pt-BR"/>
        </w:rPr>
      </w:pPr>
      <w:r>
        <w:rPr>
          <w:noProof/>
        </w:rPr>
        <w:drawing>
          <wp:inline distT="0" distB="0" distL="0" distR="0" wp14:anchorId="39F12F73" wp14:editId="74B616A2">
            <wp:extent cx="6418193" cy="702945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0881" cy="7054299"/>
                    </a:xfrm>
                    <a:prstGeom prst="rect">
                      <a:avLst/>
                    </a:prstGeom>
                    <a:noFill/>
                    <a:ln>
                      <a:noFill/>
                    </a:ln>
                  </pic:spPr>
                </pic:pic>
              </a:graphicData>
            </a:graphic>
          </wp:inline>
        </w:drawing>
      </w:r>
      <w:r w:rsidR="00721754" w:rsidRPr="00F97B68">
        <w:rPr>
          <w:rFonts w:cs="Arial"/>
          <w:b/>
          <w:bCs/>
          <w:lang w:val="pt-BR"/>
        </w:rPr>
        <w:br w:type="page"/>
      </w:r>
    </w:p>
    <w:p w:rsidR="00721754" w:rsidRPr="00F97B68" w:rsidRDefault="00721754" w:rsidP="0062258A">
      <w:pPr>
        <w:jc w:val="center"/>
        <w:rPr>
          <w:rFonts w:cs="Arial"/>
          <w:b/>
          <w:szCs w:val="22"/>
          <w:lang w:val="pt-BR"/>
        </w:rPr>
      </w:pPr>
      <w:r w:rsidRPr="00F97B68">
        <w:rPr>
          <w:rFonts w:cs="Arial"/>
          <w:b/>
          <w:szCs w:val="22"/>
          <w:lang w:val="pt-BR"/>
        </w:rPr>
        <w:t>ANEXO 1</w:t>
      </w:r>
    </w:p>
    <w:p w:rsidR="00000BE8" w:rsidRPr="00F97B68" w:rsidRDefault="00000BE8" w:rsidP="0062258A">
      <w:pPr>
        <w:jc w:val="center"/>
        <w:rPr>
          <w:rFonts w:cs="Arial"/>
          <w:b/>
          <w:szCs w:val="22"/>
          <w:lang w:val="pt-BR"/>
        </w:rPr>
      </w:pPr>
    </w:p>
    <w:p w:rsidR="00721754" w:rsidRPr="0062258A" w:rsidRDefault="00721754" w:rsidP="0062258A">
      <w:pPr>
        <w:jc w:val="center"/>
        <w:rPr>
          <w:rFonts w:cs="Arial"/>
          <w:b/>
          <w:szCs w:val="22"/>
        </w:rPr>
      </w:pPr>
      <w:r w:rsidRPr="0062258A">
        <w:rPr>
          <w:rFonts w:cs="Arial"/>
          <w:b/>
          <w:szCs w:val="22"/>
        </w:rPr>
        <w:t>Apéndice 3: RELACIÓN DE EDIFICACIONES DENTRO DEL ÁREA DE LA CONCESIÓN</w:t>
      </w:r>
    </w:p>
    <w:p w:rsidR="00721754" w:rsidRPr="00E321F2" w:rsidRDefault="00721754" w:rsidP="00721754">
      <w:pPr>
        <w:rPr>
          <w:rFonts w:cs="Arial"/>
          <w:lang w:val="es-PE"/>
        </w:rPr>
      </w:pPr>
    </w:p>
    <w:p w:rsidR="00CC707A" w:rsidRDefault="00CC707A">
      <w:pPr>
        <w:rPr>
          <w:rFonts w:cs="Arial"/>
          <w:lang w:val="es-PE"/>
        </w:rPr>
      </w:pPr>
    </w:p>
    <w:p w:rsidR="00BF406F" w:rsidRDefault="00A70B1D">
      <w:pPr>
        <w:rPr>
          <w:rFonts w:cs="Arial"/>
          <w:lang w:val="es-PE"/>
        </w:rPr>
      </w:pPr>
      <w:r>
        <w:rPr>
          <w:noProof/>
        </w:rPr>
        <w:drawing>
          <wp:inline distT="0" distB="0" distL="0" distR="0" wp14:anchorId="088F3D1D" wp14:editId="7A28498A">
            <wp:extent cx="5400675" cy="55245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5524500"/>
                    </a:xfrm>
                    <a:prstGeom prst="rect">
                      <a:avLst/>
                    </a:prstGeom>
                    <a:noFill/>
                    <a:ln>
                      <a:noFill/>
                    </a:ln>
                  </pic:spPr>
                </pic:pic>
              </a:graphicData>
            </a:graphic>
          </wp:inline>
        </w:drawing>
      </w:r>
    </w:p>
    <w:p w:rsidR="00CC707A" w:rsidRDefault="00CC707A" w:rsidP="00721754">
      <w:pPr>
        <w:pStyle w:val="Ttulo1"/>
        <w:jc w:val="center"/>
        <w:rPr>
          <w:rFonts w:cs="Arial"/>
          <w:lang w:val="es-PE"/>
        </w:rPr>
      </w:pPr>
    </w:p>
    <w:p w:rsidR="00CC707A" w:rsidRDefault="00CC707A" w:rsidP="00721754">
      <w:pPr>
        <w:pStyle w:val="Ttulo1"/>
        <w:jc w:val="center"/>
        <w:rPr>
          <w:rFonts w:cs="Arial"/>
          <w:lang w:val="es-PE"/>
        </w:rPr>
      </w:pPr>
    </w:p>
    <w:p w:rsidR="00CC707A" w:rsidRDefault="00CC707A" w:rsidP="00721754">
      <w:pPr>
        <w:pStyle w:val="Ttulo1"/>
        <w:jc w:val="center"/>
        <w:rPr>
          <w:rFonts w:cs="Arial"/>
          <w:lang w:val="es-PE"/>
        </w:rPr>
      </w:pPr>
    </w:p>
    <w:p w:rsidR="00CC707A" w:rsidRDefault="00CC707A" w:rsidP="00721754">
      <w:pPr>
        <w:pStyle w:val="Ttulo1"/>
        <w:jc w:val="center"/>
        <w:rPr>
          <w:rFonts w:cs="Arial"/>
          <w:lang w:val="es-PE"/>
        </w:rPr>
      </w:pPr>
    </w:p>
    <w:p w:rsidR="0015788A" w:rsidRDefault="0015788A" w:rsidP="00721754">
      <w:pPr>
        <w:pStyle w:val="Ttulo1"/>
        <w:jc w:val="center"/>
        <w:rPr>
          <w:rFonts w:cs="Arial"/>
          <w:lang w:val="es-PE"/>
        </w:rPr>
      </w:pPr>
      <w:bookmarkStart w:id="816" w:name="_Toc508088211"/>
    </w:p>
    <w:p w:rsidR="00A70B1D" w:rsidRDefault="00A70B1D" w:rsidP="004C58FF">
      <w:pPr>
        <w:rPr>
          <w:lang w:val="es-PE"/>
        </w:rPr>
      </w:pPr>
    </w:p>
    <w:p w:rsidR="00A70B1D" w:rsidRDefault="00A70B1D" w:rsidP="004C58FF">
      <w:pPr>
        <w:rPr>
          <w:lang w:val="es-PE"/>
        </w:rPr>
      </w:pPr>
    </w:p>
    <w:p w:rsidR="00A70B1D" w:rsidRDefault="00A70B1D" w:rsidP="004C58FF">
      <w:pPr>
        <w:rPr>
          <w:lang w:val="es-PE"/>
        </w:rPr>
      </w:pPr>
    </w:p>
    <w:p w:rsidR="00A70B1D" w:rsidRDefault="00A70B1D" w:rsidP="004C58FF">
      <w:pPr>
        <w:rPr>
          <w:lang w:val="es-PE"/>
        </w:rPr>
      </w:pPr>
    </w:p>
    <w:p w:rsidR="00A70B1D" w:rsidRDefault="00A70B1D" w:rsidP="004C58FF">
      <w:pPr>
        <w:rPr>
          <w:lang w:val="es-PE"/>
        </w:rPr>
      </w:pPr>
    </w:p>
    <w:p w:rsidR="00A70B1D" w:rsidRDefault="00A70B1D" w:rsidP="004C58FF">
      <w:pPr>
        <w:rPr>
          <w:lang w:val="es-PE"/>
        </w:rPr>
      </w:pPr>
    </w:p>
    <w:p w:rsidR="00A70B1D" w:rsidRDefault="00A70B1D" w:rsidP="004C58FF">
      <w:pPr>
        <w:rPr>
          <w:lang w:val="es-PE"/>
        </w:rPr>
      </w:pPr>
    </w:p>
    <w:p w:rsidR="00A70B1D" w:rsidRDefault="00A70B1D" w:rsidP="004C58FF">
      <w:pPr>
        <w:rPr>
          <w:lang w:val="es-PE"/>
        </w:rPr>
      </w:pPr>
    </w:p>
    <w:p w:rsidR="00A70B1D" w:rsidRPr="00A70B1D" w:rsidRDefault="00A70B1D" w:rsidP="004C58FF">
      <w:pPr>
        <w:rPr>
          <w:lang w:val="es-PE"/>
        </w:rPr>
      </w:pPr>
    </w:p>
    <w:p w:rsidR="00721754" w:rsidRPr="00E321F2" w:rsidRDefault="00721754" w:rsidP="00721754">
      <w:pPr>
        <w:pStyle w:val="Ttulo1"/>
        <w:jc w:val="center"/>
        <w:rPr>
          <w:rFonts w:cs="Arial"/>
          <w:lang w:val="es-PE"/>
        </w:rPr>
      </w:pPr>
      <w:r w:rsidRPr="00E321F2">
        <w:rPr>
          <w:rFonts w:cs="Arial"/>
          <w:lang w:val="es-PE"/>
        </w:rPr>
        <w:t>ANEXO 2</w:t>
      </w:r>
      <w:bookmarkEnd w:id="816"/>
    </w:p>
    <w:p w:rsidR="00DB5C87" w:rsidRDefault="00DB5C87" w:rsidP="0062258A">
      <w:pPr>
        <w:rPr>
          <w:lang w:val="es-PE"/>
        </w:rPr>
      </w:pPr>
    </w:p>
    <w:p w:rsidR="00721754" w:rsidRPr="008106B3" w:rsidRDefault="00721754" w:rsidP="008106B3">
      <w:pPr>
        <w:keepNext/>
        <w:jc w:val="center"/>
        <w:outlineLvl w:val="0"/>
        <w:rPr>
          <w:b/>
          <w:lang w:val="es-ES_tradnl"/>
        </w:rPr>
      </w:pPr>
      <w:bookmarkStart w:id="817" w:name="_Toc508088212"/>
      <w:r w:rsidRPr="008106B3">
        <w:rPr>
          <w:b/>
          <w:lang w:val="es-ES_tradnl"/>
        </w:rPr>
        <w:t>TESTIMONIO DE LA ESCRITURA PÚBLICA DE CONSTITUCIÓN SOCIAL Y ESTATUTO DEL CONCESIONARIO</w:t>
      </w:r>
      <w:bookmarkEnd w:id="817"/>
    </w:p>
    <w:p w:rsidR="00721754" w:rsidRPr="00E321F2" w:rsidRDefault="00721754" w:rsidP="00721754">
      <w:pPr>
        <w:rPr>
          <w:rFonts w:cs="Arial"/>
          <w:lang w:val="es-PE"/>
        </w:rPr>
      </w:pPr>
    </w:p>
    <w:p w:rsidR="00721754" w:rsidRPr="00E321F2" w:rsidRDefault="00721754" w:rsidP="00721754">
      <w:pPr>
        <w:rPr>
          <w:rFonts w:cs="Arial"/>
          <w:lang w:val="es-PE"/>
        </w:rPr>
      </w:pPr>
    </w:p>
    <w:p w:rsidR="00721754" w:rsidRPr="00E321F2" w:rsidRDefault="00721754" w:rsidP="00721754">
      <w:pPr>
        <w:rPr>
          <w:rFonts w:cs="Arial"/>
          <w:lang w:val="es-PE"/>
        </w:rPr>
      </w:pPr>
    </w:p>
    <w:p w:rsidR="00DB5C87" w:rsidRDefault="00DB5C87">
      <w:pPr>
        <w:rPr>
          <w:rFonts w:cs="Arial"/>
          <w:b/>
          <w:lang w:val="es-PE"/>
        </w:rPr>
      </w:pPr>
      <w:r>
        <w:rPr>
          <w:rFonts w:cs="Arial"/>
          <w:lang w:val="es-PE"/>
        </w:rPr>
        <w:br w:type="page"/>
      </w:r>
    </w:p>
    <w:p w:rsidR="00B07C10" w:rsidRPr="006E424A" w:rsidRDefault="00B07C10" w:rsidP="00B07C10">
      <w:pPr>
        <w:pStyle w:val="Ttulo1"/>
        <w:jc w:val="center"/>
        <w:rPr>
          <w:rFonts w:cs="Arial"/>
          <w:szCs w:val="22"/>
          <w:lang w:val="es-PE"/>
        </w:rPr>
      </w:pPr>
      <w:bookmarkStart w:id="818" w:name="_Toc381960188"/>
      <w:bookmarkStart w:id="819" w:name="_Toc508088213"/>
      <w:r w:rsidRPr="006E424A">
        <w:rPr>
          <w:rFonts w:cs="Arial"/>
          <w:szCs w:val="22"/>
          <w:lang w:val="es-PE"/>
        </w:rPr>
        <w:t>ANEXO 3</w:t>
      </w:r>
      <w:bookmarkEnd w:id="818"/>
      <w:bookmarkEnd w:id="819"/>
    </w:p>
    <w:p w:rsidR="00B07C10" w:rsidRPr="00E06549" w:rsidRDefault="00B07C10" w:rsidP="0062258A">
      <w:pPr>
        <w:jc w:val="center"/>
        <w:rPr>
          <w:rFonts w:cs="Arial"/>
          <w:szCs w:val="22"/>
        </w:rPr>
      </w:pPr>
    </w:p>
    <w:p w:rsidR="00B07C10" w:rsidRPr="006E424A" w:rsidRDefault="00B07C10" w:rsidP="008106B3">
      <w:pPr>
        <w:keepNext/>
        <w:jc w:val="center"/>
        <w:outlineLvl w:val="0"/>
        <w:rPr>
          <w:rFonts w:cs="Arial"/>
          <w:szCs w:val="22"/>
        </w:rPr>
      </w:pPr>
      <w:bookmarkStart w:id="820" w:name="_Toc381960189"/>
      <w:bookmarkStart w:id="821" w:name="_Toc508088214"/>
      <w:r w:rsidRPr="0044281F">
        <w:rPr>
          <w:rFonts w:cs="Arial"/>
          <w:b/>
          <w:szCs w:val="22"/>
          <w:lang w:val="es-ES_tradnl"/>
        </w:rPr>
        <w:t>NIVELES DE SERVICIO Y PRODUCTIVIDAD</w:t>
      </w:r>
      <w:bookmarkEnd w:id="820"/>
      <w:bookmarkEnd w:id="821"/>
    </w:p>
    <w:p w:rsidR="00ED7B44" w:rsidRDefault="00ED7B44" w:rsidP="00066326">
      <w:pPr>
        <w:jc w:val="both"/>
        <w:rPr>
          <w:rFonts w:cs="Arial"/>
          <w:szCs w:val="22"/>
          <w:lang w:val="es-PE"/>
        </w:rPr>
      </w:pPr>
    </w:p>
    <w:p w:rsidR="00B60B62" w:rsidRPr="006E424A" w:rsidRDefault="00B60B62" w:rsidP="00066326">
      <w:pPr>
        <w:jc w:val="both"/>
        <w:rPr>
          <w:rFonts w:cs="Arial"/>
          <w:szCs w:val="22"/>
          <w:lang w:val="es-PE"/>
        </w:rPr>
      </w:pPr>
    </w:p>
    <w:p w:rsidR="00263ED4" w:rsidRPr="006E424A" w:rsidRDefault="00263ED4" w:rsidP="00066326">
      <w:pPr>
        <w:jc w:val="both"/>
        <w:rPr>
          <w:rFonts w:cs="Arial"/>
          <w:szCs w:val="22"/>
          <w:lang w:val="es-PE"/>
        </w:rPr>
      </w:pPr>
    </w:p>
    <w:p w:rsidR="00263ED4" w:rsidRPr="006E424A" w:rsidRDefault="00263ED4" w:rsidP="002B64AF">
      <w:pPr>
        <w:jc w:val="both"/>
        <w:rPr>
          <w:rFonts w:cs="Arial"/>
          <w:szCs w:val="22"/>
          <w:lang w:val="es-PE"/>
        </w:rPr>
      </w:pPr>
      <w:r w:rsidRPr="006E424A">
        <w:rPr>
          <w:rFonts w:cs="Arial"/>
          <w:szCs w:val="22"/>
          <w:lang w:val="es-PE"/>
        </w:rPr>
        <w:t xml:space="preserve">La Obra que proponga ejecutar el CONCESIONARIO en el correspondiente Expediente Técnico, deberán permitir como mínimo, alcanzar los Niveles de Servicio y Productividad y </w:t>
      </w:r>
      <w:r w:rsidR="00634174" w:rsidRPr="006E424A">
        <w:rPr>
          <w:rFonts w:cs="Arial"/>
          <w:szCs w:val="22"/>
          <w:lang w:val="es-PE"/>
        </w:rPr>
        <w:t xml:space="preserve">dispuestos para cada Etapa y </w:t>
      </w:r>
      <w:r w:rsidRPr="006E424A">
        <w:rPr>
          <w:rFonts w:cs="Arial"/>
          <w:szCs w:val="22"/>
          <w:lang w:val="es-PE"/>
        </w:rPr>
        <w:t xml:space="preserve">estar de acuerdo con lo establecido en el  presente Contrato. </w:t>
      </w:r>
    </w:p>
    <w:p w:rsidR="00263ED4" w:rsidRPr="006E424A" w:rsidRDefault="00263ED4" w:rsidP="00066326">
      <w:pPr>
        <w:jc w:val="both"/>
        <w:rPr>
          <w:rFonts w:cs="Arial"/>
          <w:szCs w:val="22"/>
        </w:rPr>
      </w:pPr>
    </w:p>
    <w:p w:rsidR="002A628C" w:rsidRPr="006E424A" w:rsidRDefault="00246F44" w:rsidP="00066326">
      <w:pPr>
        <w:jc w:val="both"/>
        <w:rPr>
          <w:rFonts w:cs="Arial"/>
          <w:szCs w:val="22"/>
          <w:lang w:val="es-PE"/>
        </w:rPr>
      </w:pPr>
      <w:r w:rsidRPr="006E424A">
        <w:rPr>
          <w:rFonts w:cs="Arial"/>
          <w:szCs w:val="22"/>
          <w:lang w:val="es-PE"/>
        </w:rPr>
        <w:t>El CONCESIONARIO deberá cumplir, cuando menos, con los siguientes parámetros para la prestación de los Servicios Estándar, caso contrario se le aplicarán las penalidades correspondientes</w:t>
      </w:r>
      <w:r w:rsidR="00263ED4" w:rsidRPr="006E424A">
        <w:rPr>
          <w:rFonts w:cs="Arial"/>
          <w:szCs w:val="22"/>
          <w:lang w:val="es-PE"/>
        </w:rPr>
        <w:t>:</w:t>
      </w:r>
    </w:p>
    <w:p w:rsidR="002A628C" w:rsidRPr="006E424A" w:rsidRDefault="002A628C" w:rsidP="002A628C">
      <w:pPr>
        <w:suppressLineNumbers/>
        <w:suppressAutoHyphens/>
        <w:jc w:val="both"/>
        <w:rPr>
          <w:rFonts w:cs="Arial"/>
          <w:szCs w:val="22"/>
          <w:lang w:val="es-PE"/>
        </w:rPr>
      </w:pPr>
    </w:p>
    <w:p w:rsidR="002A628C" w:rsidRPr="00323478" w:rsidRDefault="002A628C" w:rsidP="00670523">
      <w:pPr>
        <w:pStyle w:val="Prrafodelista"/>
        <w:numPr>
          <w:ilvl w:val="0"/>
          <w:numId w:val="77"/>
        </w:numPr>
        <w:ind w:left="284" w:hanging="284"/>
        <w:rPr>
          <w:rFonts w:cs="Arial"/>
          <w:szCs w:val="22"/>
          <w:u w:val="single"/>
          <w:lang w:val="es-PE"/>
        </w:rPr>
      </w:pPr>
      <w:r w:rsidRPr="0044281F">
        <w:rPr>
          <w:rFonts w:cs="Arial"/>
          <w:szCs w:val="22"/>
          <w:u w:val="single"/>
          <w:lang w:val="es-PE"/>
        </w:rPr>
        <w:t xml:space="preserve">Niveles de </w:t>
      </w:r>
      <w:r w:rsidR="00ED7B44" w:rsidRPr="0001131C">
        <w:rPr>
          <w:rFonts w:cs="Arial"/>
          <w:szCs w:val="22"/>
          <w:u w:val="single"/>
          <w:lang w:val="es-PE"/>
        </w:rPr>
        <w:t>S</w:t>
      </w:r>
      <w:r w:rsidRPr="005F4148">
        <w:rPr>
          <w:rFonts w:cs="Arial"/>
          <w:szCs w:val="22"/>
          <w:u w:val="single"/>
          <w:lang w:val="es-PE"/>
        </w:rPr>
        <w:t xml:space="preserve">ervicio y </w:t>
      </w:r>
      <w:r w:rsidR="00ED7B44" w:rsidRPr="005F4148">
        <w:rPr>
          <w:rFonts w:cs="Arial"/>
          <w:szCs w:val="22"/>
          <w:u w:val="single"/>
          <w:lang w:val="es-PE"/>
        </w:rPr>
        <w:t>P</w:t>
      </w:r>
      <w:r w:rsidRPr="00323478">
        <w:rPr>
          <w:rFonts w:cs="Arial"/>
          <w:szCs w:val="22"/>
          <w:u w:val="single"/>
          <w:lang w:val="es-PE"/>
        </w:rPr>
        <w:t>roductividad de la Infraestructura portuaria existente a partir de la fecha de Toma de Posesión</w:t>
      </w:r>
    </w:p>
    <w:p w:rsidR="002A628C" w:rsidRPr="006E424A" w:rsidRDefault="002A628C" w:rsidP="002A628C">
      <w:pPr>
        <w:suppressLineNumbers/>
        <w:suppressAutoHyphens/>
        <w:jc w:val="both"/>
        <w:rPr>
          <w:rFonts w:cs="Arial"/>
          <w:szCs w:val="22"/>
          <w:lang w:val="es-PE"/>
        </w:rPr>
      </w:pPr>
    </w:p>
    <w:p w:rsidR="00D61552" w:rsidRPr="006E424A" w:rsidRDefault="002A628C" w:rsidP="00F61FB9">
      <w:pPr>
        <w:suppressLineNumbers/>
        <w:suppressAutoHyphens/>
        <w:ind w:left="284"/>
        <w:jc w:val="both"/>
        <w:rPr>
          <w:rFonts w:cs="Arial"/>
          <w:szCs w:val="22"/>
          <w:lang w:val="es-PE"/>
        </w:rPr>
      </w:pPr>
      <w:r w:rsidRPr="006E424A">
        <w:rPr>
          <w:rFonts w:cs="Arial"/>
          <w:szCs w:val="22"/>
          <w:lang w:val="es-PE"/>
        </w:rPr>
        <w:t xml:space="preserve">A partir de la </w:t>
      </w:r>
      <w:r w:rsidR="00263ED4" w:rsidRPr="006E424A">
        <w:rPr>
          <w:rFonts w:cs="Arial"/>
          <w:szCs w:val="22"/>
          <w:lang w:val="es-PE"/>
        </w:rPr>
        <w:t xml:space="preserve">Toma de Posesión </w:t>
      </w:r>
      <w:r w:rsidRPr="006E424A">
        <w:rPr>
          <w:rFonts w:cs="Arial"/>
          <w:szCs w:val="22"/>
          <w:lang w:val="es-PE"/>
        </w:rPr>
        <w:t>y por seis</w:t>
      </w:r>
      <w:r w:rsidR="002E7D3B" w:rsidRPr="006E424A">
        <w:rPr>
          <w:rFonts w:cs="Arial"/>
          <w:szCs w:val="22"/>
          <w:lang w:val="es-PE"/>
        </w:rPr>
        <w:t xml:space="preserve"> (6)</w:t>
      </w:r>
      <w:r w:rsidRPr="006E424A">
        <w:rPr>
          <w:rFonts w:cs="Arial"/>
          <w:szCs w:val="22"/>
          <w:lang w:val="es-PE"/>
        </w:rPr>
        <w:t xml:space="preserve"> </w:t>
      </w:r>
      <w:r w:rsidR="002E7D3B" w:rsidRPr="006E424A">
        <w:rPr>
          <w:rFonts w:cs="Arial"/>
          <w:szCs w:val="22"/>
          <w:lang w:val="es-PE"/>
        </w:rPr>
        <w:t>M</w:t>
      </w:r>
      <w:r w:rsidRPr="006E424A">
        <w:rPr>
          <w:rFonts w:cs="Arial"/>
          <w:szCs w:val="22"/>
          <w:lang w:val="es-PE"/>
        </w:rPr>
        <w:t xml:space="preserve">eses no se medirán </w:t>
      </w:r>
      <w:r w:rsidR="00ED7B44" w:rsidRPr="006E424A">
        <w:rPr>
          <w:rFonts w:cs="Arial"/>
          <w:szCs w:val="22"/>
          <w:lang w:val="es-PE"/>
        </w:rPr>
        <w:t>N</w:t>
      </w:r>
      <w:r w:rsidRPr="006E424A">
        <w:rPr>
          <w:rFonts w:cs="Arial"/>
          <w:szCs w:val="22"/>
          <w:lang w:val="es-PE"/>
        </w:rPr>
        <w:t xml:space="preserve">iveles de </w:t>
      </w:r>
      <w:r w:rsidR="00ED7B44" w:rsidRPr="006E424A">
        <w:rPr>
          <w:rFonts w:cs="Arial"/>
          <w:szCs w:val="22"/>
          <w:lang w:val="es-PE"/>
        </w:rPr>
        <w:t>S</w:t>
      </w:r>
      <w:r w:rsidRPr="006E424A">
        <w:rPr>
          <w:rFonts w:cs="Arial"/>
          <w:szCs w:val="22"/>
          <w:lang w:val="es-PE"/>
        </w:rPr>
        <w:t xml:space="preserve">ervicio y </w:t>
      </w:r>
      <w:r w:rsidR="00ED7B44" w:rsidRPr="006E424A">
        <w:rPr>
          <w:rFonts w:cs="Arial"/>
          <w:szCs w:val="22"/>
          <w:lang w:val="es-PE"/>
        </w:rPr>
        <w:t>P</w:t>
      </w:r>
      <w:r w:rsidRPr="006E424A">
        <w:rPr>
          <w:rFonts w:cs="Arial"/>
          <w:szCs w:val="22"/>
          <w:lang w:val="es-PE"/>
        </w:rPr>
        <w:t xml:space="preserve">roductividad, </w:t>
      </w:r>
      <w:r w:rsidR="00CD587D" w:rsidRPr="006E424A">
        <w:rPr>
          <w:rFonts w:cs="Arial"/>
          <w:szCs w:val="22"/>
          <w:lang w:val="es-PE"/>
        </w:rPr>
        <w:t xml:space="preserve">al encontrarse </w:t>
      </w:r>
      <w:r w:rsidR="00D61552" w:rsidRPr="006E424A">
        <w:rPr>
          <w:rFonts w:cs="Arial"/>
          <w:szCs w:val="22"/>
          <w:lang w:val="es-PE"/>
        </w:rPr>
        <w:t xml:space="preserve">la Concesión </w:t>
      </w:r>
      <w:r w:rsidR="00CD587D" w:rsidRPr="006E424A">
        <w:rPr>
          <w:rFonts w:cs="Arial"/>
          <w:szCs w:val="22"/>
          <w:lang w:val="es-PE"/>
        </w:rPr>
        <w:t xml:space="preserve">en </w:t>
      </w:r>
      <w:r w:rsidR="00F409CF" w:rsidRPr="006E424A">
        <w:rPr>
          <w:rFonts w:cs="Arial"/>
          <w:szCs w:val="22"/>
          <w:lang w:val="es-PE"/>
        </w:rPr>
        <w:t>P</w:t>
      </w:r>
      <w:r w:rsidR="00263ED4" w:rsidRPr="006E424A">
        <w:rPr>
          <w:rFonts w:cs="Arial"/>
          <w:szCs w:val="22"/>
          <w:lang w:val="es-PE"/>
        </w:rPr>
        <w:t>eriodo</w:t>
      </w:r>
      <w:r w:rsidR="00F409CF" w:rsidRPr="006E424A">
        <w:rPr>
          <w:rFonts w:cs="Arial"/>
          <w:szCs w:val="22"/>
          <w:lang w:val="es-PE"/>
        </w:rPr>
        <w:t xml:space="preserve"> </w:t>
      </w:r>
      <w:r w:rsidR="00DB4B15" w:rsidRPr="006E424A">
        <w:rPr>
          <w:rFonts w:cs="Arial"/>
          <w:szCs w:val="22"/>
          <w:lang w:val="es-PE"/>
        </w:rPr>
        <w:t>de Adecuación</w:t>
      </w:r>
      <w:r w:rsidRPr="006E424A">
        <w:rPr>
          <w:rFonts w:cs="Arial"/>
          <w:szCs w:val="22"/>
          <w:lang w:val="es-PE"/>
        </w:rPr>
        <w:t xml:space="preserve">. </w:t>
      </w:r>
    </w:p>
    <w:p w:rsidR="00D61552" w:rsidRPr="006E424A" w:rsidRDefault="00D61552" w:rsidP="00F61FB9">
      <w:pPr>
        <w:suppressLineNumbers/>
        <w:suppressAutoHyphens/>
        <w:ind w:left="284"/>
        <w:jc w:val="both"/>
        <w:rPr>
          <w:rFonts w:cs="Arial"/>
          <w:szCs w:val="22"/>
          <w:lang w:val="es-PE"/>
        </w:rPr>
      </w:pPr>
    </w:p>
    <w:p w:rsidR="00D61552" w:rsidRPr="006E424A" w:rsidRDefault="002A628C" w:rsidP="00F61FB9">
      <w:pPr>
        <w:suppressLineNumbers/>
        <w:suppressAutoHyphens/>
        <w:ind w:left="284"/>
        <w:jc w:val="both"/>
        <w:rPr>
          <w:rFonts w:cs="Arial"/>
          <w:szCs w:val="22"/>
          <w:lang w:val="es-PE"/>
        </w:rPr>
      </w:pPr>
      <w:r w:rsidRPr="006E424A">
        <w:rPr>
          <w:rFonts w:cs="Arial"/>
          <w:szCs w:val="22"/>
          <w:lang w:val="es-PE"/>
        </w:rPr>
        <w:t xml:space="preserve">La verificación del cumplimiento de los siguientes indicadores se registrará a partir del primer </w:t>
      </w:r>
      <w:r w:rsidR="00263ED4" w:rsidRPr="006E424A">
        <w:rPr>
          <w:rFonts w:cs="Arial"/>
          <w:szCs w:val="22"/>
          <w:lang w:val="es-PE"/>
        </w:rPr>
        <w:t>D</w:t>
      </w:r>
      <w:r w:rsidRPr="006E424A">
        <w:rPr>
          <w:rFonts w:cs="Arial"/>
          <w:szCs w:val="22"/>
          <w:lang w:val="es-PE"/>
        </w:rPr>
        <w:t xml:space="preserve">ía </w:t>
      </w:r>
      <w:r w:rsidR="00263ED4" w:rsidRPr="006E424A">
        <w:rPr>
          <w:rFonts w:cs="Arial"/>
          <w:szCs w:val="22"/>
          <w:lang w:val="es-PE"/>
        </w:rPr>
        <w:t xml:space="preserve">Calendario </w:t>
      </w:r>
      <w:r w:rsidRPr="006E424A">
        <w:rPr>
          <w:rFonts w:cs="Arial"/>
          <w:szCs w:val="22"/>
          <w:lang w:val="es-PE"/>
        </w:rPr>
        <w:t xml:space="preserve">del tercer trimestre desde la Toma de Posesión hasta el último </w:t>
      </w:r>
      <w:r w:rsidR="00263ED4" w:rsidRPr="006E424A">
        <w:rPr>
          <w:rFonts w:cs="Arial"/>
          <w:szCs w:val="22"/>
          <w:lang w:val="es-PE"/>
        </w:rPr>
        <w:t>Día Calendario</w:t>
      </w:r>
      <w:r w:rsidRPr="006E424A">
        <w:rPr>
          <w:rFonts w:cs="Arial"/>
          <w:szCs w:val="22"/>
          <w:lang w:val="es-PE"/>
        </w:rPr>
        <w:t xml:space="preserve"> del segundo trimestre de suscrita el Acta de Recepción de </w:t>
      </w:r>
      <w:r w:rsidR="008A2EAC" w:rsidRPr="006E424A">
        <w:rPr>
          <w:rFonts w:cs="Arial"/>
          <w:szCs w:val="22"/>
          <w:lang w:val="es-PE"/>
        </w:rPr>
        <w:t>la totalidad de las Inversiones Obligatorias</w:t>
      </w:r>
      <w:r w:rsidRPr="006E424A">
        <w:rPr>
          <w:rFonts w:cs="Arial"/>
          <w:szCs w:val="22"/>
          <w:lang w:val="es-PE"/>
        </w:rPr>
        <w:t>.</w:t>
      </w:r>
      <w:r w:rsidR="00263ED4" w:rsidRPr="006E424A">
        <w:rPr>
          <w:rFonts w:cs="Arial"/>
          <w:szCs w:val="22"/>
          <w:lang w:val="es-PE"/>
        </w:rPr>
        <w:t xml:space="preserve"> </w:t>
      </w:r>
    </w:p>
    <w:p w:rsidR="00D61552" w:rsidRPr="006E424A" w:rsidRDefault="00D61552" w:rsidP="00F61FB9">
      <w:pPr>
        <w:suppressLineNumbers/>
        <w:suppressAutoHyphens/>
        <w:ind w:left="284"/>
        <w:jc w:val="both"/>
        <w:rPr>
          <w:rFonts w:cs="Arial"/>
          <w:szCs w:val="22"/>
          <w:lang w:val="es-PE"/>
        </w:rPr>
      </w:pPr>
    </w:p>
    <w:p w:rsidR="00634174" w:rsidRPr="006E424A" w:rsidRDefault="00634174" w:rsidP="00F61FB9">
      <w:pPr>
        <w:suppressLineNumbers/>
        <w:suppressAutoHyphens/>
        <w:ind w:left="284"/>
        <w:jc w:val="both"/>
        <w:rPr>
          <w:rFonts w:cs="Arial"/>
          <w:szCs w:val="22"/>
          <w:lang w:val="es-PE"/>
        </w:rPr>
      </w:pPr>
      <w:r w:rsidRPr="006E424A">
        <w:rPr>
          <w:rFonts w:cs="Arial"/>
          <w:szCs w:val="22"/>
          <w:lang w:val="es-PE"/>
        </w:rPr>
        <w:t xml:space="preserve">En tanto no se hayan ejecutado </w:t>
      </w:r>
      <w:r w:rsidR="00F61FB9" w:rsidRPr="006E424A">
        <w:rPr>
          <w:rFonts w:cs="Arial"/>
          <w:szCs w:val="22"/>
          <w:lang w:val="es-PE"/>
        </w:rPr>
        <w:t>las Inversiones Obligatorias el CONCESIONARIO podrá prestar los Servicios a su cargo con Equipamiento propio o de terceros, ya sea usado o nuevo.</w:t>
      </w:r>
      <w:r w:rsidRPr="006E424A">
        <w:rPr>
          <w:rFonts w:cs="Arial"/>
          <w:szCs w:val="22"/>
          <w:lang w:val="es-PE"/>
        </w:rPr>
        <w:t xml:space="preserve"> </w:t>
      </w:r>
    </w:p>
    <w:p w:rsidR="00263ED4" w:rsidRPr="006E424A" w:rsidRDefault="00263ED4" w:rsidP="002A628C">
      <w:pPr>
        <w:suppressLineNumbers/>
        <w:suppressAutoHyphens/>
        <w:jc w:val="both"/>
        <w:rPr>
          <w:rFonts w:cs="Arial"/>
          <w:b/>
          <w:szCs w:val="22"/>
          <w:lang w:val="es-PE"/>
        </w:rPr>
      </w:pPr>
    </w:p>
    <w:p w:rsidR="002A628C" w:rsidRPr="006E424A" w:rsidRDefault="002A628C" w:rsidP="00670523">
      <w:pPr>
        <w:numPr>
          <w:ilvl w:val="1"/>
          <w:numId w:val="72"/>
        </w:numPr>
        <w:ind w:left="709" w:hanging="425"/>
        <w:rPr>
          <w:rFonts w:cs="Arial"/>
          <w:i/>
          <w:szCs w:val="22"/>
          <w:lang w:val="es-PE"/>
        </w:rPr>
      </w:pPr>
      <w:r w:rsidRPr="006E424A">
        <w:rPr>
          <w:rFonts w:cs="Arial"/>
          <w:i/>
          <w:szCs w:val="22"/>
          <w:lang w:val="es-PE"/>
        </w:rPr>
        <w:t>Niveles de Indicadores de Servicio para Nave</w:t>
      </w:r>
    </w:p>
    <w:p w:rsidR="002A628C" w:rsidRPr="006E424A" w:rsidRDefault="002A628C" w:rsidP="00F61FB9">
      <w:pPr>
        <w:suppressLineNumbers/>
        <w:suppressAutoHyphens/>
        <w:ind w:left="709" w:hanging="425"/>
        <w:jc w:val="both"/>
        <w:rPr>
          <w:rFonts w:cs="Arial"/>
          <w:szCs w:val="22"/>
          <w:lang w:val="es-PE"/>
        </w:rPr>
      </w:pPr>
    </w:p>
    <w:p w:rsidR="002A628C" w:rsidRPr="006E424A" w:rsidRDefault="002A628C" w:rsidP="00670523">
      <w:pPr>
        <w:numPr>
          <w:ilvl w:val="0"/>
          <w:numId w:val="86"/>
        </w:numPr>
        <w:suppressLineNumbers/>
        <w:suppressAutoHyphens/>
        <w:ind w:left="709" w:hanging="425"/>
        <w:jc w:val="both"/>
        <w:rPr>
          <w:rFonts w:cs="Arial"/>
          <w:szCs w:val="22"/>
          <w:lang w:val="es-PE"/>
        </w:rPr>
      </w:pPr>
      <w:r w:rsidRPr="006E424A">
        <w:rPr>
          <w:rFonts w:cs="Arial"/>
          <w:szCs w:val="22"/>
          <w:lang w:val="es-PE"/>
        </w:rPr>
        <w:t xml:space="preserve">Tiempo para el Inicio de Operaciones Comerciales de la Nave </w:t>
      </w:r>
    </w:p>
    <w:p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 xml:space="preserve">No más de treinta (30) minutos de tolerancia como promedio trimestral para el inicio de las operaciones comerciales de la </w:t>
      </w:r>
      <w:r w:rsidR="006F171D" w:rsidRPr="006E424A">
        <w:rPr>
          <w:rFonts w:cs="Arial"/>
          <w:szCs w:val="22"/>
          <w:lang w:val="es-PE"/>
        </w:rPr>
        <w:t>N</w:t>
      </w:r>
      <w:r w:rsidRPr="006E424A">
        <w:rPr>
          <w:rFonts w:cs="Arial"/>
          <w:szCs w:val="22"/>
          <w:lang w:val="es-PE"/>
        </w:rPr>
        <w:t xml:space="preserve">ave, computados desde el momento en que la </w:t>
      </w:r>
      <w:r w:rsidR="006F171D" w:rsidRPr="006E424A">
        <w:rPr>
          <w:rFonts w:cs="Arial"/>
          <w:szCs w:val="22"/>
          <w:lang w:val="es-PE"/>
        </w:rPr>
        <w:t>N</w:t>
      </w:r>
      <w:r w:rsidRPr="006E424A">
        <w:rPr>
          <w:rFonts w:cs="Arial"/>
          <w:szCs w:val="22"/>
          <w:lang w:val="es-PE"/>
        </w:rPr>
        <w:t xml:space="preserve">ave ya amarrada cuente con todas las autorizaciones necesarias. La duración de cada operación individual no podrá ser mayor a cuarenta y cinco (45) minutos. </w:t>
      </w:r>
    </w:p>
    <w:p w:rsidR="002A628C" w:rsidRPr="006E424A" w:rsidRDefault="002A628C" w:rsidP="00F61FB9">
      <w:pPr>
        <w:suppressLineNumbers/>
        <w:suppressAutoHyphens/>
        <w:ind w:left="709" w:hanging="425"/>
        <w:jc w:val="both"/>
        <w:rPr>
          <w:rFonts w:cs="Arial"/>
          <w:szCs w:val="22"/>
          <w:lang w:val="es-PE"/>
        </w:rPr>
      </w:pPr>
    </w:p>
    <w:p w:rsidR="002A628C" w:rsidRPr="006E424A" w:rsidRDefault="002A628C" w:rsidP="00670523">
      <w:pPr>
        <w:numPr>
          <w:ilvl w:val="0"/>
          <w:numId w:val="86"/>
        </w:numPr>
        <w:suppressLineNumbers/>
        <w:suppressAutoHyphens/>
        <w:ind w:left="709" w:hanging="425"/>
        <w:jc w:val="both"/>
        <w:rPr>
          <w:rFonts w:cs="Arial"/>
          <w:szCs w:val="22"/>
          <w:lang w:val="es-PE"/>
        </w:rPr>
      </w:pPr>
      <w:r w:rsidRPr="006E424A">
        <w:rPr>
          <w:rFonts w:cs="Arial"/>
          <w:szCs w:val="22"/>
          <w:lang w:val="es-PE"/>
        </w:rPr>
        <w:t xml:space="preserve">Tiempo para el Desatraque de la Nave </w:t>
      </w:r>
    </w:p>
    <w:p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No más de treinta (30) minutos de tolerancia como promedio trimestral para el</w:t>
      </w:r>
      <w:r w:rsidR="007A5730" w:rsidRPr="006E424A">
        <w:rPr>
          <w:rFonts w:cs="Arial"/>
          <w:szCs w:val="22"/>
          <w:lang w:val="es-PE"/>
        </w:rPr>
        <w:t xml:space="preserve"> inicio de operaciones</w:t>
      </w:r>
      <w:r w:rsidRPr="006E424A">
        <w:rPr>
          <w:rFonts w:cs="Arial"/>
          <w:szCs w:val="22"/>
          <w:lang w:val="es-PE"/>
        </w:rPr>
        <w:t xml:space="preserve"> desatraque de la </w:t>
      </w:r>
      <w:r w:rsidR="006F171D" w:rsidRPr="006E424A">
        <w:rPr>
          <w:rFonts w:cs="Arial"/>
          <w:szCs w:val="22"/>
          <w:lang w:val="es-PE"/>
        </w:rPr>
        <w:t>N</w:t>
      </w:r>
      <w:r w:rsidRPr="006E424A">
        <w:rPr>
          <w:rFonts w:cs="Arial"/>
          <w:szCs w:val="22"/>
          <w:lang w:val="es-PE"/>
        </w:rPr>
        <w:t xml:space="preserve">ave, computados desde la finalización de las operaciones comerciales de la </w:t>
      </w:r>
      <w:r w:rsidR="006F171D" w:rsidRPr="006E424A">
        <w:rPr>
          <w:rFonts w:cs="Arial"/>
          <w:szCs w:val="22"/>
          <w:lang w:val="es-PE"/>
        </w:rPr>
        <w:t>N</w:t>
      </w:r>
      <w:r w:rsidRPr="006E424A">
        <w:rPr>
          <w:rFonts w:cs="Arial"/>
          <w:szCs w:val="22"/>
          <w:lang w:val="es-PE"/>
        </w:rPr>
        <w:t xml:space="preserve">ave incluidas las autorizaciones necesarias y recursos disponibles del </w:t>
      </w:r>
      <w:r w:rsidR="00232AAF" w:rsidRPr="006E424A">
        <w:rPr>
          <w:rFonts w:cs="Arial"/>
          <w:szCs w:val="22"/>
          <w:lang w:val="es-PE"/>
        </w:rPr>
        <w:t>TPMS</w:t>
      </w:r>
      <w:r w:rsidRPr="006E424A">
        <w:rPr>
          <w:rFonts w:cs="Arial"/>
          <w:szCs w:val="22"/>
          <w:lang w:val="es-PE"/>
        </w:rPr>
        <w:t xml:space="preserve"> para el desatraque respectivo. La duración de cada operación individual no podrá ser mayor a cuarenta y cinco (45) minutos. </w:t>
      </w:r>
    </w:p>
    <w:p w:rsidR="002A628C" w:rsidRPr="006E424A" w:rsidRDefault="002A628C" w:rsidP="00F61FB9">
      <w:pPr>
        <w:suppressLineNumbers/>
        <w:suppressAutoHyphens/>
        <w:ind w:left="709" w:hanging="425"/>
        <w:jc w:val="both"/>
        <w:rPr>
          <w:rFonts w:cs="Arial"/>
          <w:szCs w:val="22"/>
          <w:u w:val="single"/>
          <w:lang w:val="es-PE"/>
        </w:rPr>
      </w:pPr>
    </w:p>
    <w:p w:rsidR="002A628C" w:rsidRPr="006E424A" w:rsidRDefault="002A628C" w:rsidP="00670523">
      <w:pPr>
        <w:keepNext/>
        <w:numPr>
          <w:ilvl w:val="1"/>
          <w:numId w:val="72"/>
        </w:numPr>
        <w:ind w:left="709" w:hanging="425"/>
        <w:rPr>
          <w:rFonts w:cs="Arial"/>
          <w:i/>
          <w:szCs w:val="22"/>
          <w:lang w:val="es-PE"/>
        </w:rPr>
      </w:pPr>
      <w:r w:rsidRPr="006E424A">
        <w:rPr>
          <w:rFonts w:cs="Arial"/>
          <w:i/>
          <w:szCs w:val="22"/>
          <w:lang w:val="es-PE"/>
        </w:rPr>
        <w:t>Niveles de indicadores de Servicio para la Atención de los Usuarios</w:t>
      </w:r>
    </w:p>
    <w:p w:rsidR="002A628C" w:rsidRPr="006E424A" w:rsidRDefault="002A628C" w:rsidP="00F61FB9">
      <w:pPr>
        <w:keepNext/>
        <w:suppressLineNumbers/>
        <w:suppressAutoHyphens/>
        <w:ind w:left="709" w:hanging="425"/>
        <w:jc w:val="both"/>
        <w:rPr>
          <w:rFonts w:cs="Arial"/>
          <w:szCs w:val="22"/>
          <w:lang w:val="es-PE"/>
        </w:rPr>
      </w:pPr>
    </w:p>
    <w:p w:rsidR="002A628C" w:rsidRPr="006E424A" w:rsidRDefault="002A628C" w:rsidP="00670523">
      <w:pPr>
        <w:numPr>
          <w:ilvl w:val="0"/>
          <w:numId w:val="126"/>
        </w:numPr>
        <w:suppressLineNumbers/>
        <w:suppressAutoHyphens/>
        <w:jc w:val="both"/>
        <w:rPr>
          <w:rFonts w:cs="Arial"/>
          <w:szCs w:val="22"/>
          <w:lang w:val="es-PE"/>
        </w:rPr>
      </w:pPr>
      <w:r w:rsidRPr="006E424A">
        <w:rPr>
          <w:rFonts w:cs="Arial"/>
          <w:szCs w:val="22"/>
          <w:lang w:val="es-PE"/>
        </w:rPr>
        <w:t>Tiempo de Recepción de la carga</w:t>
      </w:r>
    </w:p>
    <w:p w:rsidR="006B34B8" w:rsidRPr="006E424A" w:rsidRDefault="00263ED4" w:rsidP="00F61FB9">
      <w:pPr>
        <w:suppressLineNumbers/>
        <w:suppressAutoHyphens/>
        <w:ind w:left="709"/>
        <w:jc w:val="both"/>
        <w:rPr>
          <w:rFonts w:cs="Arial"/>
          <w:szCs w:val="22"/>
          <w:lang w:val="es-PE"/>
        </w:rPr>
      </w:pPr>
      <w:r w:rsidRPr="006E424A">
        <w:rPr>
          <w:rFonts w:cs="Arial"/>
          <w:szCs w:val="22"/>
          <w:lang w:val="es-PE"/>
        </w:rPr>
        <w:t xml:space="preserve">Para cualquier </w:t>
      </w:r>
      <w:r w:rsidR="006F171D" w:rsidRPr="006E424A">
        <w:rPr>
          <w:rFonts w:cs="Arial"/>
          <w:szCs w:val="22"/>
          <w:lang w:val="es-PE"/>
        </w:rPr>
        <w:t>U</w:t>
      </w:r>
      <w:r w:rsidRPr="006E424A">
        <w:rPr>
          <w:rFonts w:cs="Arial"/>
          <w:szCs w:val="22"/>
          <w:lang w:val="es-PE"/>
        </w:rPr>
        <w:t xml:space="preserve">suario, medido para cada operación individual, el tiempo de recepción de la carga no deberá exceder de cuarenta (40) minutos y no más de treinta (30) minutos de tolerancia como promedio trimestral. </w:t>
      </w:r>
    </w:p>
    <w:p w:rsidR="006B34B8" w:rsidRPr="006E424A" w:rsidRDefault="006B34B8" w:rsidP="00F61FB9">
      <w:pPr>
        <w:suppressLineNumbers/>
        <w:suppressAutoHyphens/>
        <w:ind w:left="709" w:hanging="425"/>
        <w:jc w:val="both"/>
        <w:rPr>
          <w:rFonts w:cs="Arial"/>
          <w:szCs w:val="22"/>
          <w:lang w:val="es-PE"/>
        </w:rPr>
      </w:pPr>
    </w:p>
    <w:p w:rsidR="00263ED4" w:rsidRPr="006E424A" w:rsidRDefault="00263ED4" w:rsidP="00F61FB9">
      <w:pPr>
        <w:suppressLineNumbers/>
        <w:suppressAutoHyphens/>
        <w:ind w:left="709"/>
        <w:jc w:val="both"/>
        <w:rPr>
          <w:rFonts w:cs="Arial"/>
          <w:szCs w:val="22"/>
          <w:lang w:val="es-PE"/>
        </w:rPr>
      </w:pPr>
      <w:r w:rsidRPr="006E424A">
        <w:rPr>
          <w:rFonts w:cs="Arial"/>
          <w:szCs w:val="22"/>
          <w:lang w:val="es-PE"/>
        </w:rPr>
        <w:t>Para estos efectos, el tiempo de recepción de la carga significará el período que transcurra entre la fecha y hora que ingresa el vehículo de transporte</w:t>
      </w:r>
      <w:r w:rsidR="006B34B8" w:rsidRPr="006E424A">
        <w:rPr>
          <w:rFonts w:cs="Arial"/>
          <w:szCs w:val="22"/>
          <w:lang w:val="es-PE"/>
        </w:rPr>
        <w:t xml:space="preserve"> con la carga </w:t>
      </w:r>
      <w:r w:rsidRPr="006E424A">
        <w:rPr>
          <w:rFonts w:cs="Arial"/>
          <w:szCs w:val="22"/>
          <w:lang w:val="es-PE"/>
        </w:rPr>
        <w:t xml:space="preserve"> y la fecha y hora en la que se retira el vehículo </w:t>
      </w:r>
      <w:r w:rsidR="006B34B8" w:rsidRPr="006E424A">
        <w:rPr>
          <w:rFonts w:cs="Arial"/>
          <w:szCs w:val="22"/>
          <w:lang w:val="es-PE"/>
        </w:rPr>
        <w:t xml:space="preserve">vacío </w:t>
      </w:r>
      <w:r w:rsidRPr="006E424A">
        <w:rPr>
          <w:rFonts w:cs="Arial"/>
          <w:szCs w:val="22"/>
          <w:lang w:val="es-PE"/>
        </w:rPr>
        <w:t xml:space="preserve">del TPMS. </w:t>
      </w:r>
    </w:p>
    <w:p w:rsidR="002A628C" w:rsidRPr="006E424A" w:rsidRDefault="002A628C" w:rsidP="00F61FB9">
      <w:pPr>
        <w:suppressLineNumbers/>
        <w:suppressAutoHyphens/>
        <w:ind w:left="709" w:hanging="425"/>
        <w:jc w:val="both"/>
        <w:rPr>
          <w:rFonts w:cs="Arial"/>
          <w:szCs w:val="22"/>
        </w:rPr>
      </w:pPr>
    </w:p>
    <w:p w:rsidR="002A628C" w:rsidRPr="006E424A" w:rsidRDefault="002A628C" w:rsidP="00670523">
      <w:pPr>
        <w:numPr>
          <w:ilvl w:val="0"/>
          <w:numId w:val="126"/>
        </w:numPr>
        <w:suppressLineNumbers/>
        <w:suppressAutoHyphens/>
        <w:jc w:val="both"/>
        <w:rPr>
          <w:rFonts w:cs="Arial"/>
          <w:szCs w:val="22"/>
          <w:lang w:val="es-PE"/>
        </w:rPr>
      </w:pPr>
      <w:r w:rsidRPr="006E424A">
        <w:rPr>
          <w:rFonts w:cs="Arial"/>
          <w:szCs w:val="22"/>
          <w:lang w:val="es-PE"/>
        </w:rPr>
        <w:t>Tiempo de Entrega de la carga</w:t>
      </w:r>
    </w:p>
    <w:p w:rsidR="006B34B8" w:rsidRPr="006E424A" w:rsidRDefault="002A628C" w:rsidP="00F61FB9">
      <w:pPr>
        <w:suppressLineNumbers/>
        <w:suppressAutoHyphens/>
        <w:ind w:left="709"/>
        <w:jc w:val="both"/>
        <w:rPr>
          <w:rFonts w:cs="Arial"/>
          <w:szCs w:val="22"/>
          <w:lang w:val="es-PE"/>
        </w:rPr>
      </w:pPr>
      <w:r w:rsidRPr="006E424A">
        <w:rPr>
          <w:rFonts w:cs="Arial"/>
          <w:szCs w:val="22"/>
          <w:lang w:val="es-PE"/>
        </w:rPr>
        <w:t xml:space="preserve">El tiempo de entrega de la carga, medido para cada operación individual, no deberá exceder de cuarenta (40) minutos y no más de treinta (30) minutos de tolerancia como promedio trimestral. </w:t>
      </w:r>
    </w:p>
    <w:p w:rsidR="006B34B8" w:rsidRPr="006E424A" w:rsidRDefault="006B34B8" w:rsidP="00F61FB9">
      <w:pPr>
        <w:suppressLineNumbers/>
        <w:suppressAutoHyphens/>
        <w:ind w:left="709" w:hanging="425"/>
        <w:jc w:val="both"/>
        <w:rPr>
          <w:rFonts w:cs="Arial"/>
          <w:szCs w:val="22"/>
          <w:lang w:val="es-PE"/>
        </w:rPr>
      </w:pPr>
    </w:p>
    <w:p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Para estos efectos, el tiempo de entrega de la carga significará el período que transcurra entre la fecha y hora en que ingresa el vehículo de transporte</w:t>
      </w:r>
      <w:r w:rsidR="006B34B8" w:rsidRPr="006E424A">
        <w:rPr>
          <w:rFonts w:cs="Arial"/>
          <w:szCs w:val="22"/>
          <w:lang w:val="es-PE"/>
        </w:rPr>
        <w:t xml:space="preserve"> vacío</w:t>
      </w:r>
      <w:r w:rsidRPr="006E424A">
        <w:rPr>
          <w:rFonts w:cs="Arial"/>
          <w:szCs w:val="22"/>
          <w:lang w:val="es-PE"/>
        </w:rPr>
        <w:t xml:space="preserve">, y la fecha y hora en que se retire el vehículo </w:t>
      </w:r>
      <w:r w:rsidR="006B34B8" w:rsidRPr="006E424A">
        <w:rPr>
          <w:rFonts w:cs="Arial"/>
          <w:szCs w:val="22"/>
          <w:lang w:val="es-PE"/>
        </w:rPr>
        <w:t xml:space="preserve">con la carga </w:t>
      </w:r>
      <w:r w:rsidRPr="006E424A">
        <w:rPr>
          <w:rFonts w:cs="Arial"/>
          <w:szCs w:val="22"/>
          <w:lang w:val="es-PE"/>
        </w:rPr>
        <w:t>del T</w:t>
      </w:r>
      <w:r w:rsidR="003337C4" w:rsidRPr="006E424A">
        <w:rPr>
          <w:rFonts w:cs="Arial"/>
          <w:szCs w:val="22"/>
          <w:lang w:val="es-PE"/>
        </w:rPr>
        <w:t>PMS</w:t>
      </w:r>
      <w:r w:rsidRPr="006E424A">
        <w:rPr>
          <w:rFonts w:cs="Arial"/>
          <w:szCs w:val="22"/>
          <w:lang w:val="es-PE"/>
        </w:rPr>
        <w:t>.</w:t>
      </w:r>
    </w:p>
    <w:p w:rsidR="002A628C" w:rsidRPr="006E424A" w:rsidRDefault="002A628C" w:rsidP="00F61FB9">
      <w:pPr>
        <w:suppressLineNumbers/>
        <w:suppressAutoHyphens/>
        <w:ind w:left="709"/>
        <w:jc w:val="both"/>
        <w:rPr>
          <w:rFonts w:cs="Arial"/>
          <w:szCs w:val="22"/>
          <w:lang w:val="es-PE"/>
        </w:rPr>
      </w:pPr>
    </w:p>
    <w:p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 xml:space="preserve">Para el caso de recepción y entrega continuada con el mismo vehículo en áreas de almacenamiento de la carga se considerará treinta (30) minutos por cada operación individual de recepción y entrega. </w:t>
      </w:r>
    </w:p>
    <w:p w:rsidR="002A628C" w:rsidRPr="006E424A" w:rsidRDefault="002A628C" w:rsidP="00F61FB9">
      <w:pPr>
        <w:suppressLineNumbers/>
        <w:suppressAutoHyphens/>
        <w:ind w:left="709" w:hanging="425"/>
        <w:jc w:val="both"/>
        <w:rPr>
          <w:rFonts w:cs="Arial"/>
          <w:szCs w:val="22"/>
          <w:lang w:val="es-PE"/>
        </w:rPr>
      </w:pPr>
    </w:p>
    <w:p w:rsidR="002A628C" w:rsidRPr="006E424A" w:rsidRDefault="002A628C" w:rsidP="00670523">
      <w:pPr>
        <w:keepNext/>
        <w:numPr>
          <w:ilvl w:val="1"/>
          <w:numId w:val="72"/>
        </w:numPr>
        <w:ind w:left="709" w:hanging="425"/>
        <w:rPr>
          <w:rFonts w:cs="Arial"/>
          <w:i/>
          <w:szCs w:val="22"/>
          <w:lang w:val="es-PE"/>
        </w:rPr>
      </w:pPr>
      <w:r w:rsidRPr="006E424A">
        <w:rPr>
          <w:rFonts w:cs="Arial"/>
          <w:i/>
          <w:szCs w:val="22"/>
          <w:lang w:val="es-PE"/>
        </w:rPr>
        <w:t>Niveles de los Indicadores de Servicio a la Carga</w:t>
      </w:r>
    </w:p>
    <w:p w:rsidR="002A628C" w:rsidRPr="006E424A" w:rsidRDefault="002A628C" w:rsidP="00F61FB9">
      <w:pPr>
        <w:suppressLineNumbers/>
        <w:suppressAutoHyphens/>
        <w:ind w:left="709" w:hanging="425"/>
        <w:jc w:val="both"/>
        <w:rPr>
          <w:rFonts w:cs="Arial"/>
          <w:b/>
          <w:szCs w:val="22"/>
          <w:lang w:val="es-PE"/>
        </w:rPr>
      </w:pPr>
    </w:p>
    <w:p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Rendimiento promedio trimestral de embarque o descarga</w:t>
      </w:r>
      <w:r w:rsidR="00983B7F" w:rsidRPr="006E424A">
        <w:rPr>
          <w:rFonts w:cs="Arial"/>
          <w:szCs w:val="22"/>
          <w:lang w:val="es-PE"/>
        </w:rPr>
        <w:t xml:space="preserve"> de</w:t>
      </w:r>
      <w:r w:rsidR="003337C4" w:rsidRPr="006E424A">
        <w:rPr>
          <w:rFonts w:cs="Arial"/>
          <w:szCs w:val="22"/>
          <w:lang w:val="es-PE"/>
        </w:rPr>
        <w:t xml:space="preserve"> todos los </w:t>
      </w:r>
      <w:r w:rsidR="00094CAE" w:rsidRPr="006E424A">
        <w:rPr>
          <w:rFonts w:cs="Arial"/>
          <w:szCs w:val="22"/>
          <w:lang w:val="es-PE"/>
        </w:rPr>
        <w:t>A</w:t>
      </w:r>
      <w:r w:rsidR="003337C4" w:rsidRPr="006E424A">
        <w:rPr>
          <w:rFonts w:cs="Arial"/>
          <w:szCs w:val="22"/>
          <w:lang w:val="es-PE"/>
        </w:rPr>
        <w:t>marraderos</w:t>
      </w:r>
      <w:r w:rsidRPr="006E424A">
        <w:rPr>
          <w:rFonts w:cs="Arial"/>
          <w:szCs w:val="22"/>
          <w:lang w:val="es-PE"/>
        </w:rPr>
        <w:t xml:space="preserve">: </w:t>
      </w:r>
    </w:p>
    <w:p w:rsidR="002A628C" w:rsidRPr="006E424A" w:rsidRDefault="002A628C" w:rsidP="00F61FB9">
      <w:pPr>
        <w:suppressLineNumbers/>
        <w:suppressAutoHyphens/>
        <w:ind w:left="709" w:hanging="425"/>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6E424A" w:rsidTr="002A628C">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F61FB9">
            <w:pPr>
              <w:suppressLineNumbers/>
              <w:suppressAutoHyphens/>
              <w:ind w:left="709" w:hanging="425"/>
              <w:jc w:val="center"/>
              <w:rPr>
                <w:rFonts w:cs="Arial"/>
                <w:b/>
                <w:szCs w:val="22"/>
                <w:lang w:val="es-PE"/>
              </w:rPr>
            </w:pPr>
            <w:r w:rsidRPr="006E424A">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F61FB9">
            <w:pPr>
              <w:suppressLineNumbers/>
              <w:suppressAutoHyphens/>
              <w:ind w:left="709" w:hanging="425"/>
              <w:jc w:val="center"/>
              <w:rPr>
                <w:rFonts w:cs="Arial"/>
                <w:b/>
                <w:szCs w:val="22"/>
                <w:lang w:val="es-PE"/>
              </w:rPr>
            </w:pPr>
            <w:r w:rsidRPr="006E424A">
              <w:rPr>
                <w:rFonts w:cs="Arial"/>
                <w:b/>
                <w:szCs w:val="22"/>
                <w:lang w:val="es-PE"/>
              </w:rPr>
              <w:t>Unidad de Medida</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b/>
                <w:szCs w:val="22"/>
                <w:lang w:val="es-PE"/>
              </w:rPr>
            </w:pP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Maíz y trigo</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250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Soya</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200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xml:space="preserve">- Fertilizantes </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200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Concentrado mineral</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3205CC" w:rsidP="00F61FB9">
            <w:pPr>
              <w:suppressLineNumbers/>
              <w:suppressAutoHyphens/>
              <w:ind w:left="709" w:hanging="425"/>
              <w:jc w:val="center"/>
              <w:rPr>
                <w:rFonts w:cs="Arial"/>
                <w:szCs w:val="22"/>
                <w:lang w:val="es-PE"/>
              </w:rPr>
            </w:pPr>
            <w:r w:rsidRPr="006E424A">
              <w:rPr>
                <w:rFonts w:cs="Arial"/>
                <w:szCs w:val="22"/>
                <w:lang w:val="es-PE"/>
              </w:rPr>
              <w:t>150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Azúcar a granel</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150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Otras cargas a granel</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200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Carga fraccionada</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120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Contenedores</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12</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contenedor/h/grúa</w:t>
            </w:r>
            <w:r w:rsidR="00D61552" w:rsidRPr="006E424A">
              <w:rPr>
                <w:rFonts w:cs="Arial"/>
                <w:szCs w:val="22"/>
                <w:lang w:val="es-PE"/>
              </w:rPr>
              <w:t>*</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Granel Líquido</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130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Carga rodante</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30 medianos/ligeros</w:t>
            </w:r>
          </w:p>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15 pesados</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unidad/h/nave</w:t>
            </w:r>
          </w:p>
        </w:tc>
      </w:tr>
    </w:tbl>
    <w:p w:rsidR="002A628C" w:rsidRPr="006E424A" w:rsidRDefault="00D61552" w:rsidP="00F61FB9">
      <w:pPr>
        <w:suppressLineNumbers/>
        <w:suppressAutoHyphens/>
        <w:ind w:left="709" w:hanging="425"/>
        <w:jc w:val="both"/>
        <w:rPr>
          <w:rFonts w:cs="Arial"/>
          <w:szCs w:val="22"/>
          <w:lang w:val="es-PE"/>
        </w:rPr>
      </w:pPr>
      <w:r w:rsidRPr="006E424A">
        <w:rPr>
          <w:rFonts w:cs="Arial"/>
          <w:szCs w:val="22"/>
          <w:lang w:val="es-PE"/>
        </w:rPr>
        <w:t>* Corresponde a grúa de nave, grúa móvil o ambas</w:t>
      </w:r>
    </w:p>
    <w:p w:rsidR="00D61552" w:rsidRPr="006E424A" w:rsidRDefault="00D61552" w:rsidP="00F61FB9">
      <w:pPr>
        <w:suppressLineNumbers/>
        <w:suppressAutoHyphens/>
        <w:ind w:left="709" w:hanging="425"/>
        <w:jc w:val="both"/>
        <w:rPr>
          <w:rFonts w:cs="Arial"/>
          <w:szCs w:val="22"/>
          <w:lang w:val="es-PE"/>
        </w:rPr>
      </w:pPr>
    </w:p>
    <w:p w:rsidR="00322EA7" w:rsidRPr="006E424A" w:rsidRDefault="00322EA7" w:rsidP="00670523">
      <w:pPr>
        <w:numPr>
          <w:ilvl w:val="1"/>
          <w:numId w:val="72"/>
        </w:numPr>
        <w:ind w:left="709" w:hanging="425"/>
        <w:rPr>
          <w:rFonts w:cs="Arial"/>
          <w:i/>
          <w:szCs w:val="22"/>
          <w:lang w:val="es-PE"/>
        </w:rPr>
      </w:pPr>
      <w:r w:rsidRPr="006E424A">
        <w:rPr>
          <w:rFonts w:cs="Arial"/>
          <w:i/>
          <w:szCs w:val="22"/>
          <w:lang w:val="es-PE"/>
        </w:rPr>
        <w:t>Niveles de Servicio del Terminal</w:t>
      </w:r>
    </w:p>
    <w:p w:rsidR="00322EA7" w:rsidRPr="006E424A" w:rsidRDefault="00322EA7" w:rsidP="00F61FB9">
      <w:pPr>
        <w:suppressLineNumbers/>
        <w:suppressAutoHyphens/>
        <w:ind w:left="709" w:hanging="425"/>
        <w:jc w:val="both"/>
        <w:rPr>
          <w:rFonts w:cs="Arial"/>
          <w:szCs w:val="22"/>
          <w:lang w:val="es-PE"/>
        </w:rPr>
      </w:pPr>
    </w:p>
    <w:p w:rsidR="00322EA7" w:rsidRDefault="00B72962" w:rsidP="00A37775">
      <w:pPr>
        <w:suppressLineNumbers/>
        <w:suppressAutoHyphens/>
        <w:ind w:left="709"/>
        <w:jc w:val="both"/>
        <w:rPr>
          <w:rFonts w:cs="Arial"/>
          <w:szCs w:val="22"/>
          <w:lang w:val="es-PE"/>
        </w:rPr>
      </w:pPr>
      <w:r w:rsidRPr="00A423E1">
        <w:rPr>
          <w:rFonts w:cs="Arial"/>
          <w:szCs w:val="22"/>
          <w:lang w:val="es-PE"/>
        </w:rPr>
        <w:t xml:space="preserve">A partir del día siguiente de transcurrido los 12 meses </w:t>
      </w:r>
      <w:r w:rsidR="00A37775" w:rsidRPr="00B60B62">
        <w:rPr>
          <w:rFonts w:cs="Arial"/>
          <w:szCs w:val="22"/>
          <w:lang w:val="es-PE"/>
        </w:rPr>
        <w:t>de la Toma de Posesión e</w:t>
      </w:r>
      <w:r w:rsidR="00322EA7" w:rsidRPr="00B60B62">
        <w:rPr>
          <w:rFonts w:cs="Arial"/>
          <w:szCs w:val="22"/>
          <w:lang w:val="es-PE"/>
        </w:rPr>
        <w:t xml:space="preserve">l canal de acceso, </w:t>
      </w:r>
      <w:r w:rsidR="00CE4EEE" w:rsidRPr="00B60B62">
        <w:rPr>
          <w:rFonts w:cs="Arial"/>
          <w:szCs w:val="22"/>
          <w:lang w:val="es-PE"/>
        </w:rPr>
        <w:t xml:space="preserve">área acuática operativa, </w:t>
      </w:r>
      <w:r w:rsidR="00322EA7" w:rsidRPr="00B60B62">
        <w:rPr>
          <w:rFonts w:cs="Arial"/>
          <w:szCs w:val="22"/>
          <w:lang w:val="es-PE"/>
        </w:rPr>
        <w:t>zonas de maniobra y área entre muelles del TPMS deberá contar con una profundidad de hasta -10.5 metros</w:t>
      </w:r>
      <w:r w:rsidR="004D28B1" w:rsidRPr="00B60B62">
        <w:rPr>
          <w:rFonts w:ascii="Corbel" w:hAnsi="Corbel" w:cs="Arial"/>
          <w:bCs/>
          <w:sz w:val="18"/>
          <w:szCs w:val="18"/>
          <w:lang w:val="es-MX"/>
        </w:rPr>
        <w:t xml:space="preserve"> </w:t>
      </w:r>
      <w:r w:rsidR="004D28B1" w:rsidRPr="00B60B62">
        <w:rPr>
          <w:rFonts w:cs="Arial"/>
          <w:szCs w:val="22"/>
          <w:lang w:val="es-PE"/>
        </w:rPr>
        <w:t>referido al nivel medio de bajamares de sicigias ordinarias (MLWS)</w:t>
      </w:r>
      <w:r w:rsidR="00322EA7" w:rsidRPr="00B60B62">
        <w:rPr>
          <w:rFonts w:cs="Arial"/>
          <w:szCs w:val="22"/>
          <w:lang w:val="es-PE"/>
        </w:rPr>
        <w:t>.</w:t>
      </w:r>
    </w:p>
    <w:p w:rsidR="0002154D" w:rsidRDefault="0002154D" w:rsidP="00A37775">
      <w:pPr>
        <w:suppressLineNumbers/>
        <w:suppressAutoHyphens/>
        <w:ind w:left="709"/>
        <w:jc w:val="both"/>
        <w:rPr>
          <w:rFonts w:cs="Arial"/>
          <w:szCs w:val="22"/>
          <w:lang w:val="es-PE"/>
        </w:rPr>
      </w:pPr>
    </w:p>
    <w:p w:rsidR="0002154D" w:rsidRPr="006E424A" w:rsidRDefault="0002154D" w:rsidP="00A37775">
      <w:pPr>
        <w:suppressLineNumbers/>
        <w:suppressAutoHyphens/>
        <w:ind w:left="709"/>
        <w:jc w:val="both"/>
        <w:rPr>
          <w:rFonts w:cs="Arial"/>
          <w:szCs w:val="22"/>
          <w:lang w:val="es-PE"/>
        </w:rPr>
      </w:pPr>
      <w:r>
        <w:rPr>
          <w:rFonts w:cs="Arial"/>
          <w:szCs w:val="22"/>
          <w:lang w:val="es-PE"/>
        </w:rPr>
        <w:t xml:space="preserve">El área acuática </w:t>
      </w:r>
      <w:r w:rsidR="002608EE">
        <w:rPr>
          <w:rFonts w:cs="Arial"/>
          <w:szCs w:val="22"/>
          <w:lang w:val="es-PE"/>
        </w:rPr>
        <w:t xml:space="preserve">operativa </w:t>
      </w:r>
      <w:r>
        <w:rPr>
          <w:rFonts w:cs="Arial"/>
          <w:szCs w:val="22"/>
          <w:lang w:val="es-PE"/>
        </w:rPr>
        <w:t xml:space="preserve">y la periodicidad de las mediciones serán determinadas por la APN e incluidas en la metodología de determinación de los Niveles de Servicio y Productividad. El área acuática operativa comprende el área entre muelles. </w:t>
      </w:r>
    </w:p>
    <w:p w:rsidR="00322EA7" w:rsidRPr="00E06549" w:rsidRDefault="00322EA7" w:rsidP="00565844">
      <w:pPr>
        <w:suppressLineNumbers/>
        <w:suppressAutoHyphens/>
        <w:jc w:val="both"/>
        <w:rPr>
          <w:rFonts w:cs="Arial"/>
          <w:szCs w:val="22"/>
          <w:lang w:val="es-PE"/>
        </w:rPr>
      </w:pPr>
    </w:p>
    <w:p w:rsidR="002A628C" w:rsidRPr="005F4148" w:rsidRDefault="002A628C" w:rsidP="00670523">
      <w:pPr>
        <w:pStyle w:val="Prrafodelista"/>
        <w:numPr>
          <w:ilvl w:val="0"/>
          <w:numId w:val="77"/>
        </w:numPr>
        <w:ind w:left="284" w:hanging="284"/>
        <w:rPr>
          <w:rFonts w:cs="Arial"/>
          <w:szCs w:val="22"/>
          <w:u w:val="single"/>
          <w:lang w:val="es-PE"/>
        </w:rPr>
      </w:pPr>
      <w:r w:rsidRPr="0044281F">
        <w:rPr>
          <w:rFonts w:cs="Arial"/>
          <w:szCs w:val="22"/>
          <w:u w:val="single"/>
          <w:lang w:val="es-PE"/>
        </w:rPr>
        <w:t xml:space="preserve">Niveles de </w:t>
      </w:r>
      <w:r w:rsidR="00ED7B44" w:rsidRPr="0001131C">
        <w:rPr>
          <w:rFonts w:cs="Arial"/>
          <w:szCs w:val="22"/>
          <w:u w:val="single"/>
          <w:lang w:val="es-PE"/>
        </w:rPr>
        <w:t>S</w:t>
      </w:r>
      <w:r w:rsidRPr="0001131C">
        <w:rPr>
          <w:rFonts w:cs="Arial"/>
          <w:szCs w:val="22"/>
          <w:u w:val="single"/>
          <w:lang w:val="es-PE"/>
        </w:rPr>
        <w:t xml:space="preserve">ervicio y </w:t>
      </w:r>
      <w:r w:rsidR="00ED7B44" w:rsidRPr="005F4148">
        <w:rPr>
          <w:rFonts w:cs="Arial"/>
          <w:szCs w:val="22"/>
          <w:u w:val="single"/>
          <w:lang w:val="es-PE"/>
        </w:rPr>
        <w:t>P</w:t>
      </w:r>
      <w:r w:rsidRPr="005F4148">
        <w:rPr>
          <w:rFonts w:cs="Arial"/>
          <w:szCs w:val="22"/>
          <w:u w:val="single"/>
          <w:lang w:val="es-PE"/>
        </w:rPr>
        <w:t xml:space="preserve">roductividad correspondientes a cada Etapa </w:t>
      </w:r>
    </w:p>
    <w:p w:rsidR="002A628C" w:rsidRPr="006E424A" w:rsidRDefault="002A628C" w:rsidP="002A628C">
      <w:pPr>
        <w:suppressLineNumbers/>
        <w:suppressAutoHyphens/>
        <w:jc w:val="both"/>
        <w:rPr>
          <w:rFonts w:cs="Arial"/>
          <w:szCs w:val="22"/>
          <w:lang w:val="es-PE"/>
        </w:rPr>
      </w:pPr>
    </w:p>
    <w:p w:rsidR="002A628C" w:rsidRPr="006E424A" w:rsidRDefault="002A628C" w:rsidP="00670523">
      <w:pPr>
        <w:numPr>
          <w:ilvl w:val="0"/>
          <w:numId w:val="72"/>
        </w:numPr>
        <w:suppressLineNumbers/>
        <w:suppressAutoHyphens/>
        <w:jc w:val="both"/>
        <w:rPr>
          <w:rFonts w:cs="Arial"/>
          <w:i/>
          <w:vanish/>
          <w:szCs w:val="22"/>
          <w:lang w:val="es-PE"/>
        </w:rPr>
      </w:pPr>
    </w:p>
    <w:p w:rsidR="002A628C" w:rsidRPr="006E424A" w:rsidRDefault="002A628C" w:rsidP="00670523">
      <w:pPr>
        <w:numPr>
          <w:ilvl w:val="1"/>
          <w:numId w:val="72"/>
        </w:numPr>
        <w:ind w:left="567" w:hanging="283"/>
        <w:rPr>
          <w:rFonts w:cs="Arial"/>
          <w:i/>
          <w:szCs w:val="22"/>
          <w:lang w:val="es-PE"/>
        </w:rPr>
      </w:pPr>
      <w:r w:rsidRPr="006E424A">
        <w:rPr>
          <w:rFonts w:cs="Arial"/>
          <w:i/>
          <w:szCs w:val="22"/>
          <w:lang w:val="es-PE"/>
        </w:rPr>
        <w:t>Niveles de Indicadores de Servicio para Nave</w:t>
      </w:r>
    </w:p>
    <w:p w:rsidR="002A628C" w:rsidRPr="006E424A" w:rsidRDefault="002A628C" w:rsidP="002A628C">
      <w:pPr>
        <w:suppressLineNumbers/>
        <w:suppressAutoHyphens/>
        <w:jc w:val="both"/>
        <w:rPr>
          <w:rFonts w:cs="Arial"/>
          <w:szCs w:val="22"/>
          <w:lang w:val="es-PE"/>
        </w:rPr>
      </w:pPr>
    </w:p>
    <w:p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 xml:space="preserve">La verificación del cumplimiento de los siguientes indicadores se registrarán a partir del primer día del tercer trimestre de suscrita el Acta de Recepción de </w:t>
      </w:r>
      <w:r w:rsidR="005448FC" w:rsidRPr="006E424A">
        <w:rPr>
          <w:rFonts w:cs="Arial"/>
          <w:szCs w:val="22"/>
          <w:lang w:val="es-PE"/>
        </w:rPr>
        <w:t xml:space="preserve">Obra de </w:t>
      </w:r>
      <w:r w:rsidRPr="006E424A">
        <w:rPr>
          <w:rFonts w:cs="Arial"/>
          <w:szCs w:val="22"/>
          <w:lang w:val="es-PE"/>
        </w:rPr>
        <w:t>la Etapa 2:</w:t>
      </w:r>
    </w:p>
    <w:p w:rsidR="002A628C" w:rsidRPr="006E424A" w:rsidRDefault="002A628C" w:rsidP="002A628C">
      <w:pPr>
        <w:suppressLineNumbers/>
        <w:suppressAutoHyphens/>
        <w:jc w:val="both"/>
        <w:rPr>
          <w:rFonts w:cs="Arial"/>
          <w:szCs w:val="22"/>
          <w:lang w:val="es-PE"/>
        </w:rPr>
      </w:pPr>
    </w:p>
    <w:p w:rsidR="002A628C" w:rsidRPr="006E424A" w:rsidRDefault="002A628C" w:rsidP="00670523">
      <w:pPr>
        <w:numPr>
          <w:ilvl w:val="0"/>
          <w:numId w:val="87"/>
        </w:numPr>
        <w:suppressLineNumbers/>
        <w:suppressAutoHyphens/>
        <w:jc w:val="both"/>
        <w:rPr>
          <w:rFonts w:cs="Arial"/>
          <w:szCs w:val="22"/>
          <w:lang w:val="es-PE"/>
        </w:rPr>
      </w:pPr>
      <w:r w:rsidRPr="006E424A">
        <w:rPr>
          <w:rFonts w:cs="Arial"/>
          <w:szCs w:val="22"/>
          <w:lang w:val="es-PE"/>
        </w:rPr>
        <w:t xml:space="preserve">Tiempo para el Inicio de Operaciones Comerciales de la Nave </w:t>
      </w:r>
    </w:p>
    <w:p w:rsidR="00BA1E90" w:rsidRPr="006E424A" w:rsidRDefault="00BA1E90" w:rsidP="002B64AF">
      <w:pPr>
        <w:suppressLineNumbers/>
        <w:suppressAutoHyphens/>
        <w:ind w:left="720"/>
        <w:jc w:val="both"/>
        <w:rPr>
          <w:rFonts w:cs="Arial"/>
          <w:szCs w:val="22"/>
          <w:lang w:val="es-PE"/>
        </w:rPr>
      </w:pPr>
      <w:r w:rsidRPr="006E424A">
        <w:rPr>
          <w:rFonts w:cs="Arial"/>
          <w:szCs w:val="22"/>
          <w:lang w:val="es-PE"/>
        </w:rPr>
        <w:t xml:space="preserve">No más de veinte (20) minutos de tolerancia como promedio trimestral para el inicio de las operaciones comerciales de la </w:t>
      </w:r>
      <w:r w:rsidR="006F171D" w:rsidRPr="006E424A">
        <w:rPr>
          <w:rFonts w:cs="Arial"/>
          <w:szCs w:val="22"/>
          <w:lang w:val="es-PE"/>
        </w:rPr>
        <w:t>N</w:t>
      </w:r>
      <w:r w:rsidRPr="006E424A">
        <w:rPr>
          <w:rFonts w:cs="Arial"/>
          <w:szCs w:val="22"/>
          <w:lang w:val="es-PE"/>
        </w:rPr>
        <w:t xml:space="preserve">ave, computados desde el momento en que la </w:t>
      </w:r>
      <w:r w:rsidR="006F171D" w:rsidRPr="006E424A">
        <w:rPr>
          <w:rFonts w:cs="Arial"/>
          <w:szCs w:val="22"/>
          <w:lang w:val="es-PE"/>
        </w:rPr>
        <w:t>N</w:t>
      </w:r>
      <w:r w:rsidRPr="006E424A">
        <w:rPr>
          <w:rFonts w:cs="Arial"/>
          <w:szCs w:val="22"/>
          <w:lang w:val="es-PE"/>
        </w:rPr>
        <w:t xml:space="preserve">ave ya amarrada cuente con todas las autorizaciones necesarias. La duración de cada operación individual no podrá ser mayor a treinta (30) minutos. </w:t>
      </w:r>
    </w:p>
    <w:p w:rsidR="002A628C" w:rsidRPr="006E424A" w:rsidRDefault="002A628C" w:rsidP="002A628C">
      <w:pPr>
        <w:suppressLineNumbers/>
        <w:suppressAutoHyphens/>
        <w:jc w:val="both"/>
        <w:rPr>
          <w:rFonts w:cs="Arial"/>
          <w:szCs w:val="22"/>
          <w:lang w:val="es-PE"/>
        </w:rPr>
      </w:pPr>
    </w:p>
    <w:p w:rsidR="002A628C" w:rsidRPr="006E424A" w:rsidRDefault="002A628C" w:rsidP="00670523">
      <w:pPr>
        <w:numPr>
          <w:ilvl w:val="0"/>
          <w:numId w:val="87"/>
        </w:numPr>
        <w:suppressLineNumbers/>
        <w:suppressAutoHyphens/>
        <w:jc w:val="both"/>
        <w:rPr>
          <w:rFonts w:cs="Arial"/>
          <w:szCs w:val="22"/>
          <w:lang w:val="es-PE"/>
        </w:rPr>
      </w:pPr>
      <w:r w:rsidRPr="006E424A">
        <w:rPr>
          <w:rFonts w:cs="Arial"/>
          <w:szCs w:val="22"/>
          <w:lang w:val="es-PE"/>
        </w:rPr>
        <w:t xml:space="preserve">Tiempo para el Desatraque de la Nave </w:t>
      </w:r>
    </w:p>
    <w:p w:rsidR="00BA1E90" w:rsidRPr="006E424A" w:rsidRDefault="00BA1E90" w:rsidP="002B64AF">
      <w:pPr>
        <w:suppressLineNumbers/>
        <w:suppressAutoHyphens/>
        <w:ind w:left="720"/>
        <w:jc w:val="both"/>
        <w:rPr>
          <w:rFonts w:cs="Arial"/>
          <w:szCs w:val="22"/>
          <w:lang w:val="es-PE"/>
        </w:rPr>
      </w:pPr>
      <w:r w:rsidRPr="004C58FF">
        <w:rPr>
          <w:rFonts w:cs="Arial"/>
          <w:szCs w:val="22"/>
          <w:lang w:val="es-PE"/>
        </w:rPr>
        <w:t>N</w:t>
      </w:r>
      <w:r w:rsidRPr="006E424A">
        <w:rPr>
          <w:rFonts w:cs="Arial"/>
          <w:szCs w:val="22"/>
          <w:lang w:val="es-PE"/>
        </w:rPr>
        <w:t xml:space="preserve">o más de veinte (20) minutos de tolerancia como promedio trimestral para el desatraque de la </w:t>
      </w:r>
      <w:r w:rsidR="006F171D" w:rsidRPr="00E06549">
        <w:rPr>
          <w:rFonts w:cs="Arial"/>
          <w:szCs w:val="22"/>
          <w:lang w:val="es-PE"/>
        </w:rPr>
        <w:t>N</w:t>
      </w:r>
      <w:r w:rsidRPr="00E06549">
        <w:rPr>
          <w:rFonts w:cs="Arial"/>
          <w:szCs w:val="22"/>
          <w:lang w:val="es-PE"/>
        </w:rPr>
        <w:t xml:space="preserve">ave, computados desde la finalización de las operaciones comerciales de la </w:t>
      </w:r>
      <w:r w:rsidR="006F171D" w:rsidRPr="006E424A">
        <w:rPr>
          <w:rFonts w:cs="Arial"/>
          <w:szCs w:val="22"/>
          <w:lang w:val="es-PE"/>
        </w:rPr>
        <w:t>N</w:t>
      </w:r>
      <w:r w:rsidRPr="006E424A">
        <w:rPr>
          <w:rFonts w:cs="Arial"/>
          <w:szCs w:val="22"/>
          <w:lang w:val="es-PE"/>
        </w:rPr>
        <w:t xml:space="preserve">ave incluidas las autorizaciones necesarias y recursos disponibles del TPMS para el desatraque respectivo. La duración de cada operación individual no podrá ser mayor a treinta (30) minutos. </w:t>
      </w:r>
    </w:p>
    <w:p w:rsidR="002A628C" w:rsidRPr="006E424A" w:rsidRDefault="002A628C" w:rsidP="002A628C">
      <w:pPr>
        <w:suppressLineNumbers/>
        <w:suppressAutoHyphens/>
        <w:jc w:val="both"/>
        <w:rPr>
          <w:rFonts w:cs="Arial"/>
          <w:szCs w:val="22"/>
          <w:u w:val="single"/>
          <w:lang w:val="es-PE"/>
        </w:rPr>
      </w:pPr>
    </w:p>
    <w:p w:rsidR="002A628C" w:rsidRPr="006E424A" w:rsidRDefault="002A628C" w:rsidP="00670523">
      <w:pPr>
        <w:numPr>
          <w:ilvl w:val="1"/>
          <w:numId w:val="72"/>
        </w:numPr>
        <w:ind w:left="567" w:hanging="283"/>
        <w:rPr>
          <w:rFonts w:cs="Arial"/>
          <w:i/>
          <w:szCs w:val="22"/>
          <w:lang w:val="es-PE"/>
        </w:rPr>
      </w:pPr>
      <w:r w:rsidRPr="006E424A">
        <w:rPr>
          <w:rFonts w:cs="Arial"/>
          <w:i/>
          <w:szCs w:val="22"/>
          <w:lang w:val="es-PE"/>
        </w:rPr>
        <w:t>Niveles de indicadores de Servicio para la Atención de los Usuarios</w:t>
      </w:r>
    </w:p>
    <w:p w:rsidR="002A628C" w:rsidRPr="006E424A" w:rsidRDefault="002A628C" w:rsidP="00670523">
      <w:pPr>
        <w:numPr>
          <w:ilvl w:val="0"/>
          <w:numId w:val="87"/>
        </w:numPr>
        <w:suppressLineNumbers/>
        <w:suppressAutoHyphens/>
        <w:jc w:val="both"/>
        <w:rPr>
          <w:rFonts w:cs="Arial"/>
          <w:b/>
          <w:vanish/>
          <w:szCs w:val="22"/>
          <w:lang w:val="es-PE"/>
        </w:rPr>
      </w:pPr>
    </w:p>
    <w:p w:rsidR="002A628C" w:rsidRPr="006E424A" w:rsidRDefault="002A628C" w:rsidP="002A628C">
      <w:pPr>
        <w:suppressLineNumbers/>
        <w:suppressAutoHyphens/>
        <w:jc w:val="both"/>
        <w:rPr>
          <w:rFonts w:cs="Arial"/>
          <w:szCs w:val="22"/>
          <w:lang w:val="es-PE"/>
        </w:rPr>
      </w:pPr>
    </w:p>
    <w:p w:rsidR="002A628C" w:rsidRPr="004C58FF" w:rsidRDefault="002A628C" w:rsidP="00F61FB9">
      <w:pPr>
        <w:suppressLineNumbers/>
        <w:suppressAutoHyphens/>
        <w:ind w:left="720"/>
        <w:jc w:val="both"/>
        <w:rPr>
          <w:rFonts w:cs="Arial"/>
          <w:szCs w:val="22"/>
          <w:lang w:val="es-PE"/>
        </w:rPr>
      </w:pPr>
      <w:r w:rsidRPr="004C58FF">
        <w:rPr>
          <w:rFonts w:cs="Arial"/>
          <w:szCs w:val="22"/>
          <w:lang w:val="es-PE"/>
        </w:rPr>
        <w:t xml:space="preserve">La verificación del cumplimiento de los siguientes indicadores se registrarán a partir del primer día del tercer trimestre de suscrita el Acta de Recepción de </w:t>
      </w:r>
      <w:r w:rsidR="005448FC" w:rsidRPr="004C58FF">
        <w:rPr>
          <w:rFonts w:cs="Arial"/>
          <w:szCs w:val="22"/>
          <w:lang w:val="es-PE"/>
        </w:rPr>
        <w:t xml:space="preserve">Obra de </w:t>
      </w:r>
      <w:r w:rsidRPr="004C58FF">
        <w:rPr>
          <w:rFonts w:cs="Arial"/>
          <w:szCs w:val="22"/>
          <w:lang w:val="es-PE"/>
        </w:rPr>
        <w:t>la Etapa 2:</w:t>
      </w:r>
    </w:p>
    <w:p w:rsidR="002A628C" w:rsidRPr="006E424A" w:rsidRDefault="002A628C" w:rsidP="002A628C">
      <w:pPr>
        <w:suppressLineNumbers/>
        <w:suppressAutoHyphens/>
        <w:jc w:val="both"/>
        <w:rPr>
          <w:rFonts w:cs="Arial"/>
          <w:szCs w:val="22"/>
          <w:lang w:val="es-PE"/>
        </w:rPr>
      </w:pPr>
    </w:p>
    <w:p w:rsidR="002A628C" w:rsidRPr="00E06549" w:rsidRDefault="002A628C" w:rsidP="00670523">
      <w:pPr>
        <w:numPr>
          <w:ilvl w:val="0"/>
          <w:numId w:val="88"/>
        </w:numPr>
        <w:suppressLineNumbers/>
        <w:suppressAutoHyphens/>
        <w:jc w:val="both"/>
        <w:rPr>
          <w:rFonts w:cs="Arial"/>
          <w:szCs w:val="22"/>
          <w:lang w:val="es-PE"/>
        </w:rPr>
      </w:pPr>
      <w:r w:rsidRPr="00E06549">
        <w:rPr>
          <w:rFonts w:cs="Arial"/>
          <w:szCs w:val="22"/>
          <w:lang w:val="es-PE"/>
        </w:rPr>
        <w:t>Tiempo de Recepción de la carga</w:t>
      </w:r>
    </w:p>
    <w:p w:rsidR="002A628C" w:rsidRPr="006E424A" w:rsidRDefault="002A628C" w:rsidP="00F97B68">
      <w:pPr>
        <w:suppressLineNumbers/>
        <w:suppressAutoHyphens/>
        <w:ind w:left="720"/>
        <w:jc w:val="both"/>
        <w:rPr>
          <w:rFonts w:cs="Arial"/>
          <w:szCs w:val="22"/>
          <w:lang w:val="es-PE"/>
        </w:rPr>
      </w:pPr>
      <w:r w:rsidRPr="006E424A">
        <w:rPr>
          <w:rFonts w:cs="Arial"/>
          <w:szCs w:val="22"/>
          <w:lang w:val="es-PE"/>
        </w:rPr>
        <w:t xml:space="preserve">Para cualquier </w:t>
      </w:r>
      <w:r w:rsidR="006F171D" w:rsidRPr="006E424A">
        <w:rPr>
          <w:rFonts w:cs="Arial"/>
          <w:szCs w:val="22"/>
          <w:lang w:val="es-PE"/>
        </w:rPr>
        <w:t>U</w:t>
      </w:r>
      <w:r w:rsidRPr="006E424A">
        <w:rPr>
          <w:rFonts w:cs="Arial"/>
          <w:szCs w:val="22"/>
          <w:lang w:val="es-PE"/>
        </w:rPr>
        <w:t xml:space="preserve">suario, medido para cada operación individual, el tiempo de recepción de la carga no deberá exceder de treinta (30) minutos y no más de veinte (20) minutos de tolerancia como promedio trimestral. Para estos efectos, el tiempo de recepción de la carga significará el período que transcurra entre la fecha y hora que ingresa el vehículo de transporte y la fecha y hora en la que se retira el vehículo del </w:t>
      </w:r>
      <w:r w:rsidR="00B23899" w:rsidRPr="006E424A">
        <w:rPr>
          <w:rFonts w:cs="Arial"/>
          <w:szCs w:val="22"/>
          <w:lang w:val="es-PE"/>
        </w:rPr>
        <w:t>TPMS</w:t>
      </w:r>
      <w:r w:rsidRPr="006E424A">
        <w:rPr>
          <w:rFonts w:cs="Arial"/>
          <w:szCs w:val="22"/>
          <w:lang w:val="es-PE"/>
        </w:rPr>
        <w:t xml:space="preserve">. </w:t>
      </w:r>
    </w:p>
    <w:p w:rsidR="002A628C" w:rsidRPr="006E424A" w:rsidRDefault="002A628C" w:rsidP="002A628C">
      <w:pPr>
        <w:suppressLineNumbers/>
        <w:suppressAutoHyphens/>
        <w:jc w:val="both"/>
        <w:rPr>
          <w:rFonts w:cs="Arial"/>
          <w:szCs w:val="22"/>
          <w:lang w:val="es-PE"/>
        </w:rPr>
      </w:pPr>
    </w:p>
    <w:p w:rsidR="002A628C" w:rsidRPr="006E424A" w:rsidRDefault="002A628C" w:rsidP="00670523">
      <w:pPr>
        <w:numPr>
          <w:ilvl w:val="0"/>
          <w:numId w:val="88"/>
        </w:numPr>
        <w:suppressLineNumbers/>
        <w:suppressAutoHyphens/>
        <w:jc w:val="both"/>
        <w:rPr>
          <w:rFonts w:cs="Arial"/>
          <w:b/>
          <w:szCs w:val="22"/>
          <w:lang w:val="es-PE"/>
        </w:rPr>
      </w:pPr>
      <w:r w:rsidRPr="006E424A">
        <w:rPr>
          <w:rFonts w:cs="Arial"/>
          <w:szCs w:val="22"/>
          <w:lang w:val="es-PE"/>
        </w:rPr>
        <w:t>Tiempo de Entrega de la carga</w:t>
      </w:r>
    </w:p>
    <w:p w:rsidR="002A628C" w:rsidRPr="006E424A" w:rsidRDefault="002A628C" w:rsidP="00F97B68">
      <w:pPr>
        <w:suppressLineNumbers/>
        <w:suppressAutoHyphens/>
        <w:ind w:left="720"/>
        <w:jc w:val="both"/>
        <w:rPr>
          <w:rFonts w:cs="Arial"/>
          <w:szCs w:val="22"/>
          <w:lang w:val="es-PE"/>
        </w:rPr>
      </w:pPr>
      <w:r w:rsidRPr="006E424A">
        <w:rPr>
          <w:rFonts w:cs="Arial"/>
          <w:szCs w:val="22"/>
          <w:lang w:val="es-PE"/>
        </w:rPr>
        <w:t>El tiempo de entrega de la carga, medido para cada operación individual, no deberá exceder de treinta (30) minutos y no más de veinte (20) minutos de tolerancia como promedio trimestral. Para estos efectos, el tiempo de entrega de la carga significará el período que transcurra entre la fecha y hora en que ingresa el vehículo de transporte, y la fecha y hora en que se retire el vehículo del T</w:t>
      </w:r>
      <w:r w:rsidR="00B23899" w:rsidRPr="006E424A">
        <w:rPr>
          <w:rFonts w:cs="Arial"/>
          <w:szCs w:val="22"/>
          <w:lang w:val="es-PE"/>
        </w:rPr>
        <w:t>PMS</w:t>
      </w:r>
      <w:r w:rsidRPr="006E424A">
        <w:rPr>
          <w:rFonts w:cs="Arial"/>
          <w:szCs w:val="22"/>
          <w:lang w:val="es-PE"/>
        </w:rPr>
        <w:t>.</w:t>
      </w:r>
    </w:p>
    <w:p w:rsidR="002A628C" w:rsidRPr="006E424A" w:rsidRDefault="002A628C" w:rsidP="00F97B68">
      <w:pPr>
        <w:suppressLineNumbers/>
        <w:suppressAutoHyphens/>
        <w:ind w:left="720"/>
        <w:jc w:val="both"/>
        <w:rPr>
          <w:rFonts w:cs="Arial"/>
          <w:szCs w:val="22"/>
          <w:lang w:val="es-PE"/>
        </w:rPr>
      </w:pPr>
    </w:p>
    <w:p w:rsidR="002A628C" w:rsidRPr="006E424A" w:rsidRDefault="002A628C" w:rsidP="00F97B68">
      <w:pPr>
        <w:suppressLineNumbers/>
        <w:suppressAutoHyphens/>
        <w:ind w:left="720"/>
        <w:jc w:val="both"/>
        <w:rPr>
          <w:rFonts w:cs="Arial"/>
          <w:szCs w:val="22"/>
          <w:lang w:val="es-PE"/>
        </w:rPr>
      </w:pPr>
      <w:r w:rsidRPr="006E424A">
        <w:rPr>
          <w:rFonts w:cs="Arial"/>
          <w:szCs w:val="22"/>
          <w:lang w:val="es-PE"/>
        </w:rPr>
        <w:t xml:space="preserve">Para el caso de recepción y entrega continuada con el mismo vehículo en áreas de almacenamiento de la carga se considerará veinte (20) minutos por cada operación individual de recepción y entrega. </w:t>
      </w:r>
    </w:p>
    <w:p w:rsidR="002A628C" w:rsidRPr="006E424A" w:rsidRDefault="002A628C" w:rsidP="002A628C">
      <w:pPr>
        <w:suppressLineNumbers/>
        <w:suppressAutoHyphens/>
        <w:jc w:val="both"/>
        <w:rPr>
          <w:rFonts w:cs="Arial"/>
          <w:szCs w:val="22"/>
          <w:lang w:val="es-PE"/>
        </w:rPr>
      </w:pPr>
    </w:p>
    <w:p w:rsidR="002A628C" w:rsidRPr="006E424A" w:rsidRDefault="002A628C" w:rsidP="00670523">
      <w:pPr>
        <w:numPr>
          <w:ilvl w:val="1"/>
          <w:numId w:val="72"/>
        </w:numPr>
        <w:ind w:left="567" w:hanging="283"/>
        <w:rPr>
          <w:rFonts w:cs="Arial"/>
          <w:i/>
          <w:szCs w:val="22"/>
          <w:lang w:val="es-PE"/>
        </w:rPr>
      </w:pPr>
      <w:r w:rsidRPr="006E424A">
        <w:rPr>
          <w:rFonts w:cs="Arial"/>
          <w:i/>
          <w:szCs w:val="22"/>
          <w:lang w:val="es-PE"/>
        </w:rPr>
        <w:t>Niveles de los Indicadores de Servicio a la Carga</w:t>
      </w:r>
    </w:p>
    <w:p w:rsidR="002A628C" w:rsidRPr="006E424A" w:rsidRDefault="002A628C" w:rsidP="002A628C">
      <w:pPr>
        <w:suppressLineNumbers/>
        <w:suppressAutoHyphens/>
        <w:jc w:val="both"/>
        <w:rPr>
          <w:rFonts w:cs="Arial"/>
          <w:b/>
          <w:szCs w:val="22"/>
          <w:lang w:val="es-PE"/>
        </w:rPr>
      </w:pPr>
    </w:p>
    <w:p w:rsidR="002A628C" w:rsidRPr="006E424A" w:rsidRDefault="002A628C" w:rsidP="002A628C">
      <w:pPr>
        <w:suppressLineNumbers/>
        <w:suppressAutoHyphens/>
        <w:jc w:val="both"/>
        <w:rPr>
          <w:rFonts w:cs="Arial"/>
          <w:b/>
          <w:iCs/>
          <w:szCs w:val="22"/>
          <w:lang w:val="es-PE"/>
        </w:rPr>
      </w:pPr>
      <w:r w:rsidRPr="006E424A">
        <w:rPr>
          <w:rFonts w:cs="Arial"/>
          <w:b/>
          <w:iCs/>
          <w:szCs w:val="22"/>
          <w:lang w:val="es-PE"/>
        </w:rPr>
        <w:t xml:space="preserve">Etapa 1 y 2: </w:t>
      </w:r>
      <w:r w:rsidR="00E43D53" w:rsidRPr="006E424A">
        <w:rPr>
          <w:rFonts w:cs="Arial"/>
          <w:b/>
          <w:iCs/>
          <w:szCs w:val="22"/>
          <w:lang w:val="es-PE"/>
        </w:rPr>
        <w:t xml:space="preserve">Inversiones </w:t>
      </w:r>
      <w:r w:rsidRPr="006E424A">
        <w:rPr>
          <w:rFonts w:cs="Arial"/>
          <w:b/>
          <w:iCs/>
          <w:szCs w:val="22"/>
          <w:lang w:val="es-PE"/>
        </w:rPr>
        <w:t xml:space="preserve">Obligatorias </w:t>
      </w:r>
    </w:p>
    <w:p w:rsidR="002A628C" w:rsidRPr="006E424A" w:rsidRDefault="002A628C" w:rsidP="002A628C">
      <w:pPr>
        <w:suppressLineNumbers/>
        <w:suppressAutoHyphens/>
        <w:jc w:val="both"/>
        <w:rPr>
          <w:rFonts w:cs="Arial"/>
          <w:iCs/>
          <w:szCs w:val="22"/>
          <w:lang w:val="es-PE"/>
        </w:rPr>
      </w:pPr>
    </w:p>
    <w:p w:rsidR="002A628C" w:rsidRPr="006E424A" w:rsidRDefault="002A628C" w:rsidP="002A628C">
      <w:pPr>
        <w:suppressLineNumbers/>
        <w:suppressAutoHyphens/>
        <w:jc w:val="both"/>
        <w:rPr>
          <w:rFonts w:cs="Arial"/>
          <w:szCs w:val="22"/>
          <w:lang w:val="es-PE"/>
        </w:rPr>
      </w:pPr>
      <w:r w:rsidRPr="006E424A">
        <w:rPr>
          <w:rFonts w:cs="Arial"/>
          <w:szCs w:val="22"/>
          <w:lang w:val="es-PE"/>
        </w:rPr>
        <w:t>La verificación del cumplimiento de los siguientes indicadores se registrará</w:t>
      </w:r>
      <w:r w:rsidR="00094CAE" w:rsidRPr="006E424A">
        <w:rPr>
          <w:rFonts w:cs="Arial"/>
          <w:szCs w:val="22"/>
          <w:lang w:val="es-PE"/>
        </w:rPr>
        <w:t>, para todos los Amarraderos,</w:t>
      </w:r>
      <w:r w:rsidRPr="006E424A">
        <w:rPr>
          <w:rFonts w:cs="Arial"/>
          <w:szCs w:val="22"/>
          <w:lang w:val="es-PE"/>
        </w:rPr>
        <w:t xml:space="preserve"> a partir del primer día del tercer trimestre de suscrita el Acta de Recepción de </w:t>
      </w:r>
      <w:r w:rsidR="0062046E" w:rsidRPr="006E424A">
        <w:rPr>
          <w:rFonts w:cs="Arial"/>
          <w:szCs w:val="22"/>
          <w:lang w:val="es-PE"/>
        </w:rPr>
        <w:t xml:space="preserve">Obra de </w:t>
      </w:r>
      <w:r w:rsidRPr="006E424A">
        <w:rPr>
          <w:rFonts w:cs="Arial"/>
          <w:szCs w:val="22"/>
          <w:lang w:val="es-PE"/>
        </w:rPr>
        <w:t>la Etapa 2:</w:t>
      </w:r>
    </w:p>
    <w:p w:rsidR="002A628C" w:rsidRPr="006E424A" w:rsidRDefault="002A628C" w:rsidP="002A628C">
      <w:pPr>
        <w:suppressLineNumbers/>
        <w:suppressAutoHyphens/>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6E424A" w:rsidTr="00F97B68">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2A628C">
            <w:pPr>
              <w:suppressLineNumbers/>
              <w:suppressAutoHyphens/>
              <w:jc w:val="both"/>
              <w:rPr>
                <w:rFonts w:cs="Arial"/>
                <w:b/>
                <w:szCs w:val="22"/>
                <w:lang w:val="es-PE"/>
              </w:rPr>
            </w:pPr>
            <w:r w:rsidRPr="006E424A">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2A628C">
            <w:pPr>
              <w:suppressLineNumbers/>
              <w:suppressAutoHyphens/>
              <w:jc w:val="center"/>
              <w:rPr>
                <w:rFonts w:cs="Arial"/>
                <w:b/>
                <w:szCs w:val="22"/>
                <w:lang w:val="es-PE"/>
              </w:rPr>
            </w:pPr>
            <w:r w:rsidRPr="006E424A">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2A628C">
            <w:pPr>
              <w:suppressLineNumbers/>
              <w:suppressAutoHyphens/>
              <w:jc w:val="center"/>
              <w:rPr>
                <w:rFonts w:cs="Arial"/>
                <w:b/>
                <w:szCs w:val="22"/>
                <w:lang w:val="es-PE"/>
              </w:rPr>
            </w:pPr>
            <w:r w:rsidRPr="006E424A">
              <w:rPr>
                <w:rFonts w:cs="Arial"/>
                <w:b/>
                <w:szCs w:val="22"/>
                <w:lang w:val="es-PE"/>
              </w:rPr>
              <w:t>Unidad de Medida</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b/>
                <w:szCs w:val="22"/>
                <w:lang w:val="es-PE"/>
              </w:rPr>
            </w:pPr>
            <w:r w:rsidRPr="006E424A">
              <w:rPr>
                <w:rFonts w:cs="Arial"/>
                <w:b/>
                <w:szCs w:val="22"/>
                <w:lang w:val="es-PE"/>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b/>
                <w:szCs w:val="22"/>
                <w:lang w:val="es-PE"/>
              </w:rPr>
            </w:pP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szCs w:val="22"/>
                <w:lang w:val="es-PE"/>
              </w:rPr>
            </w:pPr>
            <w:r w:rsidRPr="006E424A">
              <w:rPr>
                <w:rFonts w:cs="Arial"/>
                <w:szCs w:val="22"/>
                <w:lang w:val="es-PE"/>
              </w:rPr>
              <w:t>- Maíz y trigo</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415</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szCs w:val="22"/>
                <w:lang w:val="es-PE"/>
              </w:rPr>
            </w:pPr>
            <w:r w:rsidRPr="006E424A">
              <w:rPr>
                <w:rFonts w:cs="Arial"/>
                <w:szCs w:val="22"/>
                <w:lang w:val="es-PE"/>
              </w:rPr>
              <w:t>- Soya</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220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szCs w:val="22"/>
                <w:lang w:val="es-PE"/>
              </w:rPr>
            </w:pPr>
            <w:r w:rsidRPr="006E424A">
              <w:rPr>
                <w:rFonts w:cs="Arial"/>
                <w:szCs w:val="22"/>
                <w:lang w:val="es-PE"/>
              </w:rPr>
              <w:t xml:space="preserve">- Fertilizantes </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300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szCs w:val="22"/>
                <w:lang w:val="es-PE"/>
              </w:rPr>
            </w:pPr>
            <w:r w:rsidRPr="006E424A">
              <w:rPr>
                <w:rFonts w:cs="Arial"/>
                <w:szCs w:val="22"/>
                <w:lang w:val="es-PE"/>
              </w:rPr>
              <w:t>- Concentrado mineral</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280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szCs w:val="22"/>
                <w:lang w:val="es-PE"/>
              </w:rPr>
            </w:pPr>
            <w:r w:rsidRPr="006E424A">
              <w:rPr>
                <w:rFonts w:cs="Arial"/>
                <w:szCs w:val="22"/>
                <w:lang w:val="es-PE"/>
              </w:rPr>
              <w:t>- Azúcar a granel</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240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szCs w:val="22"/>
                <w:lang w:val="es-PE"/>
              </w:rPr>
            </w:pPr>
            <w:r w:rsidRPr="006E424A">
              <w:rPr>
                <w:rFonts w:cs="Arial"/>
                <w:szCs w:val="22"/>
                <w:lang w:val="es-PE"/>
              </w:rPr>
              <w:t>- Otras cargas a granel</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300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b/>
                <w:szCs w:val="22"/>
                <w:lang w:val="es-PE"/>
              </w:rPr>
            </w:pPr>
            <w:r w:rsidRPr="006E424A">
              <w:rPr>
                <w:rFonts w:cs="Arial"/>
                <w:b/>
                <w:szCs w:val="22"/>
                <w:lang w:val="es-PE"/>
              </w:rPr>
              <w:t>Carga fraccionada</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120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b/>
                <w:szCs w:val="22"/>
                <w:lang w:val="es-PE"/>
              </w:rPr>
            </w:pPr>
            <w:r w:rsidRPr="006E424A">
              <w:rPr>
                <w:rFonts w:cs="Arial"/>
                <w:b/>
                <w:szCs w:val="22"/>
                <w:lang w:val="es-PE"/>
              </w:rPr>
              <w:t>Contenedores</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12</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contenedor/h/grúa</w:t>
            </w:r>
            <w:r w:rsidR="00094CAE" w:rsidRPr="006E424A">
              <w:rPr>
                <w:rFonts w:cs="Arial"/>
                <w:szCs w:val="22"/>
                <w:lang w:val="es-PE"/>
              </w:rPr>
              <w:t>*</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b/>
                <w:szCs w:val="22"/>
                <w:lang w:val="es-PE"/>
              </w:rPr>
            </w:pPr>
            <w:r w:rsidRPr="006E424A">
              <w:rPr>
                <w:rFonts w:cs="Arial"/>
                <w:b/>
                <w:szCs w:val="22"/>
                <w:lang w:val="es-PE"/>
              </w:rPr>
              <w:t>Granel Líquido</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130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b/>
                <w:szCs w:val="22"/>
                <w:lang w:val="es-PE"/>
              </w:rPr>
            </w:pPr>
            <w:r w:rsidRPr="006E424A">
              <w:rPr>
                <w:rFonts w:cs="Arial"/>
                <w:b/>
                <w:szCs w:val="22"/>
                <w:lang w:val="es-PE"/>
              </w:rPr>
              <w:t>Carga rodante</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30 medianos/ligeros</w:t>
            </w:r>
          </w:p>
          <w:p w:rsidR="002A628C" w:rsidRPr="006E424A" w:rsidRDefault="002A628C" w:rsidP="002A628C">
            <w:pPr>
              <w:suppressLineNumbers/>
              <w:suppressAutoHyphens/>
              <w:jc w:val="center"/>
              <w:rPr>
                <w:rFonts w:cs="Arial"/>
                <w:szCs w:val="22"/>
                <w:lang w:val="es-PE"/>
              </w:rPr>
            </w:pPr>
            <w:r w:rsidRPr="006E424A">
              <w:rPr>
                <w:rFonts w:cs="Arial"/>
                <w:szCs w:val="22"/>
                <w:lang w:val="es-PE"/>
              </w:rPr>
              <w:t>15 pesados</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unidad/h/nave</w:t>
            </w:r>
          </w:p>
        </w:tc>
      </w:tr>
    </w:tbl>
    <w:p w:rsidR="00426E2C" w:rsidRPr="006E424A" w:rsidRDefault="00094CAE" w:rsidP="00426E2C">
      <w:pPr>
        <w:suppressLineNumbers/>
        <w:suppressAutoHyphens/>
        <w:ind w:left="709" w:hanging="425"/>
        <w:jc w:val="both"/>
        <w:rPr>
          <w:rFonts w:cs="Arial"/>
          <w:szCs w:val="22"/>
          <w:lang w:val="es-PE"/>
        </w:rPr>
      </w:pPr>
      <w:r w:rsidRPr="006E424A">
        <w:rPr>
          <w:rFonts w:cs="Arial"/>
          <w:szCs w:val="22"/>
          <w:lang w:val="es-PE"/>
        </w:rPr>
        <w:t xml:space="preserve">* </w:t>
      </w:r>
      <w:r w:rsidR="00426E2C" w:rsidRPr="006E424A">
        <w:rPr>
          <w:rFonts w:cs="Arial"/>
          <w:szCs w:val="22"/>
          <w:lang w:val="es-PE"/>
        </w:rPr>
        <w:t>Corresponde a grúa de nave, grúa móvil o ambas</w:t>
      </w:r>
    </w:p>
    <w:p w:rsidR="00094CAE" w:rsidRPr="006E424A" w:rsidRDefault="00094CAE" w:rsidP="00094CAE">
      <w:pPr>
        <w:suppressLineNumbers/>
        <w:suppressAutoHyphens/>
        <w:ind w:left="709" w:hanging="425"/>
        <w:jc w:val="both"/>
        <w:rPr>
          <w:rFonts w:cs="Arial"/>
          <w:szCs w:val="22"/>
          <w:lang w:val="es-PE"/>
        </w:rPr>
      </w:pPr>
    </w:p>
    <w:p w:rsidR="002A628C" w:rsidRPr="006E424A" w:rsidRDefault="002A628C" w:rsidP="002A628C">
      <w:pPr>
        <w:suppressLineNumbers/>
        <w:suppressAutoHyphens/>
        <w:jc w:val="both"/>
        <w:rPr>
          <w:rFonts w:cs="Arial"/>
          <w:szCs w:val="22"/>
          <w:lang w:val="es-PE"/>
        </w:rPr>
      </w:pPr>
    </w:p>
    <w:p w:rsidR="002A628C" w:rsidRPr="006E424A" w:rsidRDefault="00E43D53" w:rsidP="002A628C">
      <w:pPr>
        <w:suppressLineNumbers/>
        <w:suppressAutoHyphens/>
        <w:jc w:val="both"/>
        <w:rPr>
          <w:rFonts w:cs="Arial"/>
          <w:b/>
          <w:iCs/>
          <w:szCs w:val="22"/>
          <w:lang w:val="es-PE"/>
        </w:rPr>
      </w:pPr>
      <w:r w:rsidRPr="006E424A">
        <w:rPr>
          <w:rFonts w:cs="Arial"/>
          <w:b/>
          <w:iCs/>
          <w:szCs w:val="22"/>
          <w:lang w:val="es-PE"/>
        </w:rPr>
        <w:t xml:space="preserve">Inversiones en Función a la Demanda </w:t>
      </w:r>
      <w:r w:rsidR="002A628C" w:rsidRPr="006E424A">
        <w:rPr>
          <w:rFonts w:cs="Arial"/>
          <w:b/>
          <w:iCs/>
          <w:szCs w:val="22"/>
          <w:lang w:val="es-PE"/>
        </w:rPr>
        <w:t xml:space="preserve">correspondientes a la Etapa 3 </w:t>
      </w:r>
    </w:p>
    <w:p w:rsidR="002A628C" w:rsidRPr="006E424A" w:rsidRDefault="002A628C" w:rsidP="002A628C">
      <w:pPr>
        <w:suppressLineNumbers/>
        <w:suppressAutoHyphens/>
        <w:jc w:val="both"/>
        <w:rPr>
          <w:rFonts w:cs="Arial"/>
          <w:iCs/>
          <w:szCs w:val="22"/>
          <w:lang w:val="es-PE"/>
        </w:rPr>
      </w:pPr>
    </w:p>
    <w:p w:rsidR="002A628C" w:rsidRPr="006E424A" w:rsidRDefault="002A628C" w:rsidP="002A628C">
      <w:pPr>
        <w:suppressLineNumbers/>
        <w:suppressAutoHyphens/>
        <w:jc w:val="both"/>
        <w:rPr>
          <w:rFonts w:cs="Arial"/>
          <w:szCs w:val="22"/>
          <w:lang w:val="es-PE"/>
        </w:rPr>
      </w:pPr>
      <w:r w:rsidRPr="006E424A">
        <w:rPr>
          <w:rFonts w:cs="Arial"/>
          <w:szCs w:val="22"/>
          <w:lang w:val="es-PE"/>
        </w:rPr>
        <w:t>La verificación del cumplimiento de los siguientes indicadores se registrará</w:t>
      </w:r>
      <w:r w:rsidR="00094CAE" w:rsidRPr="006E424A">
        <w:rPr>
          <w:rFonts w:cs="Arial"/>
          <w:szCs w:val="22"/>
          <w:lang w:val="es-PE"/>
        </w:rPr>
        <w:t>, para todos los Amarraderos,</w:t>
      </w:r>
      <w:r w:rsidRPr="006E424A">
        <w:rPr>
          <w:rFonts w:cs="Arial"/>
          <w:szCs w:val="22"/>
          <w:lang w:val="es-PE"/>
        </w:rPr>
        <w:t xml:space="preserve"> a partir del primer día del tercer trimestre de suscrita el Acta de Recepción de </w:t>
      </w:r>
      <w:r w:rsidR="0062046E" w:rsidRPr="006E424A">
        <w:rPr>
          <w:rFonts w:cs="Arial"/>
          <w:szCs w:val="22"/>
          <w:lang w:val="es-PE"/>
        </w:rPr>
        <w:t xml:space="preserve">Obra de </w:t>
      </w:r>
      <w:r w:rsidRPr="006E424A">
        <w:rPr>
          <w:rFonts w:cs="Arial"/>
          <w:szCs w:val="22"/>
          <w:lang w:val="es-PE"/>
        </w:rPr>
        <w:t>la Etapa 3</w:t>
      </w:r>
      <w:r w:rsidR="003205CC" w:rsidRPr="006E424A">
        <w:rPr>
          <w:rFonts w:cs="Arial"/>
          <w:szCs w:val="22"/>
          <w:lang w:val="es-PE"/>
        </w:rPr>
        <w:t xml:space="preserve">. El desarrollo de las actuaciones de la Etapa 3 exige la modificación de los </w:t>
      </w:r>
      <w:r w:rsidR="00ED7B44" w:rsidRPr="006E424A">
        <w:rPr>
          <w:rFonts w:cs="Arial"/>
          <w:szCs w:val="22"/>
          <w:lang w:val="es-PE"/>
        </w:rPr>
        <w:t>N</w:t>
      </w:r>
      <w:r w:rsidR="003205CC" w:rsidRPr="006E424A">
        <w:rPr>
          <w:rFonts w:cs="Arial"/>
          <w:szCs w:val="22"/>
          <w:lang w:val="es-PE"/>
        </w:rPr>
        <w:t xml:space="preserve">iveles de </w:t>
      </w:r>
      <w:r w:rsidR="00ED7B44" w:rsidRPr="006E424A">
        <w:rPr>
          <w:rFonts w:cs="Arial"/>
          <w:szCs w:val="22"/>
          <w:lang w:val="es-PE"/>
        </w:rPr>
        <w:t>S</w:t>
      </w:r>
      <w:r w:rsidR="003205CC" w:rsidRPr="006E424A">
        <w:rPr>
          <w:rFonts w:cs="Arial"/>
          <w:szCs w:val="22"/>
          <w:lang w:val="es-PE"/>
        </w:rPr>
        <w:t>ervicio</w:t>
      </w:r>
      <w:r w:rsidR="00ED7B44" w:rsidRPr="006E424A">
        <w:rPr>
          <w:rFonts w:cs="Arial"/>
          <w:szCs w:val="22"/>
          <w:lang w:val="es-PE"/>
        </w:rPr>
        <w:t xml:space="preserve"> y Productividad</w:t>
      </w:r>
      <w:r w:rsidR="003205CC" w:rsidRPr="006E424A">
        <w:rPr>
          <w:rFonts w:cs="Arial"/>
          <w:szCs w:val="22"/>
          <w:lang w:val="es-PE"/>
        </w:rPr>
        <w:t xml:space="preserve"> imperantes con anterioridad siguiente:</w:t>
      </w:r>
    </w:p>
    <w:p w:rsidR="002A628C" w:rsidRPr="006E424A" w:rsidRDefault="002A628C" w:rsidP="002A628C">
      <w:pPr>
        <w:suppressLineNumbers/>
        <w:suppressAutoHyphens/>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6E424A" w:rsidTr="002A628C">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2A628C">
            <w:pPr>
              <w:suppressLineNumbers/>
              <w:suppressAutoHyphens/>
              <w:jc w:val="both"/>
              <w:rPr>
                <w:rFonts w:cs="Arial"/>
                <w:b/>
                <w:szCs w:val="22"/>
                <w:lang w:val="es-PE"/>
              </w:rPr>
            </w:pPr>
            <w:r w:rsidRPr="006E424A">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2A628C">
            <w:pPr>
              <w:suppressLineNumbers/>
              <w:suppressAutoHyphens/>
              <w:jc w:val="center"/>
              <w:rPr>
                <w:rFonts w:cs="Arial"/>
                <w:b/>
                <w:szCs w:val="22"/>
                <w:lang w:val="es-PE"/>
              </w:rPr>
            </w:pPr>
            <w:r w:rsidRPr="006E424A">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2A628C">
            <w:pPr>
              <w:suppressLineNumbers/>
              <w:suppressAutoHyphens/>
              <w:jc w:val="center"/>
              <w:rPr>
                <w:rFonts w:cs="Arial"/>
                <w:b/>
                <w:szCs w:val="22"/>
                <w:lang w:val="es-PE"/>
              </w:rPr>
            </w:pPr>
            <w:r w:rsidRPr="006E424A">
              <w:rPr>
                <w:rFonts w:cs="Arial"/>
                <w:b/>
                <w:szCs w:val="22"/>
                <w:lang w:val="es-PE"/>
              </w:rPr>
              <w:t>Unidad de Medida</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b/>
                <w:szCs w:val="22"/>
                <w:lang w:val="en-GB"/>
              </w:rPr>
            </w:pPr>
            <w:r w:rsidRPr="006E424A">
              <w:rPr>
                <w:rFonts w:cs="Arial"/>
                <w:b/>
                <w:szCs w:val="22"/>
                <w:lang w:val="en-GB"/>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b/>
                <w:szCs w:val="22"/>
                <w:lang w:val="en-GB"/>
              </w:rPr>
            </w:pP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n-GB"/>
              </w:rPr>
            </w:pP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B23899">
            <w:pPr>
              <w:suppressLineNumbers/>
              <w:suppressAutoHyphens/>
              <w:jc w:val="both"/>
              <w:rPr>
                <w:rFonts w:cs="Arial"/>
                <w:szCs w:val="22"/>
                <w:lang w:val="en-GB"/>
              </w:rPr>
            </w:pPr>
            <w:r w:rsidRPr="006E424A">
              <w:rPr>
                <w:rFonts w:cs="Arial"/>
                <w:szCs w:val="22"/>
                <w:lang w:val="en-GB"/>
              </w:rPr>
              <w:t xml:space="preserve">- Maíz </w:t>
            </w:r>
            <w:r w:rsidR="00B23899" w:rsidRPr="006E424A">
              <w:rPr>
                <w:rFonts w:cs="Arial"/>
                <w:szCs w:val="22"/>
                <w:lang w:val="en-GB"/>
              </w:rPr>
              <w:t>o</w:t>
            </w:r>
            <w:r w:rsidRPr="006E424A">
              <w:rPr>
                <w:rFonts w:cs="Arial"/>
                <w:szCs w:val="22"/>
                <w:lang w:val="en-GB"/>
              </w:rPr>
              <w:t xml:space="preserve"> trigo</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n-GB"/>
              </w:rPr>
            </w:pPr>
            <w:r w:rsidRPr="006E424A">
              <w:rPr>
                <w:rFonts w:cs="Arial"/>
                <w:szCs w:val="22"/>
                <w:lang w:val="en-GB"/>
              </w:rPr>
              <w:t>840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n-GB"/>
              </w:rPr>
            </w:pPr>
            <w:r w:rsidRPr="006E424A">
              <w:rPr>
                <w:rFonts w:cs="Arial"/>
                <w:szCs w:val="22"/>
                <w:lang w:val="en-GB"/>
              </w:rPr>
              <w:t>t/h/nave</w:t>
            </w:r>
          </w:p>
        </w:tc>
      </w:tr>
    </w:tbl>
    <w:p w:rsidR="00094CAE" w:rsidRPr="006E424A" w:rsidRDefault="00094CAE" w:rsidP="002A628C">
      <w:pPr>
        <w:suppressLineNumbers/>
        <w:suppressAutoHyphens/>
        <w:jc w:val="both"/>
        <w:rPr>
          <w:rFonts w:cs="Arial"/>
          <w:szCs w:val="22"/>
          <w:lang w:val="es-PE"/>
        </w:rPr>
      </w:pPr>
    </w:p>
    <w:p w:rsidR="002A628C" w:rsidRPr="006E424A" w:rsidRDefault="00094CAE" w:rsidP="002A628C">
      <w:pPr>
        <w:suppressLineNumbers/>
        <w:suppressAutoHyphens/>
        <w:jc w:val="both"/>
        <w:rPr>
          <w:rFonts w:cs="Arial"/>
          <w:szCs w:val="22"/>
          <w:lang w:val="es-PE"/>
        </w:rPr>
      </w:pPr>
      <w:r w:rsidRPr="006E424A">
        <w:rPr>
          <w:rFonts w:cs="Arial"/>
          <w:szCs w:val="22"/>
          <w:lang w:val="es-PE"/>
        </w:rPr>
        <w:t>Para el cálculo del promedio trimestral se tomará en cuenta todas las operaciones de maíz y trigo realizadas en todos los Amarraderos  del TPMS.</w:t>
      </w:r>
    </w:p>
    <w:p w:rsidR="00094CAE" w:rsidRPr="006E424A" w:rsidRDefault="00094CAE" w:rsidP="002A628C">
      <w:pPr>
        <w:suppressLineNumbers/>
        <w:suppressAutoHyphens/>
        <w:jc w:val="both"/>
        <w:rPr>
          <w:rFonts w:cs="Arial"/>
          <w:b/>
          <w:iCs/>
          <w:szCs w:val="22"/>
          <w:lang w:val="es-PE"/>
        </w:rPr>
      </w:pPr>
    </w:p>
    <w:p w:rsidR="002A628C" w:rsidRPr="006E424A" w:rsidRDefault="00E43D53" w:rsidP="002A628C">
      <w:pPr>
        <w:suppressLineNumbers/>
        <w:suppressAutoHyphens/>
        <w:jc w:val="both"/>
        <w:rPr>
          <w:rFonts w:cs="Arial"/>
          <w:b/>
          <w:iCs/>
          <w:szCs w:val="22"/>
          <w:lang w:val="es-PE"/>
        </w:rPr>
      </w:pPr>
      <w:r w:rsidRPr="006E424A">
        <w:rPr>
          <w:rFonts w:cs="Arial"/>
          <w:b/>
          <w:iCs/>
          <w:szCs w:val="22"/>
          <w:lang w:val="es-PE"/>
        </w:rPr>
        <w:t xml:space="preserve">Inversiones en Función a la Demanda </w:t>
      </w:r>
      <w:r w:rsidR="002A628C" w:rsidRPr="006E424A">
        <w:rPr>
          <w:rFonts w:cs="Arial"/>
          <w:b/>
          <w:iCs/>
          <w:szCs w:val="22"/>
          <w:lang w:val="es-PE"/>
        </w:rPr>
        <w:t xml:space="preserve">correspondientes a la Etapa 4 </w:t>
      </w:r>
    </w:p>
    <w:p w:rsidR="002A628C" w:rsidRPr="006E424A" w:rsidRDefault="002A628C" w:rsidP="002A628C">
      <w:pPr>
        <w:suppressLineNumbers/>
        <w:suppressAutoHyphens/>
        <w:jc w:val="both"/>
        <w:rPr>
          <w:rFonts w:cs="Arial"/>
          <w:iCs/>
          <w:szCs w:val="22"/>
          <w:lang w:val="es-PE"/>
        </w:rPr>
      </w:pPr>
    </w:p>
    <w:p w:rsidR="002A628C" w:rsidRPr="006E424A" w:rsidRDefault="003205CC" w:rsidP="002A628C">
      <w:pPr>
        <w:suppressLineNumbers/>
        <w:suppressAutoHyphens/>
        <w:jc w:val="both"/>
        <w:rPr>
          <w:rFonts w:cs="Arial"/>
          <w:szCs w:val="22"/>
          <w:lang w:val="es-PE"/>
        </w:rPr>
      </w:pPr>
      <w:r w:rsidRPr="006E424A">
        <w:rPr>
          <w:rFonts w:cs="Arial"/>
          <w:szCs w:val="22"/>
          <w:lang w:val="es-PE"/>
        </w:rPr>
        <w:t xml:space="preserve">El desarrollo de las actuaciones de la Etapa 4 no exige la modificación de los </w:t>
      </w:r>
      <w:r w:rsidR="00ED7B44" w:rsidRPr="006E424A">
        <w:rPr>
          <w:rFonts w:cs="Arial"/>
          <w:szCs w:val="22"/>
          <w:lang w:val="es-PE"/>
        </w:rPr>
        <w:t>N</w:t>
      </w:r>
      <w:r w:rsidRPr="006E424A">
        <w:rPr>
          <w:rFonts w:cs="Arial"/>
          <w:szCs w:val="22"/>
          <w:lang w:val="es-PE"/>
        </w:rPr>
        <w:t xml:space="preserve">iveles de </w:t>
      </w:r>
      <w:r w:rsidR="00ED7B44" w:rsidRPr="006E424A">
        <w:rPr>
          <w:rFonts w:cs="Arial"/>
          <w:szCs w:val="22"/>
          <w:lang w:val="es-PE"/>
        </w:rPr>
        <w:t>S</w:t>
      </w:r>
      <w:r w:rsidRPr="006E424A">
        <w:rPr>
          <w:rFonts w:cs="Arial"/>
          <w:szCs w:val="22"/>
          <w:lang w:val="es-PE"/>
        </w:rPr>
        <w:t>ervicio</w:t>
      </w:r>
      <w:r w:rsidR="00ED7B44" w:rsidRPr="006E424A">
        <w:rPr>
          <w:rFonts w:cs="Arial"/>
          <w:szCs w:val="22"/>
          <w:lang w:val="es-PE"/>
        </w:rPr>
        <w:t xml:space="preserve"> y Productividad</w:t>
      </w:r>
      <w:r w:rsidRPr="006E424A">
        <w:rPr>
          <w:rFonts w:cs="Arial"/>
          <w:szCs w:val="22"/>
          <w:lang w:val="es-PE"/>
        </w:rPr>
        <w:t xml:space="preserve"> imperantes con anterioridad.</w:t>
      </w:r>
    </w:p>
    <w:p w:rsidR="002A628C" w:rsidRPr="006E424A" w:rsidRDefault="002A628C" w:rsidP="002A628C">
      <w:pPr>
        <w:suppressLineNumbers/>
        <w:suppressAutoHyphens/>
        <w:jc w:val="both"/>
        <w:rPr>
          <w:rFonts w:cs="Arial"/>
          <w:b/>
          <w:iCs/>
          <w:szCs w:val="22"/>
          <w:lang w:val="es-PE"/>
        </w:rPr>
      </w:pPr>
    </w:p>
    <w:p w:rsidR="002A628C" w:rsidRPr="006E424A" w:rsidRDefault="00E43D53" w:rsidP="002A628C">
      <w:pPr>
        <w:keepNext/>
        <w:suppressLineNumbers/>
        <w:suppressAutoHyphens/>
        <w:jc w:val="both"/>
        <w:rPr>
          <w:rFonts w:cs="Arial"/>
          <w:b/>
          <w:iCs/>
          <w:szCs w:val="22"/>
          <w:lang w:val="es-PE"/>
        </w:rPr>
      </w:pPr>
      <w:r w:rsidRPr="006E424A">
        <w:rPr>
          <w:rFonts w:cs="Arial"/>
          <w:b/>
          <w:iCs/>
          <w:szCs w:val="22"/>
          <w:lang w:val="es-PE"/>
        </w:rPr>
        <w:t xml:space="preserve">Inversiones en Función a la Demanda </w:t>
      </w:r>
      <w:r w:rsidR="002A628C" w:rsidRPr="006E424A">
        <w:rPr>
          <w:rFonts w:cs="Arial"/>
          <w:b/>
          <w:iCs/>
          <w:szCs w:val="22"/>
          <w:lang w:val="es-PE"/>
        </w:rPr>
        <w:t xml:space="preserve">correspondientes a la Etapa 5 </w:t>
      </w:r>
    </w:p>
    <w:p w:rsidR="002A628C" w:rsidRPr="006E424A" w:rsidRDefault="002A628C" w:rsidP="002A628C">
      <w:pPr>
        <w:keepNext/>
        <w:suppressLineNumbers/>
        <w:suppressAutoHyphens/>
        <w:jc w:val="both"/>
        <w:rPr>
          <w:rFonts w:cs="Arial"/>
          <w:iCs/>
          <w:szCs w:val="22"/>
          <w:lang w:val="es-PE"/>
        </w:rPr>
      </w:pPr>
    </w:p>
    <w:p w:rsidR="002A628C" w:rsidRPr="006E424A" w:rsidRDefault="002A628C" w:rsidP="002A628C">
      <w:pPr>
        <w:suppressLineNumbers/>
        <w:suppressAutoHyphens/>
        <w:jc w:val="both"/>
        <w:rPr>
          <w:rFonts w:cs="Arial"/>
          <w:szCs w:val="22"/>
          <w:lang w:val="es-PE"/>
        </w:rPr>
      </w:pPr>
      <w:r w:rsidRPr="006E424A">
        <w:rPr>
          <w:rFonts w:cs="Arial"/>
          <w:szCs w:val="22"/>
          <w:lang w:val="es-PE"/>
        </w:rPr>
        <w:t>La verificación del cumplimiento de los siguientes indicadores se registrará</w:t>
      </w:r>
      <w:r w:rsidR="00094CAE" w:rsidRPr="006E424A">
        <w:rPr>
          <w:rFonts w:cs="Arial"/>
          <w:szCs w:val="22"/>
          <w:lang w:val="es-PE"/>
        </w:rPr>
        <w:t>, para todos los Amarraderos,</w:t>
      </w:r>
      <w:r w:rsidRPr="006E424A">
        <w:rPr>
          <w:rFonts w:cs="Arial"/>
          <w:szCs w:val="22"/>
          <w:lang w:val="es-PE"/>
        </w:rPr>
        <w:t xml:space="preserve"> a partir del primer día del tercer trimestre de suscrita el Acta de Recepción de </w:t>
      </w:r>
      <w:r w:rsidR="00ED7B44" w:rsidRPr="006E424A">
        <w:rPr>
          <w:rFonts w:cs="Arial"/>
          <w:szCs w:val="22"/>
          <w:lang w:val="es-PE"/>
        </w:rPr>
        <w:t>Obra de la</w:t>
      </w:r>
      <w:r w:rsidRPr="006E424A">
        <w:rPr>
          <w:rFonts w:cs="Arial"/>
          <w:szCs w:val="22"/>
          <w:lang w:val="es-PE"/>
        </w:rPr>
        <w:t xml:space="preserve"> Etapa 5</w:t>
      </w:r>
      <w:r w:rsidR="003205CC" w:rsidRPr="006E424A">
        <w:rPr>
          <w:rFonts w:cs="Arial"/>
          <w:szCs w:val="22"/>
          <w:lang w:val="es-PE"/>
        </w:rPr>
        <w:t xml:space="preserve">. El desarrollo de las actuaciones de la Etapa 5 exige la modificación de los </w:t>
      </w:r>
      <w:r w:rsidR="00ED7B44" w:rsidRPr="006E424A">
        <w:rPr>
          <w:rFonts w:cs="Arial"/>
          <w:szCs w:val="22"/>
          <w:lang w:val="es-PE"/>
        </w:rPr>
        <w:t>N</w:t>
      </w:r>
      <w:r w:rsidR="003205CC" w:rsidRPr="006E424A">
        <w:rPr>
          <w:rFonts w:cs="Arial"/>
          <w:szCs w:val="22"/>
          <w:lang w:val="es-PE"/>
        </w:rPr>
        <w:t xml:space="preserve">iveles de </w:t>
      </w:r>
      <w:r w:rsidR="00ED7B44" w:rsidRPr="006E424A">
        <w:rPr>
          <w:rFonts w:cs="Arial"/>
          <w:szCs w:val="22"/>
          <w:lang w:val="es-PE"/>
        </w:rPr>
        <w:t>S</w:t>
      </w:r>
      <w:r w:rsidR="003205CC" w:rsidRPr="006E424A">
        <w:rPr>
          <w:rFonts w:cs="Arial"/>
          <w:szCs w:val="22"/>
          <w:lang w:val="es-PE"/>
        </w:rPr>
        <w:t xml:space="preserve">ervicio </w:t>
      </w:r>
      <w:r w:rsidR="00ED7B44" w:rsidRPr="006E424A">
        <w:rPr>
          <w:rFonts w:cs="Arial"/>
          <w:szCs w:val="22"/>
          <w:lang w:val="es-PE"/>
        </w:rPr>
        <w:t xml:space="preserve">y Productividad </w:t>
      </w:r>
      <w:r w:rsidR="003205CC" w:rsidRPr="006E424A">
        <w:rPr>
          <w:rFonts w:cs="Arial"/>
          <w:szCs w:val="22"/>
          <w:lang w:val="es-PE"/>
        </w:rPr>
        <w:t>imperantes con anterioridad siguiente:</w:t>
      </w:r>
    </w:p>
    <w:p w:rsidR="002A628C" w:rsidRPr="006E424A" w:rsidRDefault="002A628C" w:rsidP="002A628C">
      <w:pPr>
        <w:suppressLineNumbers/>
        <w:suppressAutoHyphens/>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6E424A" w:rsidTr="002A628C">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2A628C">
            <w:pPr>
              <w:suppressLineNumbers/>
              <w:suppressAutoHyphens/>
              <w:jc w:val="both"/>
              <w:rPr>
                <w:rFonts w:cs="Arial"/>
                <w:b/>
                <w:szCs w:val="22"/>
                <w:lang w:val="es-PE"/>
              </w:rPr>
            </w:pPr>
            <w:r w:rsidRPr="006E424A">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2A628C">
            <w:pPr>
              <w:suppressLineNumbers/>
              <w:suppressAutoHyphens/>
              <w:jc w:val="center"/>
              <w:rPr>
                <w:rFonts w:cs="Arial"/>
                <w:b/>
                <w:szCs w:val="22"/>
                <w:lang w:val="es-PE"/>
              </w:rPr>
            </w:pPr>
            <w:r w:rsidRPr="006E424A">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rsidR="002A628C" w:rsidRPr="006E424A" w:rsidRDefault="002A628C" w:rsidP="002A628C">
            <w:pPr>
              <w:suppressLineNumbers/>
              <w:suppressAutoHyphens/>
              <w:jc w:val="center"/>
              <w:rPr>
                <w:rFonts w:cs="Arial"/>
                <w:b/>
                <w:szCs w:val="22"/>
                <w:lang w:val="es-PE"/>
              </w:rPr>
            </w:pPr>
            <w:r w:rsidRPr="006E424A">
              <w:rPr>
                <w:rFonts w:cs="Arial"/>
                <w:b/>
                <w:szCs w:val="22"/>
                <w:lang w:val="es-PE"/>
              </w:rPr>
              <w:t>Unidad de Medida</w:t>
            </w: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b/>
                <w:szCs w:val="22"/>
                <w:lang w:val="es-PE"/>
              </w:rPr>
            </w:pPr>
            <w:r w:rsidRPr="006E424A">
              <w:rPr>
                <w:rFonts w:cs="Arial"/>
                <w:b/>
                <w:szCs w:val="22"/>
                <w:lang w:val="es-PE"/>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b/>
                <w:szCs w:val="22"/>
                <w:lang w:val="es-PE"/>
              </w:rPr>
            </w:pP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p>
        </w:tc>
      </w:tr>
      <w:tr w:rsidR="002A628C" w:rsidRPr="006E424A"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both"/>
              <w:rPr>
                <w:rFonts w:cs="Arial"/>
                <w:szCs w:val="22"/>
                <w:lang w:val="es-PE"/>
              </w:rPr>
            </w:pPr>
            <w:r w:rsidRPr="006E424A">
              <w:rPr>
                <w:rFonts w:cs="Arial"/>
                <w:szCs w:val="22"/>
                <w:lang w:val="es-PE"/>
              </w:rPr>
              <w:t>- Concentrado mineral</w:t>
            </w:r>
          </w:p>
        </w:tc>
        <w:tc>
          <w:tcPr>
            <w:tcW w:w="1576"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1,000</w:t>
            </w:r>
          </w:p>
        </w:tc>
        <w:tc>
          <w:tcPr>
            <w:tcW w:w="1497" w:type="pct"/>
            <w:tcBorders>
              <w:top w:val="single" w:sz="4" w:space="0" w:color="auto"/>
              <w:left w:val="single" w:sz="4" w:space="0" w:color="auto"/>
              <w:bottom w:val="single" w:sz="4" w:space="0" w:color="auto"/>
              <w:right w:val="single" w:sz="4" w:space="0" w:color="auto"/>
            </w:tcBorders>
            <w:vAlign w:val="center"/>
          </w:tcPr>
          <w:p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bl>
    <w:p w:rsidR="002A628C" w:rsidRPr="006E424A" w:rsidRDefault="002A628C" w:rsidP="002A628C">
      <w:pPr>
        <w:suppressLineNumbers/>
        <w:suppressAutoHyphens/>
        <w:jc w:val="both"/>
        <w:rPr>
          <w:rFonts w:cs="Arial"/>
          <w:szCs w:val="22"/>
          <w:lang w:val="es-PE"/>
        </w:rPr>
      </w:pPr>
    </w:p>
    <w:p w:rsidR="003205CC" w:rsidRPr="006E424A" w:rsidRDefault="003205CC" w:rsidP="00066326">
      <w:pPr>
        <w:jc w:val="both"/>
        <w:rPr>
          <w:rFonts w:cs="Arial"/>
          <w:szCs w:val="22"/>
          <w:lang w:val="es-PE"/>
        </w:rPr>
      </w:pPr>
    </w:p>
    <w:p w:rsidR="003205CC" w:rsidRPr="006E424A" w:rsidRDefault="00E43D53" w:rsidP="003A31EB">
      <w:pPr>
        <w:keepNext/>
        <w:suppressLineNumbers/>
        <w:suppressAutoHyphens/>
        <w:jc w:val="both"/>
        <w:rPr>
          <w:rFonts w:cs="Arial"/>
          <w:b/>
          <w:iCs/>
          <w:szCs w:val="22"/>
          <w:lang w:val="es-PE"/>
        </w:rPr>
      </w:pPr>
      <w:r w:rsidRPr="006E424A">
        <w:rPr>
          <w:rFonts w:cs="Arial"/>
          <w:b/>
          <w:iCs/>
          <w:szCs w:val="22"/>
          <w:lang w:val="es-PE"/>
        </w:rPr>
        <w:t xml:space="preserve">Inversiones en Función a la Demanda </w:t>
      </w:r>
      <w:r w:rsidR="003205CC" w:rsidRPr="006E424A">
        <w:rPr>
          <w:rFonts w:cs="Arial"/>
          <w:b/>
          <w:iCs/>
          <w:szCs w:val="22"/>
          <w:lang w:val="es-PE"/>
        </w:rPr>
        <w:t xml:space="preserve">correspondientes a la Nueva Dársena </w:t>
      </w:r>
    </w:p>
    <w:p w:rsidR="003205CC" w:rsidRPr="006E424A" w:rsidRDefault="003205CC" w:rsidP="003205CC">
      <w:pPr>
        <w:jc w:val="both"/>
        <w:rPr>
          <w:rFonts w:cs="Arial"/>
          <w:szCs w:val="22"/>
          <w:lang w:val="es-PE"/>
        </w:rPr>
      </w:pPr>
    </w:p>
    <w:p w:rsidR="003205CC" w:rsidRPr="006E424A" w:rsidRDefault="003205CC" w:rsidP="003205CC">
      <w:pPr>
        <w:jc w:val="both"/>
        <w:rPr>
          <w:rFonts w:cs="Arial"/>
          <w:szCs w:val="22"/>
          <w:lang w:val="es-PE"/>
        </w:rPr>
      </w:pPr>
      <w:r w:rsidRPr="006E424A">
        <w:rPr>
          <w:rFonts w:cs="Arial"/>
          <w:szCs w:val="22"/>
          <w:lang w:val="es-PE"/>
        </w:rPr>
        <w:t xml:space="preserve">El desarrollo de las actuaciones de la Nueva Dársena no exige la modificación de los </w:t>
      </w:r>
      <w:r w:rsidR="00ED7B44" w:rsidRPr="006E424A">
        <w:rPr>
          <w:rFonts w:cs="Arial"/>
          <w:szCs w:val="22"/>
          <w:lang w:val="es-PE"/>
        </w:rPr>
        <w:t>N</w:t>
      </w:r>
      <w:r w:rsidRPr="006E424A">
        <w:rPr>
          <w:rFonts w:cs="Arial"/>
          <w:szCs w:val="22"/>
          <w:lang w:val="es-PE"/>
        </w:rPr>
        <w:t xml:space="preserve">iveles de </w:t>
      </w:r>
      <w:r w:rsidR="00ED7B44" w:rsidRPr="006E424A">
        <w:rPr>
          <w:rFonts w:cs="Arial"/>
          <w:szCs w:val="22"/>
          <w:lang w:val="es-PE"/>
        </w:rPr>
        <w:t>S</w:t>
      </w:r>
      <w:r w:rsidRPr="006E424A">
        <w:rPr>
          <w:rFonts w:cs="Arial"/>
          <w:szCs w:val="22"/>
          <w:lang w:val="es-PE"/>
        </w:rPr>
        <w:t>ervicio</w:t>
      </w:r>
      <w:r w:rsidR="00ED7B44" w:rsidRPr="006E424A">
        <w:rPr>
          <w:rFonts w:cs="Arial"/>
          <w:szCs w:val="22"/>
          <w:lang w:val="es-PE"/>
        </w:rPr>
        <w:t xml:space="preserve"> y Productividad</w:t>
      </w:r>
      <w:r w:rsidRPr="006E424A">
        <w:rPr>
          <w:rFonts w:cs="Arial"/>
          <w:szCs w:val="22"/>
          <w:lang w:val="es-PE"/>
        </w:rPr>
        <w:t xml:space="preserve"> imperantes con anterioridad.</w:t>
      </w:r>
    </w:p>
    <w:p w:rsidR="003205CC" w:rsidRPr="006E424A" w:rsidRDefault="003205CC" w:rsidP="003205CC">
      <w:pPr>
        <w:jc w:val="both"/>
        <w:rPr>
          <w:rFonts w:cs="Arial"/>
          <w:szCs w:val="22"/>
          <w:lang w:val="es-PE"/>
        </w:rPr>
      </w:pPr>
    </w:p>
    <w:p w:rsidR="00246F44" w:rsidRPr="006E424A" w:rsidRDefault="002A628C" w:rsidP="00066326">
      <w:pPr>
        <w:jc w:val="both"/>
        <w:rPr>
          <w:rFonts w:cs="Arial"/>
          <w:iCs/>
          <w:szCs w:val="22"/>
          <w:lang w:val="es-PE"/>
        </w:rPr>
      </w:pPr>
      <w:r w:rsidRPr="006E424A">
        <w:rPr>
          <w:rFonts w:cs="Arial"/>
          <w:szCs w:val="22"/>
          <w:lang w:val="es-PE"/>
        </w:rPr>
        <w:t xml:space="preserve">La metodología para la medición de los </w:t>
      </w:r>
      <w:r w:rsidR="00ED7B44" w:rsidRPr="006E424A">
        <w:rPr>
          <w:rFonts w:cs="Arial"/>
          <w:szCs w:val="22"/>
          <w:lang w:val="es-PE"/>
        </w:rPr>
        <w:t>N</w:t>
      </w:r>
      <w:r w:rsidRPr="006E424A">
        <w:rPr>
          <w:rFonts w:cs="Arial"/>
          <w:szCs w:val="22"/>
          <w:lang w:val="es-PE"/>
        </w:rPr>
        <w:t xml:space="preserve">iveles de </w:t>
      </w:r>
      <w:r w:rsidR="00ED7B44" w:rsidRPr="006E424A">
        <w:rPr>
          <w:rFonts w:cs="Arial"/>
          <w:szCs w:val="22"/>
          <w:lang w:val="es-PE"/>
        </w:rPr>
        <w:t>S</w:t>
      </w:r>
      <w:r w:rsidRPr="006E424A">
        <w:rPr>
          <w:rFonts w:cs="Arial"/>
          <w:szCs w:val="22"/>
          <w:lang w:val="es-PE"/>
        </w:rPr>
        <w:t xml:space="preserve">ervicio y </w:t>
      </w:r>
      <w:r w:rsidR="00ED7B44" w:rsidRPr="006E424A">
        <w:rPr>
          <w:rFonts w:cs="Arial"/>
          <w:szCs w:val="22"/>
          <w:lang w:val="es-PE"/>
        </w:rPr>
        <w:t>P</w:t>
      </w:r>
      <w:r w:rsidRPr="006E424A">
        <w:rPr>
          <w:rFonts w:cs="Arial"/>
          <w:szCs w:val="22"/>
          <w:lang w:val="es-PE"/>
        </w:rPr>
        <w:t>roductividad será establecida por la APN</w:t>
      </w:r>
      <w:r w:rsidR="00094CAE" w:rsidRPr="006E424A">
        <w:rPr>
          <w:rFonts w:cs="Arial"/>
          <w:szCs w:val="22"/>
          <w:lang w:val="es-PE"/>
        </w:rPr>
        <w:t xml:space="preserve">, </w:t>
      </w:r>
      <w:r w:rsidR="00B23899" w:rsidRPr="006E424A">
        <w:rPr>
          <w:rFonts w:cs="Arial"/>
          <w:szCs w:val="22"/>
          <w:lang w:val="es-PE"/>
        </w:rPr>
        <w:t xml:space="preserve">en un plazo máximo </w:t>
      </w:r>
      <w:r w:rsidRPr="006E424A">
        <w:rPr>
          <w:rFonts w:cs="Arial"/>
          <w:szCs w:val="22"/>
          <w:lang w:val="es-PE"/>
        </w:rPr>
        <w:t xml:space="preserve">de seis (6) </w:t>
      </w:r>
      <w:r w:rsidR="002E7D3B" w:rsidRPr="006E424A">
        <w:rPr>
          <w:rFonts w:cs="Arial"/>
          <w:szCs w:val="22"/>
          <w:lang w:val="es-PE"/>
        </w:rPr>
        <w:t>M</w:t>
      </w:r>
      <w:r w:rsidRPr="006E424A">
        <w:rPr>
          <w:rFonts w:cs="Arial"/>
          <w:szCs w:val="22"/>
          <w:lang w:val="es-PE"/>
        </w:rPr>
        <w:t xml:space="preserve">eses </w:t>
      </w:r>
      <w:r w:rsidR="00B23899" w:rsidRPr="006E424A">
        <w:rPr>
          <w:rFonts w:cs="Arial"/>
          <w:szCs w:val="22"/>
          <w:lang w:val="es-PE"/>
        </w:rPr>
        <w:t xml:space="preserve">contados  a partir de </w:t>
      </w:r>
      <w:r w:rsidRPr="006E424A">
        <w:rPr>
          <w:rFonts w:cs="Arial"/>
          <w:szCs w:val="22"/>
          <w:lang w:val="es-PE"/>
        </w:rPr>
        <w:t xml:space="preserve">la </w:t>
      </w:r>
      <w:r w:rsidR="00ED7B44" w:rsidRPr="006E424A">
        <w:rPr>
          <w:rFonts w:cs="Arial"/>
          <w:szCs w:val="22"/>
          <w:lang w:val="es-PE"/>
        </w:rPr>
        <w:t>T</w:t>
      </w:r>
      <w:r w:rsidRPr="006E424A">
        <w:rPr>
          <w:rFonts w:cs="Arial"/>
          <w:szCs w:val="22"/>
          <w:lang w:val="es-PE"/>
        </w:rPr>
        <w:t xml:space="preserve">oma de </w:t>
      </w:r>
      <w:r w:rsidR="00ED7B44" w:rsidRPr="006E424A">
        <w:rPr>
          <w:rFonts w:cs="Arial"/>
          <w:szCs w:val="22"/>
          <w:lang w:val="es-PE"/>
        </w:rPr>
        <w:t>P</w:t>
      </w:r>
      <w:r w:rsidRPr="006E424A">
        <w:rPr>
          <w:rFonts w:cs="Arial"/>
          <w:szCs w:val="22"/>
          <w:lang w:val="es-PE"/>
        </w:rPr>
        <w:t>osesión del T</w:t>
      </w:r>
      <w:r w:rsidR="00ED7B44" w:rsidRPr="006E424A">
        <w:rPr>
          <w:rFonts w:cs="Arial"/>
          <w:szCs w:val="22"/>
          <w:lang w:val="es-PE"/>
        </w:rPr>
        <w:t>PMS</w:t>
      </w:r>
      <w:r w:rsidRPr="006E424A">
        <w:rPr>
          <w:rFonts w:cs="Arial"/>
          <w:szCs w:val="22"/>
          <w:lang w:val="es-PE"/>
        </w:rPr>
        <w:t xml:space="preserve">. </w:t>
      </w:r>
    </w:p>
    <w:p w:rsidR="00047DD0" w:rsidRPr="006E424A" w:rsidRDefault="00047DD0" w:rsidP="00066326">
      <w:pPr>
        <w:jc w:val="both"/>
        <w:rPr>
          <w:rFonts w:cs="Arial"/>
          <w:iCs/>
          <w:szCs w:val="22"/>
          <w:lang w:val="es-PE"/>
        </w:rPr>
      </w:pPr>
    </w:p>
    <w:p w:rsidR="00B60B62" w:rsidRDefault="00B60B62" w:rsidP="004C58FF">
      <w:pPr>
        <w:keepNext/>
        <w:suppressLineNumbers/>
        <w:suppressAutoHyphens/>
        <w:jc w:val="both"/>
        <w:rPr>
          <w:rFonts w:cs="Arial"/>
          <w:b/>
          <w:iCs/>
          <w:szCs w:val="22"/>
          <w:lang w:val="es-PE"/>
        </w:rPr>
      </w:pPr>
    </w:p>
    <w:p w:rsidR="00B60B62" w:rsidRDefault="00B60B62" w:rsidP="004C58FF">
      <w:pPr>
        <w:keepNext/>
        <w:suppressLineNumbers/>
        <w:suppressAutoHyphens/>
        <w:jc w:val="both"/>
        <w:rPr>
          <w:rFonts w:cs="Arial"/>
          <w:b/>
          <w:iCs/>
          <w:szCs w:val="22"/>
          <w:lang w:val="es-PE"/>
        </w:rPr>
      </w:pPr>
    </w:p>
    <w:p w:rsidR="00B60B62" w:rsidRDefault="00B60B62" w:rsidP="004C58FF">
      <w:pPr>
        <w:keepNext/>
        <w:suppressLineNumbers/>
        <w:suppressAutoHyphens/>
        <w:jc w:val="both"/>
        <w:rPr>
          <w:rFonts w:cs="Arial"/>
          <w:b/>
          <w:iCs/>
          <w:szCs w:val="22"/>
          <w:lang w:val="es-PE"/>
        </w:rPr>
      </w:pPr>
    </w:p>
    <w:p w:rsidR="0061392F" w:rsidRPr="004C58FF" w:rsidRDefault="00926E83" w:rsidP="004C58FF">
      <w:pPr>
        <w:keepNext/>
        <w:suppressLineNumbers/>
        <w:suppressAutoHyphens/>
        <w:jc w:val="both"/>
        <w:rPr>
          <w:rFonts w:cs="Arial"/>
          <w:b/>
          <w:iCs/>
          <w:szCs w:val="22"/>
          <w:lang w:val="es-PE"/>
        </w:rPr>
      </w:pPr>
      <w:r w:rsidRPr="004C58FF">
        <w:rPr>
          <w:rFonts w:cs="Arial"/>
          <w:b/>
          <w:iCs/>
          <w:szCs w:val="22"/>
          <w:lang w:val="es-PE"/>
        </w:rPr>
        <w:t>Consideraciones Generales</w:t>
      </w:r>
    </w:p>
    <w:p w:rsidR="0061392F" w:rsidRPr="006E424A" w:rsidRDefault="0061392F" w:rsidP="00863304">
      <w:pPr>
        <w:rPr>
          <w:rFonts w:cs="Arial"/>
          <w:szCs w:val="22"/>
          <w:lang w:val="es-PE"/>
        </w:rPr>
      </w:pPr>
    </w:p>
    <w:p w:rsidR="0061392F" w:rsidRDefault="00A70B1D" w:rsidP="004C58FF">
      <w:pPr>
        <w:jc w:val="both"/>
        <w:rPr>
          <w:rFonts w:cs="Arial"/>
          <w:szCs w:val="22"/>
          <w:lang w:val="es-PE"/>
        </w:rPr>
      </w:pPr>
      <w:r w:rsidRPr="004C58FF">
        <w:rPr>
          <w:rFonts w:cs="Arial"/>
          <w:szCs w:val="22"/>
          <w:lang w:val="es-PE"/>
        </w:rPr>
        <w:t>Los niveles de servicios y productividad del presente Anexo, podrán ser actualizados y/o revisados por la APN</w:t>
      </w:r>
      <w:r w:rsidR="00221688">
        <w:rPr>
          <w:rFonts w:cs="Arial"/>
          <w:szCs w:val="22"/>
          <w:lang w:val="es-PE"/>
        </w:rPr>
        <w:t xml:space="preserve">, previa opinión del REGULADOR, </w:t>
      </w:r>
      <w:r w:rsidR="00E92777">
        <w:rPr>
          <w:rFonts w:cs="Arial"/>
          <w:szCs w:val="22"/>
          <w:lang w:val="es-PE"/>
        </w:rPr>
        <w:t xml:space="preserve">de acuerdo a sus competencias, </w:t>
      </w:r>
      <w:r w:rsidRPr="004C58FF">
        <w:rPr>
          <w:rFonts w:cs="Arial"/>
          <w:szCs w:val="22"/>
          <w:lang w:val="es-PE"/>
        </w:rPr>
        <w:t>desde la Toma de Posesión</w:t>
      </w:r>
      <w:r w:rsidR="00221688">
        <w:rPr>
          <w:rFonts w:cs="Arial"/>
          <w:szCs w:val="22"/>
          <w:lang w:val="es-PE"/>
        </w:rPr>
        <w:t xml:space="preserve">, </w:t>
      </w:r>
      <w:r w:rsidR="00E92777">
        <w:rPr>
          <w:rFonts w:cs="Arial"/>
          <w:szCs w:val="22"/>
          <w:lang w:val="es-PE"/>
        </w:rPr>
        <w:t>en cualquiera de los siguientes casos</w:t>
      </w:r>
      <w:r w:rsidR="00221688">
        <w:rPr>
          <w:rFonts w:cs="Arial"/>
          <w:szCs w:val="22"/>
          <w:lang w:val="es-PE"/>
        </w:rPr>
        <w:t>:</w:t>
      </w:r>
    </w:p>
    <w:p w:rsidR="00DA4C23" w:rsidRDefault="00DA4C23" w:rsidP="004C58FF">
      <w:pPr>
        <w:jc w:val="both"/>
        <w:rPr>
          <w:rFonts w:cs="Arial"/>
          <w:szCs w:val="22"/>
          <w:lang w:val="es-PE"/>
        </w:rPr>
      </w:pPr>
    </w:p>
    <w:p w:rsidR="00221688" w:rsidRPr="00221688" w:rsidRDefault="00E92777" w:rsidP="00A423E1">
      <w:pPr>
        <w:pStyle w:val="Prrafodelista"/>
        <w:numPr>
          <w:ilvl w:val="0"/>
          <w:numId w:val="154"/>
        </w:numPr>
        <w:jc w:val="both"/>
        <w:rPr>
          <w:rFonts w:cs="Arial"/>
          <w:szCs w:val="22"/>
          <w:lang w:val="es-PE"/>
        </w:rPr>
      </w:pPr>
      <w:r>
        <w:rPr>
          <w:rFonts w:cs="Arial"/>
          <w:szCs w:val="22"/>
          <w:lang w:val="es-PE"/>
        </w:rPr>
        <w:t xml:space="preserve">A solicitud del </w:t>
      </w:r>
      <w:r w:rsidR="00221688" w:rsidRPr="00221688">
        <w:rPr>
          <w:rFonts w:cs="Arial"/>
          <w:szCs w:val="22"/>
          <w:lang w:val="es-PE"/>
        </w:rPr>
        <w:t xml:space="preserve">usuario debidamente fundamentada referida a cargas especiales, </w:t>
      </w:r>
      <w:r>
        <w:rPr>
          <w:rFonts w:cs="Arial"/>
          <w:szCs w:val="22"/>
          <w:lang w:val="es-PE"/>
        </w:rPr>
        <w:t xml:space="preserve">entiéndase como cargas especiales aquellas que debido a sus características y propiedades requieran un tratamiento diferenciado para su manipulación </w:t>
      </w:r>
    </w:p>
    <w:p w:rsidR="00221688" w:rsidRPr="00221688" w:rsidRDefault="00E92777" w:rsidP="00A423E1">
      <w:pPr>
        <w:pStyle w:val="Prrafodelista"/>
        <w:numPr>
          <w:ilvl w:val="0"/>
          <w:numId w:val="154"/>
        </w:numPr>
        <w:jc w:val="both"/>
        <w:rPr>
          <w:rFonts w:cs="Arial"/>
          <w:szCs w:val="22"/>
          <w:lang w:val="es-PE"/>
        </w:rPr>
      </w:pPr>
      <w:r>
        <w:rPr>
          <w:rFonts w:cs="Arial"/>
          <w:szCs w:val="22"/>
          <w:lang w:val="es-PE"/>
        </w:rPr>
        <w:t>A partir del quinto Año, cuando la APN</w:t>
      </w:r>
      <w:r w:rsidR="00221688" w:rsidRPr="00AA2A4C">
        <w:rPr>
          <w:rFonts w:cs="Arial"/>
          <w:szCs w:val="22"/>
          <w:lang w:val="es-PE"/>
        </w:rPr>
        <w:t xml:space="preserve">  eviden</w:t>
      </w:r>
      <w:r w:rsidR="00221688" w:rsidRPr="007711FA">
        <w:rPr>
          <w:rFonts w:cs="Arial"/>
          <w:szCs w:val="22"/>
          <w:lang w:val="es-PE"/>
        </w:rPr>
        <w:t>c</w:t>
      </w:r>
      <w:r w:rsidR="00221688">
        <w:rPr>
          <w:rFonts w:cs="Arial"/>
          <w:szCs w:val="22"/>
          <w:lang w:val="es-PE"/>
        </w:rPr>
        <w:t>i</w:t>
      </w:r>
      <w:r w:rsidR="00221688" w:rsidRPr="00221688">
        <w:rPr>
          <w:rFonts w:cs="Arial"/>
          <w:szCs w:val="22"/>
          <w:lang w:val="es-PE"/>
        </w:rPr>
        <w:t xml:space="preserve">e </w:t>
      </w:r>
      <w:r>
        <w:rPr>
          <w:rFonts w:cs="Arial"/>
          <w:szCs w:val="22"/>
          <w:lang w:val="es-PE"/>
        </w:rPr>
        <w:t>la necesidad de actualizar los Niveles de Servicio y Productividad</w:t>
      </w:r>
      <w:r w:rsidR="00221688" w:rsidRPr="00221688">
        <w:rPr>
          <w:rFonts w:cs="Arial"/>
          <w:szCs w:val="22"/>
          <w:lang w:val="es-PE"/>
        </w:rPr>
        <w:t>.</w:t>
      </w:r>
    </w:p>
    <w:p w:rsidR="0061392F" w:rsidRPr="00E321F2" w:rsidRDefault="0061392F" w:rsidP="00863304">
      <w:pPr>
        <w:rPr>
          <w:lang w:val="es-PE"/>
        </w:rPr>
      </w:pPr>
    </w:p>
    <w:p w:rsidR="0062258A" w:rsidRPr="00F24889" w:rsidRDefault="00A360BB" w:rsidP="00F24889">
      <w:pPr>
        <w:jc w:val="both"/>
        <w:rPr>
          <w:rFonts w:cs="Arial"/>
          <w:szCs w:val="22"/>
          <w:lang w:val="es-PE"/>
        </w:rPr>
      </w:pPr>
      <w:r>
        <w:rPr>
          <w:rFonts w:cs="Arial"/>
          <w:szCs w:val="22"/>
          <w:lang w:val="es-PE"/>
        </w:rPr>
        <w:t xml:space="preserve">En caso que el CONCESIONARIO </w:t>
      </w:r>
      <w:r w:rsidR="00DB53F3">
        <w:rPr>
          <w:rFonts w:cs="Arial"/>
          <w:szCs w:val="22"/>
          <w:lang w:val="es-PE"/>
        </w:rPr>
        <w:t xml:space="preserve">adelante inversiones y </w:t>
      </w:r>
      <w:r>
        <w:rPr>
          <w:rFonts w:cs="Arial"/>
          <w:szCs w:val="22"/>
          <w:lang w:val="es-PE"/>
        </w:rPr>
        <w:t xml:space="preserve">ejecute la totalidad de los </w:t>
      </w:r>
      <w:r w:rsidR="00EA0B18">
        <w:rPr>
          <w:rFonts w:cs="Arial"/>
          <w:szCs w:val="22"/>
          <w:lang w:val="es-PE"/>
        </w:rPr>
        <w:t>C</w:t>
      </w:r>
      <w:r>
        <w:rPr>
          <w:rFonts w:cs="Arial"/>
          <w:szCs w:val="22"/>
          <w:lang w:val="es-PE"/>
        </w:rPr>
        <w:t xml:space="preserve">omponentes </w:t>
      </w:r>
      <w:r w:rsidR="00B67A79">
        <w:rPr>
          <w:rFonts w:cs="Arial"/>
          <w:szCs w:val="22"/>
          <w:lang w:val="es-PE"/>
        </w:rPr>
        <w:t xml:space="preserve">Funcionales </w:t>
      </w:r>
      <w:r>
        <w:rPr>
          <w:rFonts w:cs="Arial"/>
          <w:szCs w:val="22"/>
          <w:lang w:val="es-PE"/>
        </w:rPr>
        <w:t>de una de las Etapas de las Inversiones en Función a la Demanda a pesar de no haberse configurado el gatillo, l</w:t>
      </w:r>
      <w:r w:rsidRPr="00F24889">
        <w:rPr>
          <w:rFonts w:cs="Arial"/>
          <w:szCs w:val="22"/>
          <w:lang w:val="es-PE"/>
        </w:rPr>
        <w:t xml:space="preserve">a verificación del cumplimiento de los </w:t>
      </w:r>
      <w:r>
        <w:rPr>
          <w:rFonts w:cs="Arial"/>
          <w:szCs w:val="22"/>
          <w:lang w:val="es-PE"/>
        </w:rPr>
        <w:t xml:space="preserve">nuevos </w:t>
      </w:r>
      <w:r w:rsidRPr="00F24889">
        <w:rPr>
          <w:rFonts w:cs="Arial"/>
          <w:szCs w:val="22"/>
          <w:lang w:val="es-PE"/>
        </w:rPr>
        <w:t xml:space="preserve">indicadores se registrará, para todos los Amarraderos, a partir del primer día del tercer trimestre de suscrita el Acta de Recepción de Obra </w:t>
      </w:r>
      <w:r>
        <w:rPr>
          <w:rFonts w:cs="Arial"/>
          <w:szCs w:val="22"/>
          <w:lang w:val="es-PE"/>
        </w:rPr>
        <w:t>de la Etapa que corresponda.</w:t>
      </w:r>
    </w:p>
    <w:p w:rsidR="009739E8" w:rsidRPr="009739E8" w:rsidRDefault="00721754" w:rsidP="009739E8">
      <w:pPr>
        <w:pStyle w:val="Ttulo1"/>
        <w:ind w:firstLine="709"/>
        <w:jc w:val="center"/>
      </w:pPr>
      <w:r w:rsidRPr="00000BE8">
        <w:rPr>
          <w:rFonts w:cs="Arial"/>
          <w:b w:val="0"/>
          <w:i/>
          <w:szCs w:val="22"/>
          <w:lang w:val="es-PE"/>
        </w:rPr>
        <w:br w:type="page"/>
      </w:r>
      <w:bookmarkStart w:id="822" w:name="_Toc381960190"/>
      <w:bookmarkStart w:id="823" w:name="_Toc508088215"/>
      <w:r w:rsidR="009739E8" w:rsidRPr="009739E8">
        <w:t>ANEXO 4</w:t>
      </w:r>
      <w:bookmarkEnd w:id="822"/>
      <w:bookmarkEnd w:id="823"/>
    </w:p>
    <w:p w:rsidR="009739E8" w:rsidRPr="009739E8" w:rsidRDefault="009739E8" w:rsidP="009739E8">
      <w:pPr>
        <w:rPr>
          <w:lang w:val="es-ES_tradnl"/>
        </w:rPr>
      </w:pPr>
    </w:p>
    <w:p w:rsidR="009739E8" w:rsidRPr="009739E8" w:rsidRDefault="009739E8" w:rsidP="009739E8">
      <w:pPr>
        <w:keepNext/>
        <w:jc w:val="center"/>
        <w:outlineLvl w:val="0"/>
        <w:rPr>
          <w:b/>
          <w:lang w:val="es-ES_tradnl"/>
        </w:rPr>
      </w:pPr>
      <w:bookmarkStart w:id="824" w:name="_Toc381960191"/>
      <w:bookmarkStart w:id="825" w:name="_Toc508088216"/>
      <w:r w:rsidRPr="009739E8">
        <w:rPr>
          <w:b/>
          <w:lang w:val="es-ES_tradnl"/>
        </w:rPr>
        <w:t xml:space="preserve">PARÁMETROS TÉCNICOS DE CUMPLIMIENTO OBLIGATORIO PARA LAS </w:t>
      </w:r>
      <w:r w:rsidR="00E86D62">
        <w:rPr>
          <w:b/>
          <w:lang w:val="es-ES_tradnl"/>
        </w:rPr>
        <w:t>INVERSIONES OBLIGATORIAS</w:t>
      </w:r>
      <w:bookmarkEnd w:id="824"/>
      <w:bookmarkEnd w:id="825"/>
    </w:p>
    <w:p w:rsidR="009739E8" w:rsidRPr="009739E8" w:rsidRDefault="009739E8" w:rsidP="009739E8">
      <w:pPr>
        <w:rPr>
          <w:lang w:val="es-ES_tradnl"/>
        </w:rPr>
      </w:pPr>
    </w:p>
    <w:p w:rsidR="009739E8" w:rsidRPr="009739E8" w:rsidRDefault="009739E8" w:rsidP="009739E8">
      <w:pPr>
        <w:jc w:val="both"/>
        <w:rPr>
          <w:rFonts w:cs="Arial"/>
          <w:szCs w:val="22"/>
          <w:lang w:val="es-MX"/>
        </w:rPr>
      </w:pPr>
    </w:p>
    <w:p w:rsidR="009739E8" w:rsidRPr="009739E8" w:rsidRDefault="009739E8" w:rsidP="00670523">
      <w:pPr>
        <w:numPr>
          <w:ilvl w:val="0"/>
          <w:numId w:val="122"/>
        </w:numPr>
        <w:jc w:val="both"/>
        <w:rPr>
          <w:rFonts w:cs="Arial"/>
          <w:b/>
          <w:szCs w:val="22"/>
          <w:lang w:val="es-MX"/>
        </w:rPr>
      </w:pPr>
      <w:r w:rsidRPr="009739E8">
        <w:rPr>
          <w:rFonts w:cs="Arial"/>
          <w:b/>
          <w:bCs/>
          <w:szCs w:val="22"/>
          <w:lang w:val="es-MX"/>
        </w:rPr>
        <w:t xml:space="preserve">Referidos a la capacidad de atención de Naves: </w:t>
      </w:r>
    </w:p>
    <w:p w:rsidR="009739E8" w:rsidRPr="009739E8" w:rsidRDefault="009739E8" w:rsidP="009739E8">
      <w:pPr>
        <w:jc w:val="both"/>
        <w:rPr>
          <w:rFonts w:cs="Arial"/>
          <w:b/>
          <w:bCs/>
          <w:szCs w:val="22"/>
          <w:lang w:val="es-MX"/>
        </w:rPr>
      </w:pPr>
    </w:p>
    <w:p w:rsidR="009739E8" w:rsidRPr="009739E8" w:rsidRDefault="009739E8" w:rsidP="009739E8">
      <w:pPr>
        <w:ind w:left="360"/>
        <w:jc w:val="both"/>
        <w:rPr>
          <w:rFonts w:cs="Arial"/>
          <w:szCs w:val="22"/>
          <w:lang w:val="es-MX"/>
        </w:rPr>
      </w:pPr>
      <w:r w:rsidRPr="009739E8">
        <w:rPr>
          <w:rFonts w:cs="Arial"/>
          <w:szCs w:val="22"/>
          <w:lang w:val="es-MX"/>
        </w:rPr>
        <w:t>El TP</w:t>
      </w:r>
      <w:r>
        <w:rPr>
          <w:rFonts w:cs="Arial"/>
          <w:szCs w:val="22"/>
          <w:lang w:val="es-MX"/>
        </w:rPr>
        <w:t>MS</w:t>
      </w:r>
      <w:r w:rsidRPr="009739E8">
        <w:rPr>
          <w:rFonts w:cs="Arial"/>
          <w:szCs w:val="22"/>
          <w:lang w:val="es-MX"/>
        </w:rPr>
        <w:t xml:space="preserve"> deberá estar diseñado para atender durante las 24 horas del día, (días hábiles, domingos y feriados).</w:t>
      </w:r>
    </w:p>
    <w:p w:rsidR="009739E8" w:rsidRPr="009739E8" w:rsidRDefault="009739E8" w:rsidP="009739E8">
      <w:pPr>
        <w:ind w:left="360"/>
        <w:jc w:val="both"/>
        <w:rPr>
          <w:rFonts w:cs="Arial"/>
          <w:szCs w:val="22"/>
          <w:lang w:val="es-MX"/>
        </w:rPr>
      </w:pPr>
    </w:p>
    <w:p w:rsidR="009739E8" w:rsidRPr="009739E8" w:rsidRDefault="009739E8" w:rsidP="00670523">
      <w:pPr>
        <w:numPr>
          <w:ilvl w:val="0"/>
          <w:numId w:val="122"/>
        </w:numPr>
        <w:jc w:val="both"/>
        <w:rPr>
          <w:rFonts w:cs="Arial"/>
          <w:b/>
          <w:bCs/>
          <w:szCs w:val="22"/>
          <w:lang w:val="es-MX"/>
        </w:rPr>
      </w:pPr>
      <w:r w:rsidRPr="009739E8">
        <w:rPr>
          <w:rFonts w:cs="Arial"/>
          <w:b/>
          <w:bCs/>
          <w:szCs w:val="22"/>
          <w:lang w:val="es-MX"/>
        </w:rPr>
        <w:t>Referidos a la infraestructura de</w:t>
      </w:r>
      <w:r w:rsidR="00E86D62">
        <w:rPr>
          <w:rFonts w:cs="Arial"/>
          <w:b/>
          <w:bCs/>
          <w:szCs w:val="22"/>
          <w:lang w:val="es-MX"/>
        </w:rPr>
        <w:t xml:space="preserve"> </w:t>
      </w:r>
      <w:r w:rsidRPr="009739E8">
        <w:rPr>
          <w:rFonts w:cs="Arial"/>
          <w:b/>
          <w:bCs/>
          <w:szCs w:val="22"/>
          <w:lang w:val="es-MX"/>
        </w:rPr>
        <w:t>l</w:t>
      </w:r>
      <w:r w:rsidR="00E86D62">
        <w:rPr>
          <w:rFonts w:cs="Arial"/>
          <w:b/>
          <w:bCs/>
          <w:szCs w:val="22"/>
          <w:lang w:val="es-MX"/>
        </w:rPr>
        <w:t>os Muelles 1 y 2</w:t>
      </w:r>
      <w:r w:rsidRPr="009739E8">
        <w:rPr>
          <w:rFonts w:cs="Arial"/>
          <w:b/>
          <w:bCs/>
          <w:szCs w:val="22"/>
          <w:lang w:val="es-MX"/>
        </w:rPr>
        <w:t xml:space="preserve">: </w:t>
      </w:r>
    </w:p>
    <w:p w:rsidR="009739E8" w:rsidRPr="009739E8" w:rsidRDefault="009739E8" w:rsidP="009739E8">
      <w:pPr>
        <w:jc w:val="both"/>
        <w:rPr>
          <w:rFonts w:cs="Arial"/>
          <w:bCs/>
          <w:szCs w:val="22"/>
          <w:lang w:val="es-MX"/>
        </w:rPr>
      </w:pPr>
    </w:p>
    <w:p w:rsidR="00E86D62" w:rsidRDefault="00E86D62" w:rsidP="009739E8">
      <w:pPr>
        <w:ind w:left="400"/>
        <w:jc w:val="both"/>
        <w:rPr>
          <w:rFonts w:cs="Arial"/>
          <w:bCs/>
          <w:szCs w:val="22"/>
          <w:lang w:val="es-PE"/>
        </w:rPr>
      </w:pPr>
      <w:r>
        <w:rPr>
          <w:rFonts w:cs="Arial"/>
          <w:bCs/>
          <w:szCs w:val="22"/>
          <w:lang w:val="es-MX"/>
        </w:rPr>
        <w:t xml:space="preserve">La reparación del Muelle 1y 2 consiste en </w:t>
      </w:r>
      <w:r w:rsidRPr="00E86D62">
        <w:rPr>
          <w:rFonts w:cs="Arial"/>
          <w:bCs/>
          <w:szCs w:val="22"/>
          <w:lang w:val="es-PE"/>
        </w:rPr>
        <w:t xml:space="preserve">reforzamiento total </w:t>
      </w:r>
      <w:r>
        <w:rPr>
          <w:rFonts w:cs="Arial"/>
          <w:bCs/>
          <w:szCs w:val="22"/>
          <w:lang w:val="es-PE"/>
        </w:rPr>
        <w:t xml:space="preserve">de dichas infraestructuras </w:t>
      </w:r>
      <w:r w:rsidRPr="00E86D62">
        <w:rPr>
          <w:rFonts w:cs="Arial"/>
          <w:bCs/>
          <w:szCs w:val="22"/>
          <w:lang w:val="es-PE"/>
        </w:rPr>
        <w:t>con el objeto de dotar</w:t>
      </w:r>
      <w:r>
        <w:rPr>
          <w:rFonts w:cs="Arial"/>
          <w:bCs/>
          <w:szCs w:val="22"/>
          <w:lang w:val="es-PE"/>
        </w:rPr>
        <w:t>las de</w:t>
      </w:r>
      <w:r w:rsidRPr="00E86D62">
        <w:rPr>
          <w:rFonts w:cs="Arial"/>
          <w:bCs/>
          <w:szCs w:val="22"/>
          <w:lang w:val="es-PE"/>
        </w:rPr>
        <w:t xml:space="preserve"> una mayor capacidad </w:t>
      </w:r>
      <w:r>
        <w:rPr>
          <w:rFonts w:cs="Arial"/>
          <w:bCs/>
          <w:szCs w:val="22"/>
          <w:lang w:val="es-PE"/>
        </w:rPr>
        <w:t xml:space="preserve">que permita la operación de </w:t>
      </w:r>
      <w:r w:rsidRPr="00E86D62">
        <w:rPr>
          <w:rFonts w:cs="Arial"/>
          <w:bCs/>
          <w:szCs w:val="22"/>
          <w:lang w:val="es-PE"/>
        </w:rPr>
        <w:t xml:space="preserve">Naves de mayor bordo y </w:t>
      </w:r>
      <w:r>
        <w:rPr>
          <w:rFonts w:cs="Arial"/>
          <w:bCs/>
          <w:szCs w:val="22"/>
          <w:lang w:val="es-PE"/>
        </w:rPr>
        <w:t xml:space="preserve">la atención con </w:t>
      </w:r>
      <w:r w:rsidRPr="00E86D62">
        <w:rPr>
          <w:rFonts w:cs="Arial"/>
          <w:bCs/>
          <w:szCs w:val="22"/>
          <w:lang w:val="es-PE"/>
        </w:rPr>
        <w:t>equipos de muelle (</w:t>
      </w:r>
      <w:r>
        <w:rPr>
          <w:rFonts w:cs="Arial"/>
          <w:bCs/>
          <w:szCs w:val="22"/>
          <w:lang w:val="es-PE"/>
        </w:rPr>
        <w:t xml:space="preserve">2 </w:t>
      </w:r>
      <w:r w:rsidRPr="00E86D62">
        <w:rPr>
          <w:rFonts w:cs="Arial"/>
          <w:bCs/>
          <w:szCs w:val="22"/>
          <w:lang w:val="es-PE"/>
        </w:rPr>
        <w:t>grúa</w:t>
      </w:r>
      <w:r>
        <w:rPr>
          <w:rFonts w:cs="Arial"/>
          <w:bCs/>
          <w:szCs w:val="22"/>
          <w:lang w:val="es-PE"/>
        </w:rPr>
        <w:t>s</w:t>
      </w:r>
      <w:r w:rsidRPr="00E86D62">
        <w:rPr>
          <w:rFonts w:cs="Arial"/>
          <w:bCs/>
          <w:szCs w:val="22"/>
          <w:lang w:val="es-PE"/>
        </w:rPr>
        <w:t xml:space="preserve"> móvil</w:t>
      </w:r>
      <w:r>
        <w:rPr>
          <w:rFonts w:cs="Arial"/>
          <w:bCs/>
          <w:szCs w:val="22"/>
          <w:lang w:val="es-PE"/>
        </w:rPr>
        <w:t>es</w:t>
      </w:r>
      <w:r w:rsidRPr="00E86D62">
        <w:rPr>
          <w:rFonts w:cs="Arial"/>
          <w:bCs/>
          <w:szCs w:val="22"/>
          <w:lang w:val="es-PE"/>
        </w:rPr>
        <w:t xml:space="preserve">) que permitan </w:t>
      </w:r>
      <w:r>
        <w:rPr>
          <w:rFonts w:cs="Arial"/>
          <w:bCs/>
          <w:szCs w:val="22"/>
          <w:lang w:val="es-PE"/>
        </w:rPr>
        <w:t>superar los Niveles de Servicio y Productividad aplicables desde la Toma de Posesión.</w:t>
      </w:r>
    </w:p>
    <w:p w:rsidR="00B04A23" w:rsidRDefault="00B04A23" w:rsidP="002B64AF">
      <w:pPr>
        <w:ind w:left="400"/>
        <w:jc w:val="both"/>
        <w:rPr>
          <w:rFonts w:cs="Arial"/>
          <w:bCs/>
          <w:szCs w:val="22"/>
          <w:lang w:val="es-MX"/>
        </w:rPr>
      </w:pPr>
    </w:p>
    <w:p w:rsidR="00B04A23" w:rsidRPr="002B64AF" w:rsidRDefault="00B04A23" w:rsidP="002B64AF">
      <w:pPr>
        <w:ind w:left="400"/>
        <w:jc w:val="both"/>
        <w:rPr>
          <w:rFonts w:cs="Arial"/>
          <w:bCs/>
          <w:szCs w:val="22"/>
          <w:lang w:val="es-MX"/>
        </w:rPr>
      </w:pPr>
      <w:r>
        <w:rPr>
          <w:rFonts w:cs="Arial"/>
          <w:bCs/>
          <w:szCs w:val="22"/>
          <w:lang w:val="es-MX"/>
        </w:rPr>
        <w:t xml:space="preserve">EL Muelle 1 deberá ser ensanchado de </w:t>
      </w:r>
      <w:r w:rsidRPr="002B64AF">
        <w:rPr>
          <w:rFonts w:cs="Arial"/>
          <w:bCs/>
          <w:szCs w:val="22"/>
          <w:lang w:val="es-MX"/>
        </w:rPr>
        <w:t>25 metros a 43 metros, y la extensión de 60 metros del frente de atraque del nuevo sitio 1A, pasando de 225 metros a 285 metros que permita la operación de grúas multipropósito de altas prestaciones, la operación de Naves de mayor porte y la mejora de las condiciones de seguridad en el amarre. La extensión del frente de atraque del nuevo sitio 1A se realizará con una estructura que estará preparada para poder operar con una profundidad de -14 metros</w:t>
      </w:r>
      <w:r w:rsidR="004F41C9">
        <w:rPr>
          <w:rFonts w:cs="Arial"/>
          <w:bCs/>
          <w:szCs w:val="22"/>
          <w:lang w:val="es-MX"/>
        </w:rPr>
        <w:t xml:space="preserve"> referido al nivel medio de bajamares de sicigias ordinarias (MLWS)</w:t>
      </w:r>
      <w:r w:rsidRPr="002B64AF">
        <w:rPr>
          <w:rFonts w:cs="Arial"/>
          <w:bCs/>
          <w:szCs w:val="22"/>
          <w:lang w:val="es-MX"/>
        </w:rPr>
        <w:t>.</w:t>
      </w:r>
    </w:p>
    <w:p w:rsidR="00E86D62" w:rsidRDefault="00E86D62" w:rsidP="009739E8">
      <w:pPr>
        <w:ind w:left="400"/>
        <w:jc w:val="both"/>
        <w:rPr>
          <w:rFonts w:cs="Arial"/>
          <w:bCs/>
          <w:szCs w:val="22"/>
          <w:lang w:val="es-PE"/>
        </w:rPr>
      </w:pPr>
    </w:p>
    <w:p w:rsidR="009739E8" w:rsidRPr="009739E8" w:rsidRDefault="009739E8" w:rsidP="00670523">
      <w:pPr>
        <w:numPr>
          <w:ilvl w:val="0"/>
          <w:numId w:val="122"/>
        </w:numPr>
        <w:jc w:val="both"/>
        <w:rPr>
          <w:rFonts w:cs="Arial"/>
          <w:b/>
          <w:bCs/>
          <w:szCs w:val="22"/>
          <w:lang w:val="es-MX"/>
        </w:rPr>
      </w:pPr>
      <w:r w:rsidRPr="009739E8">
        <w:rPr>
          <w:rFonts w:cs="Arial"/>
          <w:b/>
          <w:bCs/>
          <w:szCs w:val="22"/>
          <w:lang w:val="es-MX"/>
        </w:rPr>
        <w:t xml:space="preserve">Referidos al </w:t>
      </w:r>
      <w:r w:rsidR="00F70988">
        <w:rPr>
          <w:rFonts w:cs="Arial"/>
          <w:b/>
          <w:bCs/>
          <w:szCs w:val="22"/>
          <w:lang w:val="es-MX"/>
        </w:rPr>
        <w:t>A</w:t>
      </w:r>
      <w:r w:rsidRPr="009739E8">
        <w:rPr>
          <w:rFonts w:cs="Arial"/>
          <w:b/>
          <w:bCs/>
          <w:szCs w:val="22"/>
          <w:lang w:val="es-MX"/>
        </w:rPr>
        <w:t>lmacenamiento.</w:t>
      </w:r>
    </w:p>
    <w:p w:rsidR="009739E8" w:rsidRPr="009739E8" w:rsidRDefault="009739E8" w:rsidP="009739E8">
      <w:pPr>
        <w:jc w:val="both"/>
        <w:rPr>
          <w:rFonts w:cs="Arial"/>
          <w:b/>
          <w:bCs/>
          <w:i/>
          <w:szCs w:val="22"/>
          <w:lang w:val="es-MX"/>
        </w:rPr>
      </w:pPr>
    </w:p>
    <w:p w:rsidR="00F70988" w:rsidRPr="002B64AF" w:rsidRDefault="00B04A23" w:rsidP="00B04A23">
      <w:pPr>
        <w:ind w:left="360"/>
        <w:jc w:val="both"/>
        <w:rPr>
          <w:rFonts w:cs="Arial"/>
          <w:bCs/>
          <w:szCs w:val="22"/>
          <w:lang w:val="es-MX"/>
        </w:rPr>
      </w:pPr>
      <w:r>
        <w:rPr>
          <w:rFonts w:cs="Arial"/>
          <w:bCs/>
          <w:szCs w:val="22"/>
          <w:lang w:val="es-MX"/>
        </w:rPr>
        <w:t xml:space="preserve">Respecto al almacenamiento de </w:t>
      </w:r>
      <w:r w:rsidR="00F70988" w:rsidRPr="002B64AF">
        <w:rPr>
          <w:rFonts w:cs="Arial"/>
          <w:bCs/>
          <w:szCs w:val="22"/>
          <w:lang w:val="es-MX"/>
        </w:rPr>
        <w:t>maíz y trigo</w:t>
      </w:r>
      <w:r>
        <w:rPr>
          <w:rFonts w:cs="Arial"/>
          <w:bCs/>
          <w:szCs w:val="22"/>
          <w:lang w:val="es-MX"/>
        </w:rPr>
        <w:t xml:space="preserve"> se deberá considerar la construcción de </w:t>
      </w:r>
      <w:r w:rsidR="00F70988" w:rsidRPr="002B64AF">
        <w:rPr>
          <w:rFonts w:cs="Arial"/>
          <w:bCs/>
          <w:szCs w:val="22"/>
          <w:lang w:val="es-MX"/>
        </w:rPr>
        <w:t xml:space="preserve">silos </w:t>
      </w:r>
      <w:r w:rsidRPr="0073266D">
        <w:rPr>
          <w:rFonts w:cs="Arial"/>
          <w:bCs/>
          <w:szCs w:val="22"/>
          <w:lang w:val="es-MX"/>
        </w:rPr>
        <w:t>con capacidad para 30,000 toneladas equipados con elevadores con capacidad para 400 t/h</w:t>
      </w:r>
      <w:r w:rsidRPr="00B04A23">
        <w:rPr>
          <w:rFonts w:cs="Arial"/>
          <w:bCs/>
          <w:szCs w:val="22"/>
          <w:lang w:val="es-MX"/>
        </w:rPr>
        <w:t xml:space="preserve"> </w:t>
      </w:r>
      <w:r>
        <w:rPr>
          <w:rFonts w:cs="Arial"/>
          <w:bCs/>
          <w:szCs w:val="22"/>
          <w:lang w:val="es-MX"/>
        </w:rPr>
        <w:t xml:space="preserve"> permitiendo </w:t>
      </w:r>
      <w:r w:rsidR="00F70988" w:rsidRPr="002B64AF">
        <w:rPr>
          <w:rFonts w:cs="Arial"/>
          <w:bCs/>
          <w:szCs w:val="22"/>
          <w:lang w:val="es-MX"/>
        </w:rPr>
        <w:t xml:space="preserve">al TPMS operar estas cargas de forma indirecta </w:t>
      </w:r>
      <w:r>
        <w:rPr>
          <w:rFonts w:cs="Arial"/>
          <w:bCs/>
          <w:szCs w:val="22"/>
          <w:lang w:val="es-MX"/>
        </w:rPr>
        <w:t xml:space="preserve">y </w:t>
      </w:r>
      <w:r w:rsidR="00F70988" w:rsidRPr="002B64AF">
        <w:rPr>
          <w:rFonts w:cs="Arial"/>
          <w:bCs/>
          <w:szCs w:val="22"/>
          <w:lang w:val="es-MX"/>
        </w:rPr>
        <w:t xml:space="preserve">disminuir la congestión </w:t>
      </w:r>
      <w:r w:rsidR="00822FC4">
        <w:rPr>
          <w:rFonts w:cs="Arial"/>
          <w:bCs/>
          <w:szCs w:val="22"/>
          <w:lang w:val="es-MX"/>
        </w:rPr>
        <w:t xml:space="preserve">en el ingreso y en la permanencia </w:t>
      </w:r>
      <w:r w:rsidR="00822FC4" w:rsidRPr="002B64AF">
        <w:rPr>
          <w:rFonts w:cs="Arial"/>
          <w:bCs/>
          <w:szCs w:val="22"/>
          <w:lang w:val="es-MX"/>
        </w:rPr>
        <w:t>de camiones</w:t>
      </w:r>
      <w:r w:rsidR="00822FC4">
        <w:rPr>
          <w:rFonts w:cs="Arial"/>
          <w:bCs/>
          <w:szCs w:val="22"/>
          <w:lang w:val="es-MX"/>
        </w:rPr>
        <w:t xml:space="preserve"> en el TPMS</w:t>
      </w:r>
      <w:r w:rsidR="00F70988" w:rsidRPr="002B64AF">
        <w:rPr>
          <w:rFonts w:cs="Arial"/>
          <w:bCs/>
          <w:szCs w:val="22"/>
          <w:lang w:val="es-MX"/>
        </w:rPr>
        <w:t xml:space="preserve">. </w:t>
      </w:r>
    </w:p>
    <w:p w:rsidR="00B04A23" w:rsidRDefault="00B04A23" w:rsidP="009739E8">
      <w:pPr>
        <w:ind w:left="360"/>
        <w:jc w:val="both"/>
        <w:rPr>
          <w:rFonts w:cs="Arial"/>
          <w:bCs/>
          <w:szCs w:val="22"/>
          <w:lang w:val="es-MX"/>
        </w:rPr>
      </w:pPr>
    </w:p>
    <w:p w:rsidR="00B04A23" w:rsidRDefault="00B04A23" w:rsidP="002B64AF">
      <w:pPr>
        <w:ind w:left="360"/>
        <w:jc w:val="both"/>
        <w:rPr>
          <w:rFonts w:cs="Arial"/>
          <w:szCs w:val="22"/>
          <w:lang w:val="es-PE"/>
        </w:rPr>
      </w:pPr>
      <w:r>
        <w:rPr>
          <w:rFonts w:cs="Arial"/>
          <w:bCs/>
          <w:szCs w:val="22"/>
          <w:lang w:val="es-MX"/>
        </w:rPr>
        <w:t xml:space="preserve">Asimismo, se deberá considerar la </w:t>
      </w:r>
      <w:r>
        <w:rPr>
          <w:rFonts w:cs="Arial"/>
          <w:szCs w:val="22"/>
          <w:lang w:val="es-PE"/>
        </w:rPr>
        <w:t>c</w:t>
      </w:r>
      <w:r w:rsidRPr="00B538FF">
        <w:rPr>
          <w:rFonts w:cs="Arial"/>
          <w:szCs w:val="22"/>
          <w:lang w:val="es-PE"/>
        </w:rPr>
        <w:t xml:space="preserve">onstrucción de tres </w:t>
      </w:r>
      <w:r>
        <w:rPr>
          <w:rFonts w:cs="Arial"/>
          <w:szCs w:val="22"/>
          <w:lang w:val="es-PE"/>
        </w:rPr>
        <w:t xml:space="preserve">almacenes techados. El primero para </w:t>
      </w:r>
      <w:r w:rsidRPr="00B538FF">
        <w:rPr>
          <w:rFonts w:cs="Arial"/>
          <w:szCs w:val="22"/>
          <w:lang w:val="es-PE"/>
        </w:rPr>
        <w:t>soya</w:t>
      </w:r>
      <w:r>
        <w:rPr>
          <w:rFonts w:cs="Arial"/>
          <w:szCs w:val="22"/>
          <w:lang w:val="es-PE"/>
        </w:rPr>
        <w:t xml:space="preserve"> con una capacidad de </w:t>
      </w:r>
      <w:r w:rsidRPr="00B538FF">
        <w:rPr>
          <w:rFonts w:cs="Arial"/>
          <w:szCs w:val="22"/>
          <w:lang w:val="es-PE"/>
        </w:rPr>
        <w:t>20,000 t</w:t>
      </w:r>
      <w:r>
        <w:rPr>
          <w:rFonts w:cs="Arial"/>
          <w:szCs w:val="22"/>
          <w:lang w:val="es-PE"/>
        </w:rPr>
        <w:t>oneladas</w:t>
      </w:r>
      <w:r w:rsidRPr="00B538FF">
        <w:rPr>
          <w:rFonts w:cs="Arial"/>
          <w:szCs w:val="22"/>
          <w:lang w:val="es-PE"/>
        </w:rPr>
        <w:t xml:space="preserve">, </w:t>
      </w:r>
      <w:r>
        <w:rPr>
          <w:rFonts w:cs="Arial"/>
          <w:szCs w:val="22"/>
          <w:lang w:val="es-PE"/>
        </w:rPr>
        <w:t xml:space="preserve">el segundo para </w:t>
      </w:r>
      <w:r w:rsidRPr="00B538FF">
        <w:rPr>
          <w:rFonts w:cs="Arial"/>
          <w:szCs w:val="22"/>
          <w:lang w:val="es-PE"/>
        </w:rPr>
        <w:t xml:space="preserve">fertilizantes </w:t>
      </w:r>
      <w:r>
        <w:rPr>
          <w:rFonts w:cs="Arial"/>
          <w:szCs w:val="22"/>
          <w:lang w:val="es-PE"/>
        </w:rPr>
        <w:t xml:space="preserve">con una capacidad de </w:t>
      </w:r>
      <w:r w:rsidRPr="00B538FF">
        <w:rPr>
          <w:rFonts w:cs="Arial"/>
          <w:szCs w:val="22"/>
          <w:lang w:val="es-PE"/>
        </w:rPr>
        <w:t>30,000 t</w:t>
      </w:r>
      <w:r>
        <w:rPr>
          <w:rFonts w:cs="Arial"/>
          <w:szCs w:val="22"/>
          <w:lang w:val="es-PE"/>
        </w:rPr>
        <w:t>oneladas y</w:t>
      </w:r>
      <w:r w:rsidRPr="00B538FF">
        <w:rPr>
          <w:rFonts w:cs="Arial"/>
          <w:szCs w:val="22"/>
          <w:lang w:val="es-PE"/>
        </w:rPr>
        <w:t xml:space="preserve"> </w:t>
      </w:r>
      <w:r>
        <w:rPr>
          <w:rFonts w:cs="Arial"/>
          <w:szCs w:val="22"/>
          <w:lang w:val="es-PE"/>
        </w:rPr>
        <w:t xml:space="preserve">el tercero para </w:t>
      </w:r>
      <w:r w:rsidRPr="00B538FF">
        <w:rPr>
          <w:rFonts w:cs="Arial"/>
          <w:szCs w:val="22"/>
          <w:lang w:val="es-PE"/>
        </w:rPr>
        <w:t>concentrado mineral</w:t>
      </w:r>
      <w:r>
        <w:rPr>
          <w:rFonts w:cs="Arial"/>
          <w:szCs w:val="22"/>
          <w:lang w:val="es-PE"/>
        </w:rPr>
        <w:t xml:space="preserve"> con una capacidad de </w:t>
      </w:r>
      <w:r w:rsidRPr="00B538FF">
        <w:rPr>
          <w:rFonts w:cs="Arial"/>
          <w:szCs w:val="22"/>
          <w:lang w:val="es-PE"/>
        </w:rPr>
        <w:t>30,000 t</w:t>
      </w:r>
      <w:r>
        <w:rPr>
          <w:rFonts w:cs="Arial"/>
          <w:szCs w:val="22"/>
          <w:lang w:val="es-PE"/>
        </w:rPr>
        <w:t>oneladas</w:t>
      </w:r>
      <w:r w:rsidRPr="00B538FF">
        <w:rPr>
          <w:rFonts w:cs="Arial"/>
          <w:szCs w:val="22"/>
          <w:lang w:val="es-PE"/>
        </w:rPr>
        <w:t>.</w:t>
      </w:r>
    </w:p>
    <w:p w:rsidR="00B04A23" w:rsidRPr="00B538FF" w:rsidRDefault="00B04A23" w:rsidP="00B04A23">
      <w:pPr>
        <w:pStyle w:val="Prrafodelista"/>
        <w:ind w:left="1701"/>
        <w:jc w:val="both"/>
        <w:rPr>
          <w:rFonts w:cs="Arial"/>
          <w:szCs w:val="22"/>
          <w:lang w:val="es-PE"/>
        </w:rPr>
      </w:pPr>
    </w:p>
    <w:p w:rsidR="00B04A23" w:rsidRDefault="00B04A23" w:rsidP="002B64AF">
      <w:pPr>
        <w:ind w:left="360"/>
        <w:jc w:val="both"/>
        <w:rPr>
          <w:rFonts w:cs="Arial"/>
          <w:bCs/>
          <w:szCs w:val="22"/>
          <w:lang w:val="es-MX"/>
        </w:rPr>
      </w:pPr>
      <w:r w:rsidRPr="00B04A23">
        <w:rPr>
          <w:rFonts w:cs="Arial"/>
          <w:bCs/>
          <w:szCs w:val="22"/>
          <w:lang w:val="es-MX"/>
        </w:rPr>
        <w:t>También</w:t>
      </w:r>
      <w:r w:rsidRPr="002B64AF">
        <w:rPr>
          <w:rFonts w:cs="Arial"/>
          <w:bCs/>
          <w:szCs w:val="22"/>
          <w:lang w:val="es-MX"/>
        </w:rPr>
        <w:t xml:space="preserve"> se deberá habilitar un área de 15,000 m2 de losas con separaciones reservadas para la operación de cada tipo de carga.</w:t>
      </w:r>
    </w:p>
    <w:p w:rsidR="00173D09" w:rsidRDefault="00173D09" w:rsidP="002B64AF">
      <w:pPr>
        <w:ind w:left="360"/>
        <w:jc w:val="both"/>
        <w:rPr>
          <w:rFonts w:cs="Arial"/>
          <w:bCs/>
          <w:szCs w:val="22"/>
          <w:lang w:val="es-MX"/>
        </w:rPr>
      </w:pPr>
    </w:p>
    <w:p w:rsidR="00173D09" w:rsidRDefault="00173D09" w:rsidP="002B64AF">
      <w:pPr>
        <w:ind w:left="360"/>
        <w:jc w:val="both"/>
        <w:rPr>
          <w:rFonts w:cs="Arial"/>
          <w:bCs/>
          <w:szCs w:val="22"/>
          <w:lang w:val="es-MX"/>
        </w:rPr>
      </w:pPr>
      <w:r>
        <w:rPr>
          <w:rFonts w:cs="Arial"/>
          <w:bCs/>
          <w:szCs w:val="22"/>
          <w:lang w:val="es-MX"/>
        </w:rPr>
        <w:t>Sin perjuicio de lo anterior el CONCESIONARIO, a su c</w:t>
      </w:r>
      <w:r w:rsidR="001823B8">
        <w:rPr>
          <w:rFonts w:cs="Arial"/>
          <w:bCs/>
          <w:szCs w:val="22"/>
          <w:lang w:val="es-MX"/>
        </w:rPr>
        <w:t xml:space="preserve">uenta </w:t>
      </w:r>
      <w:r>
        <w:rPr>
          <w:rFonts w:cs="Arial"/>
          <w:bCs/>
          <w:szCs w:val="22"/>
          <w:lang w:val="es-MX"/>
        </w:rPr>
        <w:t>y riesgo, deberá contar durante todo el plazo de la Concesión con infraestructura necesaria para prestar el almacenamiento a que se refiere el Servicio Estándar a la carga cumpliendo los Niveles de Servicio y Productividad.</w:t>
      </w:r>
    </w:p>
    <w:p w:rsidR="00B04A23" w:rsidRDefault="00B04A23" w:rsidP="002B64AF">
      <w:pPr>
        <w:ind w:left="360"/>
        <w:jc w:val="both"/>
        <w:rPr>
          <w:rFonts w:cs="Arial"/>
          <w:bCs/>
          <w:szCs w:val="22"/>
          <w:lang w:val="es-MX"/>
        </w:rPr>
      </w:pPr>
    </w:p>
    <w:p w:rsidR="00B04A23" w:rsidRDefault="00B04A23" w:rsidP="002B64AF">
      <w:pPr>
        <w:ind w:left="360"/>
        <w:jc w:val="both"/>
        <w:rPr>
          <w:rFonts w:cs="Arial"/>
          <w:szCs w:val="22"/>
          <w:lang w:val="es-PE"/>
        </w:rPr>
      </w:pPr>
      <w:r>
        <w:rPr>
          <w:rFonts w:cs="Arial"/>
          <w:bCs/>
          <w:szCs w:val="22"/>
          <w:lang w:val="es-MX"/>
        </w:rPr>
        <w:t xml:space="preserve">Por último, se contemplará la </w:t>
      </w:r>
      <w:r w:rsidR="0099318A">
        <w:rPr>
          <w:rFonts w:cs="Arial"/>
          <w:szCs w:val="22"/>
        </w:rPr>
        <w:t>construcción</w:t>
      </w:r>
      <w:r>
        <w:rPr>
          <w:rFonts w:cs="Arial"/>
          <w:szCs w:val="22"/>
        </w:rPr>
        <w:t xml:space="preserve"> de un antepuerto con </w:t>
      </w:r>
      <w:r w:rsidRPr="00B538FF">
        <w:rPr>
          <w:rFonts w:cs="Arial"/>
          <w:szCs w:val="22"/>
          <w:lang w:val="es-PE"/>
        </w:rPr>
        <w:t>capacidad para 115 camiones</w:t>
      </w:r>
      <w:r>
        <w:rPr>
          <w:rFonts w:cs="Arial"/>
          <w:szCs w:val="22"/>
          <w:lang w:val="es-PE"/>
        </w:rPr>
        <w:t xml:space="preserve"> y la </w:t>
      </w:r>
      <w:r w:rsidRPr="00B538FF">
        <w:rPr>
          <w:rFonts w:cs="Arial"/>
          <w:szCs w:val="22"/>
          <w:lang w:val="es-PE"/>
        </w:rPr>
        <w:t>remodelación de</w:t>
      </w:r>
      <w:r w:rsidR="00A35216">
        <w:rPr>
          <w:rFonts w:cs="Arial"/>
          <w:szCs w:val="22"/>
          <w:lang w:val="es-PE"/>
        </w:rPr>
        <w:t xml:space="preserve"> </w:t>
      </w:r>
      <w:r w:rsidRPr="00B538FF">
        <w:rPr>
          <w:rFonts w:cs="Arial"/>
          <w:szCs w:val="22"/>
          <w:lang w:val="es-PE"/>
        </w:rPr>
        <w:t>l</w:t>
      </w:r>
      <w:r w:rsidR="00A35216">
        <w:rPr>
          <w:rFonts w:cs="Arial"/>
          <w:szCs w:val="22"/>
          <w:lang w:val="es-PE"/>
        </w:rPr>
        <w:t xml:space="preserve">a puerta </w:t>
      </w:r>
      <w:r w:rsidRPr="00B538FF">
        <w:rPr>
          <w:rFonts w:cs="Arial"/>
          <w:szCs w:val="22"/>
          <w:lang w:val="es-PE"/>
        </w:rPr>
        <w:t>de acceso</w:t>
      </w:r>
      <w:r>
        <w:rPr>
          <w:rFonts w:cs="Arial"/>
          <w:szCs w:val="22"/>
          <w:lang w:val="es-PE"/>
        </w:rPr>
        <w:t>.</w:t>
      </w:r>
      <w:r w:rsidR="00350DDE" w:rsidRPr="00350DDE">
        <w:rPr>
          <w:rFonts w:cs="Arial"/>
          <w:szCs w:val="22"/>
          <w:lang w:val="es-PE"/>
        </w:rPr>
        <w:t xml:space="preserve"> </w:t>
      </w:r>
      <w:r w:rsidR="00350DDE">
        <w:rPr>
          <w:rFonts w:cs="Arial"/>
          <w:szCs w:val="22"/>
          <w:lang w:val="es-PE"/>
        </w:rPr>
        <w:t xml:space="preserve">El antepuerto deberá contemplar un área para que se realice el manteo </w:t>
      </w:r>
      <w:r w:rsidR="00350DDE" w:rsidRPr="00DC6C9B">
        <w:rPr>
          <w:rFonts w:cs="Arial"/>
          <w:szCs w:val="22"/>
          <w:lang w:val="es-PE"/>
        </w:rPr>
        <w:t>para la carga sólida a granel.</w:t>
      </w:r>
    </w:p>
    <w:p w:rsidR="009739E8" w:rsidRPr="009739E8" w:rsidRDefault="009739E8" w:rsidP="009739E8">
      <w:pPr>
        <w:ind w:left="360"/>
        <w:jc w:val="both"/>
        <w:rPr>
          <w:rFonts w:ascii="Times New Roman" w:hAnsi="Times New Roman"/>
          <w:sz w:val="20"/>
        </w:rPr>
      </w:pPr>
    </w:p>
    <w:p w:rsidR="009739E8" w:rsidRPr="009739E8" w:rsidRDefault="009739E8" w:rsidP="00670523">
      <w:pPr>
        <w:numPr>
          <w:ilvl w:val="0"/>
          <w:numId w:val="122"/>
        </w:numPr>
        <w:jc w:val="both"/>
        <w:rPr>
          <w:b/>
        </w:rPr>
      </w:pPr>
      <w:r w:rsidRPr="009739E8">
        <w:rPr>
          <w:rFonts w:cs="Arial"/>
          <w:b/>
          <w:bCs/>
          <w:szCs w:val="22"/>
          <w:lang w:val="es-MX"/>
        </w:rPr>
        <w:t xml:space="preserve">Referidos al Equipamiento Portuario: </w:t>
      </w:r>
    </w:p>
    <w:p w:rsidR="009739E8" w:rsidRPr="009739E8" w:rsidRDefault="009739E8" w:rsidP="009739E8">
      <w:pPr>
        <w:jc w:val="both"/>
        <w:rPr>
          <w:rFonts w:cs="Arial"/>
          <w:b/>
          <w:bCs/>
          <w:szCs w:val="22"/>
          <w:lang w:val="es-MX"/>
        </w:rPr>
      </w:pPr>
    </w:p>
    <w:p w:rsidR="00A35216" w:rsidRDefault="009739E8" w:rsidP="009739E8">
      <w:pPr>
        <w:ind w:left="360"/>
        <w:jc w:val="both"/>
        <w:rPr>
          <w:rFonts w:cs="Arial"/>
          <w:szCs w:val="22"/>
        </w:rPr>
      </w:pPr>
      <w:r w:rsidRPr="009739E8">
        <w:rPr>
          <w:rFonts w:cs="Arial"/>
          <w:szCs w:val="22"/>
        </w:rPr>
        <w:t>Todos los equipos deberán ser nuevos. Conforme se incremente la demanda, y para poder cumplir con los Niveles de Servicio y Productividad, el CONCESIONARIO deberá  implementa</w:t>
      </w:r>
      <w:r w:rsidR="00F70988">
        <w:rPr>
          <w:rFonts w:cs="Arial"/>
          <w:szCs w:val="22"/>
        </w:rPr>
        <w:t>r</w:t>
      </w:r>
      <w:r w:rsidRPr="009739E8">
        <w:rPr>
          <w:rFonts w:cs="Arial"/>
          <w:szCs w:val="22"/>
        </w:rPr>
        <w:t xml:space="preserve"> Equipamiento Portuario </w:t>
      </w:r>
      <w:r w:rsidR="00A35216">
        <w:rPr>
          <w:rFonts w:cs="Arial"/>
          <w:szCs w:val="22"/>
        </w:rPr>
        <w:t xml:space="preserve">con </w:t>
      </w:r>
      <w:r w:rsidR="00F70988">
        <w:rPr>
          <w:rFonts w:cs="Arial"/>
          <w:szCs w:val="22"/>
        </w:rPr>
        <w:t xml:space="preserve">2 grúas móviles </w:t>
      </w:r>
      <w:r w:rsidR="00F70988" w:rsidRPr="00365806">
        <w:rPr>
          <w:rFonts w:cs="Arial"/>
          <w:szCs w:val="22"/>
          <w:lang w:val="es-PE"/>
        </w:rPr>
        <w:t>con capacidad para operar como mínimo 80 t</w:t>
      </w:r>
      <w:r w:rsidR="00F70988">
        <w:rPr>
          <w:rFonts w:cs="Arial"/>
          <w:szCs w:val="22"/>
          <w:lang w:val="es-PE"/>
        </w:rPr>
        <w:t>oneladas</w:t>
      </w:r>
      <w:r w:rsidR="00F70988" w:rsidRPr="00365806">
        <w:rPr>
          <w:rFonts w:cs="Arial"/>
          <w:szCs w:val="22"/>
          <w:lang w:val="es-PE"/>
        </w:rPr>
        <w:t xml:space="preserve"> por movimiento y </w:t>
      </w:r>
      <w:r w:rsidR="00A35216">
        <w:rPr>
          <w:rFonts w:cs="Arial"/>
          <w:szCs w:val="22"/>
          <w:lang w:val="es-PE"/>
        </w:rPr>
        <w:t xml:space="preserve">operar como mínimo 30 toneladas por movimiento a </w:t>
      </w:r>
      <w:r w:rsidR="00F70988" w:rsidRPr="00365806">
        <w:rPr>
          <w:rFonts w:cs="Arial"/>
          <w:szCs w:val="22"/>
          <w:lang w:val="es-PE"/>
        </w:rPr>
        <w:t>40 m</w:t>
      </w:r>
      <w:r w:rsidR="00F70988">
        <w:rPr>
          <w:rFonts w:cs="Arial"/>
          <w:szCs w:val="22"/>
          <w:lang w:val="es-PE"/>
        </w:rPr>
        <w:t>etros</w:t>
      </w:r>
      <w:r w:rsidR="00A35216">
        <w:rPr>
          <w:rFonts w:cs="Arial"/>
          <w:szCs w:val="22"/>
          <w:lang w:val="es-PE"/>
        </w:rPr>
        <w:t>,</w:t>
      </w:r>
      <w:r w:rsidR="00A35216" w:rsidRPr="009739E8">
        <w:rPr>
          <w:rFonts w:cs="Arial"/>
          <w:szCs w:val="22"/>
        </w:rPr>
        <w:t xml:space="preserve"> </w:t>
      </w:r>
      <w:r w:rsidR="00A35216">
        <w:rPr>
          <w:rFonts w:cs="Arial"/>
          <w:szCs w:val="22"/>
        </w:rPr>
        <w:t xml:space="preserve">dirigidas a </w:t>
      </w:r>
      <w:r w:rsidRPr="009739E8">
        <w:rPr>
          <w:rFonts w:cs="Arial"/>
          <w:szCs w:val="22"/>
        </w:rPr>
        <w:t>incrementar la capacidad de</w:t>
      </w:r>
      <w:r w:rsidR="00E86D62">
        <w:rPr>
          <w:rFonts w:cs="Arial"/>
          <w:szCs w:val="22"/>
        </w:rPr>
        <w:t xml:space="preserve"> </w:t>
      </w:r>
      <w:r w:rsidR="00A35216">
        <w:rPr>
          <w:rFonts w:cs="Arial"/>
          <w:szCs w:val="22"/>
        </w:rPr>
        <w:t xml:space="preserve">atención de </w:t>
      </w:r>
      <w:r w:rsidR="00E86D62">
        <w:rPr>
          <w:rFonts w:cs="Arial"/>
          <w:szCs w:val="22"/>
        </w:rPr>
        <w:t>los Muelles 1 y 2</w:t>
      </w:r>
      <w:r w:rsidRPr="009739E8">
        <w:rPr>
          <w:rFonts w:cs="Arial"/>
          <w:szCs w:val="22"/>
        </w:rPr>
        <w:t xml:space="preserve">. </w:t>
      </w:r>
    </w:p>
    <w:p w:rsidR="00A35216" w:rsidRDefault="00A35216" w:rsidP="009739E8">
      <w:pPr>
        <w:ind w:left="360"/>
        <w:jc w:val="both"/>
        <w:rPr>
          <w:rFonts w:cs="Arial"/>
          <w:szCs w:val="22"/>
        </w:rPr>
      </w:pPr>
    </w:p>
    <w:p w:rsidR="009739E8" w:rsidRPr="009739E8" w:rsidRDefault="009739E8" w:rsidP="009739E8">
      <w:pPr>
        <w:ind w:left="360"/>
        <w:jc w:val="both"/>
        <w:rPr>
          <w:rFonts w:cs="Arial"/>
          <w:szCs w:val="22"/>
        </w:rPr>
      </w:pPr>
      <w:r w:rsidRPr="009739E8">
        <w:rPr>
          <w:rFonts w:cs="Arial"/>
          <w:szCs w:val="22"/>
        </w:rPr>
        <w:t xml:space="preserve">El equipamiento de </w:t>
      </w:r>
      <w:r w:rsidR="0044506E">
        <w:rPr>
          <w:rFonts w:cs="Arial"/>
          <w:szCs w:val="22"/>
        </w:rPr>
        <w:t>Tracción</w:t>
      </w:r>
      <w:r w:rsidRPr="009739E8">
        <w:rPr>
          <w:rFonts w:cs="Arial"/>
          <w:szCs w:val="22"/>
        </w:rPr>
        <w:t xml:space="preserve"> y de </w:t>
      </w:r>
      <w:r w:rsidR="00F70988">
        <w:rPr>
          <w:rFonts w:cs="Arial"/>
          <w:szCs w:val="22"/>
        </w:rPr>
        <w:t xml:space="preserve">almacenamiento </w:t>
      </w:r>
      <w:r w:rsidRPr="009739E8">
        <w:rPr>
          <w:rFonts w:cs="Arial"/>
          <w:szCs w:val="22"/>
        </w:rPr>
        <w:t>deberá mantener, en capacidad y rendimiento, el ritmo  requerido para optimizar los tiempos de la cadena logística. El CONCESIONARIO en el Expediente Técnico detallará las características del Equipamiento Portuario que se compromete a adquirir.</w:t>
      </w:r>
    </w:p>
    <w:p w:rsidR="009739E8" w:rsidRPr="009739E8" w:rsidRDefault="009739E8" w:rsidP="009739E8">
      <w:pPr>
        <w:jc w:val="both"/>
        <w:rPr>
          <w:rFonts w:cs="Arial"/>
          <w:szCs w:val="22"/>
        </w:rPr>
      </w:pPr>
    </w:p>
    <w:p w:rsidR="009739E8" w:rsidRPr="009739E8" w:rsidRDefault="009739E8" w:rsidP="00670523">
      <w:pPr>
        <w:numPr>
          <w:ilvl w:val="0"/>
          <w:numId w:val="122"/>
        </w:numPr>
        <w:jc w:val="both"/>
        <w:rPr>
          <w:rFonts w:cs="Arial"/>
          <w:b/>
          <w:bCs/>
          <w:szCs w:val="22"/>
          <w:lang w:val="es-MX"/>
        </w:rPr>
      </w:pPr>
      <w:r w:rsidRPr="009739E8">
        <w:rPr>
          <w:rFonts w:cs="Arial"/>
          <w:b/>
          <w:bCs/>
          <w:szCs w:val="22"/>
          <w:lang w:val="es-MX"/>
        </w:rPr>
        <w:t xml:space="preserve">Referidos al Dragado: </w:t>
      </w:r>
    </w:p>
    <w:p w:rsidR="009739E8" w:rsidRPr="009739E8" w:rsidRDefault="009739E8" w:rsidP="009739E8">
      <w:pPr>
        <w:jc w:val="both"/>
        <w:rPr>
          <w:rFonts w:cs="Arial"/>
          <w:bCs/>
          <w:iCs/>
          <w:szCs w:val="22"/>
        </w:rPr>
      </w:pPr>
    </w:p>
    <w:p w:rsidR="009739E8" w:rsidRPr="009739E8" w:rsidRDefault="009739E8" w:rsidP="009739E8">
      <w:pPr>
        <w:ind w:left="360"/>
        <w:jc w:val="both"/>
        <w:rPr>
          <w:rFonts w:cs="Arial"/>
          <w:szCs w:val="22"/>
        </w:rPr>
      </w:pPr>
      <w:r w:rsidRPr="009739E8">
        <w:rPr>
          <w:rFonts w:cs="Arial"/>
          <w:bCs/>
          <w:iCs/>
          <w:szCs w:val="22"/>
        </w:rPr>
        <w:t xml:space="preserve">La exigencia mínima de los trabajos de </w:t>
      </w:r>
      <w:r w:rsidR="00584E2E">
        <w:rPr>
          <w:rFonts w:cs="Arial"/>
          <w:bCs/>
          <w:iCs/>
          <w:szCs w:val="22"/>
        </w:rPr>
        <w:t>d</w:t>
      </w:r>
      <w:r w:rsidRPr="009739E8">
        <w:rPr>
          <w:rFonts w:cs="Arial"/>
          <w:bCs/>
          <w:iCs/>
          <w:szCs w:val="22"/>
        </w:rPr>
        <w:t xml:space="preserve">ragado </w:t>
      </w:r>
      <w:r w:rsidR="00584E2E">
        <w:rPr>
          <w:rFonts w:cs="Arial"/>
          <w:bCs/>
          <w:iCs/>
          <w:szCs w:val="22"/>
        </w:rPr>
        <w:t>i</w:t>
      </w:r>
      <w:r w:rsidR="00B04A23">
        <w:rPr>
          <w:rFonts w:cs="Arial"/>
          <w:bCs/>
          <w:iCs/>
          <w:szCs w:val="22"/>
        </w:rPr>
        <w:t>nicial</w:t>
      </w:r>
      <w:r>
        <w:rPr>
          <w:rFonts w:cs="Arial"/>
          <w:bCs/>
          <w:iCs/>
          <w:szCs w:val="22"/>
        </w:rPr>
        <w:t xml:space="preserve"> </w:t>
      </w:r>
      <w:r w:rsidRPr="009739E8">
        <w:rPr>
          <w:rFonts w:cs="Arial"/>
          <w:bCs/>
          <w:iCs/>
          <w:szCs w:val="22"/>
        </w:rPr>
        <w:t>será para llegar a una profundización de hasta -</w:t>
      </w:r>
      <w:r w:rsidR="00E86D62">
        <w:rPr>
          <w:rFonts w:cs="Arial"/>
          <w:bCs/>
          <w:iCs/>
          <w:szCs w:val="22"/>
        </w:rPr>
        <w:t>10.5</w:t>
      </w:r>
      <w:r w:rsidRPr="009739E8">
        <w:rPr>
          <w:rFonts w:cs="Arial"/>
          <w:bCs/>
          <w:iCs/>
          <w:szCs w:val="22"/>
        </w:rPr>
        <w:t xml:space="preserve"> m</w:t>
      </w:r>
      <w:r w:rsidR="00E86D62">
        <w:rPr>
          <w:rFonts w:cs="Arial"/>
          <w:bCs/>
          <w:iCs/>
          <w:szCs w:val="22"/>
        </w:rPr>
        <w:t>etros</w:t>
      </w:r>
      <w:r w:rsidR="00225E03">
        <w:rPr>
          <w:rFonts w:cs="Arial"/>
          <w:bCs/>
          <w:iCs/>
          <w:szCs w:val="22"/>
        </w:rPr>
        <w:t xml:space="preserve"> referido al nivel medio de bajamares de sicigias ordinarias (MLWS)</w:t>
      </w:r>
      <w:r w:rsidRPr="009739E8">
        <w:rPr>
          <w:rFonts w:cs="Arial"/>
          <w:bCs/>
          <w:iCs/>
          <w:szCs w:val="22"/>
        </w:rPr>
        <w:t xml:space="preserve">, en el </w:t>
      </w:r>
      <w:r w:rsidR="00E86D62" w:rsidRPr="00365806">
        <w:rPr>
          <w:rFonts w:cs="Arial"/>
          <w:szCs w:val="22"/>
          <w:lang w:val="es-PE"/>
        </w:rPr>
        <w:t>canal de acceso, zonas de maniobra y área</w:t>
      </w:r>
      <w:r w:rsidR="00225E03">
        <w:rPr>
          <w:rFonts w:cs="Arial"/>
          <w:szCs w:val="22"/>
          <w:lang w:val="es-PE"/>
        </w:rPr>
        <w:t xml:space="preserve"> acuática operativa</w:t>
      </w:r>
      <w:r w:rsidRPr="009739E8">
        <w:rPr>
          <w:rFonts w:cs="Arial"/>
          <w:bCs/>
          <w:iCs/>
          <w:szCs w:val="22"/>
        </w:rPr>
        <w:t>.</w:t>
      </w:r>
      <w:r w:rsidR="00D62833">
        <w:rPr>
          <w:rFonts w:cs="Arial"/>
          <w:bCs/>
          <w:iCs/>
          <w:szCs w:val="22"/>
        </w:rPr>
        <w:t xml:space="preserve"> </w:t>
      </w:r>
    </w:p>
    <w:p w:rsidR="009739E8" w:rsidRPr="002B64AF" w:rsidRDefault="009739E8" w:rsidP="002B64AF">
      <w:pPr>
        <w:ind w:left="360"/>
        <w:jc w:val="both"/>
        <w:rPr>
          <w:rFonts w:cs="Arial"/>
          <w:b/>
          <w:bCs/>
          <w:szCs w:val="22"/>
          <w:lang w:val="es-MX"/>
        </w:rPr>
      </w:pPr>
    </w:p>
    <w:p w:rsidR="009739E8" w:rsidRPr="002B64AF" w:rsidRDefault="009739E8" w:rsidP="00670523">
      <w:pPr>
        <w:numPr>
          <w:ilvl w:val="0"/>
          <w:numId w:val="122"/>
        </w:numPr>
        <w:jc w:val="both"/>
        <w:rPr>
          <w:rFonts w:cs="Arial"/>
          <w:b/>
          <w:bCs/>
          <w:szCs w:val="22"/>
          <w:lang w:val="es-MX"/>
        </w:rPr>
      </w:pPr>
      <w:r w:rsidRPr="002B64AF">
        <w:rPr>
          <w:rFonts w:cs="Arial"/>
          <w:b/>
          <w:bCs/>
          <w:szCs w:val="22"/>
          <w:lang w:val="es-MX"/>
        </w:rPr>
        <w:t>S</w:t>
      </w:r>
      <w:r w:rsidR="00F70988">
        <w:rPr>
          <w:rFonts w:cs="Arial"/>
          <w:b/>
          <w:bCs/>
          <w:szCs w:val="22"/>
          <w:lang w:val="es-MX"/>
        </w:rPr>
        <w:t xml:space="preserve">istemas </w:t>
      </w:r>
    </w:p>
    <w:p w:rsidR="009739E8" w:rsidRPr="009739E8" w:rsidRDefault="009739E8" w:rsidP="009739E8">
      <w:pPr>
        <w:tabs>
          <w:tab w:val="left" w:pos="400"/>
        </w:tabs>
        <w:ind w:left="400" w:right="540"/>
        <w:jc w:val="both"/>
        <w:rPr>
          <w:rFonts w:cs="Arial"/>
          <w:bCs/>
          <w:color w:val="000000"/>
          <w:szCs w:val="22"/>
          <w:lang w:val="es-ES_tradnl"/>
        </w:rPr>
      </w:pPr>
    </w:p>
    <w:p w:rsidR="00B04A23" w:rsidRPr="00B538FF" w:rsidRDefault="00F70988" w:rsidP="00B04A23">
      <w:pPr>
        <w:ind w:left="360"/>
        <w:jc w:val="both"/>
        <w:rPr>
          <w:rFonts w:cs="Arial"/>
          <w:szCs w:val="22"/>
          <w:lang w:val="es-PE"/>
        </w:rPr>
      </w:pPr>
      <w:r>
        <w:rPr>
          <w:rFonts w:cs="Arial"/>
          <w:bCs/>
          <w:color w:val="000000"/>
          <w:szCs w:val="22"/>
          <w:lang w:val="es-ES_tradnl"/>
        </w:rPr>
        <w:t>Se deberá considerar la i</w:t>
      </w:r>
      <w:r w:rsidRPr="002B64AF">
        <w:rPr>
          <w:rFonts w:cs="Arial"/>
          <w:bCs/>
          <w:color w:val="000000"/>
          <w:szCs w:val="22"/>
          <w:lang w:val="es-ES_tradnl"/>
        </w:rPr>
        <w:t>mplementación de sistemas informáticos  integrales de gestión operativa y administrativa</w:t>
      </w:r>
      <w:r w:rsidR="00B04A23">
        <w:t xml:space="preserve">, que considere el proceso desde </w:t>
      </w:r>
      <w:r w:rsidR="00664020">
        <w:t>la puerta</w:t>
      </w:r>
      <w:r w:rsidR="00B04A23">
        <w:t xml:space="preserve"> de acceso</w:t>
      </w:r>
      <w:r w:rsidR="00B04A23" w:rsidRPr="00B538FF">
        <w:rPr>
          <w:rFonts w:cs="Arial"/>
          <w:szCs w:val="22"/>
          <w:lang w:val="es-PE"/>
        </w:rPr>
        <w:t>.</w:t>
      </w:r>
    </w:p>
    <w:p w:rsidR="009739E8" w:rsidRPr="009739E8" w:rsidRDefault="009739E8" w:rsidP="009739E8">
      <w:pPr>
        <w:tabs>
          <w:tab w:val="left" w:pos="567"/>
        </w:tabs>
        <w:ind w:left="567" w:right="540"/>
        <w:jc w:val="center"/>
        <w:rPr>
          <w:rFonts w:cs="Arial"/>
          <w:bCs/>
          <w:color w:val="000000"/>
          <w:szCs w:val="22"/>
          <w:lang w:val="es-ES_tradnl"/>
        </w:rPr>
      </w:pPr>
    </w:p>
    <w:p w:rsidR="009739E8" w:rsidRPr="00B60B62" w:rsidRDefault="00F70988" w:rsidP="00670523">
      <w:pPr>
        <w:pStyle w:val="Prrafodelista"/>
        <w:numPr>
          <w:ilvl w:val="0"/>
          <w:numId w:val="122"/>
        </w:numPr>
        <w:rPr>
          <w:b/>
        </w:rPr>
      </w:pPr>
      <w:r w:rsidRPr="00B60B62">
        <w:rPr>
          <w:rFonts w:cs="Arial"/>
          <w:b/>
          <w:bCs/>
          <w:szCs w:val="22"/>
          <w:lang w:val="es-MX"/>
        </w:rPr>
        <w:t>Instalaciones de apoyo</w:t>
      </w:r>
    </w:p>
    <w:p w:rsidR="00BF49E7" w:rsidRDefault="00BF49E7" w:rsidP="002B64AF">
      <w:pPr>
        <w:tabs>
          <w:tab w:val="left" w:pos="400"/>
        </w:tabs>
        <w:ind w:left="400" w:right="540"/>
        <w:jc w:val="both"/>
        <w:rPr>
          <w:rFonts w:cs="Arial"/>
          <w:bCs/>
          <w:color w:val="000000"/>
          <w:szCs w:val="22"/>
          <w:lang w:val="es-ES_tradnl"/>
        </w:rPr>
      </w:pPr>
    </w:p>
    <w:p w:rsidR="00F70988" w:rsidRPr="002B64AF" w:rsidRDefault="00F70988" w:rsidP="002B64AF">
      <w:pPr>
        <w:tabs>
          <w:tab w:val="left" w:pos="400"/>
        </w:tabs>
        <w:ind w:left="400" w:right="540"/>
        <w:jc w:val="both"/>
        <w:rPr>
          <w:rFonts w:cs="Arial"/>
          <w:bCs/>
          <w:color w:val="000000"/>
          <w:szCs w:val="22"/>
          <w:lang w:val="es-ES_tradnl"/>
        </w:rPr>
      </w:pPr>
      <w:r>
        <w:rPr>
          <w:rFonts w:cs="Arial"/>
          <w:bCs/>
          <w:color w:val="000000"/>
          <w:szCs w:val="22"/>
          <w:lang w:val="es-ES_tradnl"/>
        </w:rPr>
        <w:t>Se deberá contemplar la r</w:t>
      </w:r>
      <w:r w:rsidRPr="002B64AF">
        <w:rPr>
          <w:rFonts w:cs="Arial"/>
          <w:bCs/>
          <w:color w:val="000000"/>
          <w:szCs w:val="22"/>
          <w:lang w:val="es-ES_tradnl"/>
        </w:rPr>
        <w:t>emodelación de los accesos al TPMS</w:t>
      </w:r>
      <w:r>
        <w:rPr>
          <w:rFonts w:cs="Arial"/>
          <w:bCs/>
          <w:color w:val="000000"/>
          <w:szCs w:val="22"/>
          <w:lang w:val="es-ES_tradnl"/>
        </w:rPr>
        <w:t>, construcción y/o habilitación de n</w:t>
      </w:r>
      <w:r w:rsidRPr="002B64AF">
        <w:rPr>
          <w:rFonts w:cs="Arial"/>
          <w:bCs/>
          <w:color w:val="000000"/>
          <w:szCs w:val="22"/>
          <w:lang w:val="es-ES_tradnl"/>
        </w:rPr>
        <w:t>uevas oficinas de operaciones</w:t>
      </w:r>
      <w:r>
        <w:rPr>
          <w:rFonts w:cs="Arial"/>
          <w:bCs/>
          <w:color w:val="000000"/>
          <w:szCs w:val="22"/>
          <w:lang w:val="es-ES_tradnl"/>
        </w:rPr>
        <w:t>, el r</w:t>
      </w:r>
      <w:r w:rsidRPr="00F70988">
        <w:rPr>
          <w:rFonts w:cs="Arial"/>
          <w:bCs/>
          <w:color w:val="000000"/>
          <w:szCs w:val="22"/>
          <w:lang w:val="es-ES_tradnl"/>
        </w:rPr>
        <w:t>eemplazo del tanque de agua,</w:t>
      </w:r>
      <w:r>
        <w:rPr>
          <w:rFonts w:cs="Arial"/>
          <w:bCs/>
          <w:color w:val="000000"/>
          <w:szCs w:val="22"/>
          <w:lang w:val="es-ES_tradnl"/>
        </w:rPr>
        <w:t xml:space="preserve"> el c</w:t>
      </w:r>
      <w:r w:rsidRPr="002B64AF">
        <w:rPr>
          <w:rFonts w:cs="Arial"/>
          <w:bCs/>
          <w:color w:val="000000"/>
          <w:szCs w:val="22"/>
          <w:lang w:val="es-ES_tradnl"/>
        </w:rPr>
        <w:t>ambio del sistema de tuberías de abastecimiento de agua y desagües</w:t>
      </w:r>
      <w:r>
        <w:rPr>
          <w:rFonts w:cs="Arial"/>
          <w:bCs/>
          <w:color w:val="000000"/>
          <w:szCs w:val="22"/>
          <w:lang w:val="es-ES_tradnl"/>
        </w:rPr>
        <w:t>, la re</w:t>
      </w:r>
      <w:r w:rsidRPr="002B64AF">
        <w:rPr>
          <w:rFonts w:cs="Arial"/>
          <w:bCs/>
          <w:color w:val="000000"/>
          <w:szCs w:val="22"/>
          <w:lang w:val="es-ES_tradnl"/>
        </w:rPr>
        <w:t>modelación del edificio de administración, considerando lo dispuesto por la Cláusula 6.</w:t>
      </w:r>
      <w:r w:rsidR="002B2B37">
        <w:rPr>
          <w:rFonts w:cs="Arial"/>
          <w:bCs/>
          <w:color w:val="000000"/>
          <w:szCs w:val="22"/>
          <w:lang w:val="es-ES_tradnl"/>
        </w:rPr>
        <w:t>29</w:t>
      </w:r>
      <w:r w:rsidRPr="002B64AF">
        <w:rPr>
          <w:rFonts w:cs="Arial"/>
          <w:bCs/>
          <w:color w:val="000000"/>
          <w:szCs w:val="22"/>
          <w:lang w:val="es-ES_tradnl"/>
        </w:rPr>
        <w:t xml:space="preserve"> y el Anexo 8 del presente Contrato</w:t>
      </w:r>
      <w:r>
        <w:rPr>
          <w:rFonts w:cs="Arial"/>
          <w:bCs/>
          <w:color w:val="000000"/>
          <w:szCs w:val="22"/>
          <w:lang w:val="es-ES_tradnl"/>
        </w:rPr>
        <w:t>, y la r</w:t>
      </w:r>
      <w:r w:rsidRPr="002B64AF">
        <w:rPr>
          <w:rFonts w:cs="Arial"/>
          <w:bCs/>
          <w:color w:val="000000"/>
          <w:szCs w:val="22"/>
          <w:lang w:val="es-ES_tradnl"/>
        </w:rPr>
        <w:t>emodelación de los edificios de Talleres y Seguridad.</w:t>
      </w:r>
    </w:p>
    <w:p w:rsidR="009739E8" w:rsidRPr="009739E8" w:rsidRDefault="009739E8" w:rsidP="009739E8">
      <w:pPr>
        <w:tabs>
          <w:tab w:val="left" w:pos="567"/>
        </w:tabs>
        <w:autoSpaceDE w:val="0"/>
        <w:autoSpaceDN w:val="0"/>
        <w:adjustRightInd w:val="0"/>
        <w:ind w:left="567" w:right="540"/>
        <w:jc w:val="both"/>
        <w:rPr>
          <w:rFonts w:cs="Arial"/>
          <w:b/>
          <w:i/>
          <w:szCs w:val="22"/>
          <w:lang w:val="es-PE"/>
        </w:rPr>
      </w:pPr>
      <w:r w:rsidRPr="009739E8">
        <w:rPr>
          <w:rFonts w:cs="Arial"/>
          <w:b/>
          <w:i/>
          <w:szCs w:val="22"/>
          <w:lang w:val="es-PE"/>
        </w:rPr>
        <w:br w:type="page"/>
      </w:r>
    </w:p>
    <w:p w:rsidR="00721754" w:rsidRPr="00000BE8" w:rsidRDefault="00721754" w:rsidP="00721754">
      <w:pPr>
        <w:tabs>
          <w:tab w:val="left" w:pos="567"/>
        </w:tabs>
        <w:autoSpaceDE w:val="0"/>
        <w:autoSpaceDN w:val="0"/>
        <w:adjustRightInd w:val="0"/>
        <w:ind w:left="567" w:right="540"/>
        <w:jc w:val="both"/>
        <w:rPr>
          <w:rFonts w:cs="Arial"/>
          <w:b/>
          <w:i/>
          <w:szCs w:val="22"/>
          <w:lang w:val="es-PE"/>
        </w:rPr>
      </w:pPr>
    </w:p>
    <w:p w:rsidR="00721754" w:rsidRPr="00E06549" w:rsidRDefault="00721754" w:rsidP="00721754">
      <w:pPr>
        <w:pStyle w:val="Ttulo1"/>
        <w:jc w:val="center"/>
        <w:rPr>
          <w:rFonts w:cs="Arial"/>
          <w:szCs w:val="22"/>
          <w:lang w:val="es-PE"/>
        </w:rPr>
      </w:pPr>
      <w:bookmarkStart w:id="826" w:name="_Toc508088217"/>
      <w:r w:rsidRPr="00E06549">
        <w:rPr>
          <w:rFonts w:cs="Arial"/>
          <w:szCs w:val="22"/>
          <w:lang w:val="es-PE"/>
        </w:rPr>
        <w:t>ANEXO 5</w:t>
      </w:r>
      <w:bookmarkEnd w:id="826"/>
    </w:p>
    <w:p w:rsidR="00DB5C87" w:rsidRPr="0044281F" w:rsidRDefault="00DB5C87" w:rsidP="0062258A">
      <w:pPr>
        <w:jc w:val="center"/>
        <w:rPr>
          <w:rFonts w:cs="Arial"/>
          <w:szCs w:val="22"/>
          <w:highlight w:val="yellow"/>
          <w:lang w:val="es-PE"/>
        </w:rPr>
      </w:pPr>
    </w:p>
    <w:p w:rsidR="00721754" w:rsidRPr="005F4148" w:rsidRDefault="00721754" w:rsidP="008106B3">
      <w:pPr>
        <w:keepNext/>
        <w:jc w:val="center"/>
        <w:outlineLvl w:val="0"/>
        <w:rPr>
          <w:rFonts w:cs="Arial"/>
          <w:b/>
          <w:szCs w:val="22"/>
          <w:lang w:val="es-ES_tradnl"/>
        </w:rPr>
      </w:pPr>
      <w:bookmarkStart w:id="827" w:name="_Toc508088218"/>
      <w:r w:rsidRPr="005F4148">
        <w:rPr>
          <w:rFonts w:cs="Arial"/>
          <w:b/>
          <w:szCs w:val="22"/>
          <w:lang w:val="es-ES_tradnl"/>
        </w:rPr>
        <w:t>RÉGIMEN TARIFARIO</w:t>
      </w:r>
      <w:bookmarkEnd w:id="827"/>
    </w:p>
    <w:p w:rsidR="00DB5C87" w:rsidRPr="00B83C70" w:rsidRDefault="00DB5C87" w:rsidP="00721754">
      <w:pPr>
        <w:jc w:val="both"/>
        <w:rPr>
          <w:rFonts w:cs="Arial"/>
          <w:szCs w:val="22"/>
          <w:lang w:val="es-PE"/>
        </w:rPr>
      </w:pPr>
    </w:p>
    <w:p w:rsidR="002A628C" w:rsidRPr="0083457F" w:rsidRDefault="002A628C" w:rsidP="00721754">
      <w:pPr>
        <w:jc w:val="both"/>
        <w:rPr>
          <w:rFonts w:cs="Arial"/>
          <w:szCs w:val="22"/>
          <w:highlight w:val="yellow"/>
          <w:lang w:val="es-PE"/>
        </w:rPr>
      </w:pPr>
    </w:p>
    <w:p w:rsidR="00BF49E7" w:rsidRPr="0083457F" w:rsidRDefault="00BF49E7" w:rsidP="00721754">
      <w:pPr>
        <w:jc w:val="both"/>
        <w:rPr>
          <w:rFonts w:cs="Arial"/>
          <w:szCs w:val="22"/>
          <w:highlight w:val="yellow"/>
          <w:lang w:val="es-PE"/>
        </w:rPr>
      </w:pPr>
    </w:p>
    <w:p w:rsidR="002A628C" w:rsidRPr="0093462B" w:rsidRDefault="003205CC" w:rsidP="00565844">
      <w:pPr>
        <w:pStyle w:val="Prrafodelista"/>
        <w:numPr>
          <w:ilvl w:val="4"/>
          <w:numId w:val="53"/>
        </w:numPr>
        <w:ind w:left="142" w:hanging="284"/>
        <w:jc w:val="both"/>
        <w:rPr>
          <w:rFonts w:cs="Arial"/>
          <w:szCs w:val="22"/>
          <w:lang w:val="es-PE"/>
        </w:rPr>
      </w:pPr>
      <w:r w:rsidRPr="0083457F">
        <w:rPr>
          <w:rFonts w:cs="Arial"/>
          <w:szCs w:val="22"/>
          <w:lang w:val="es-PE"/>
        </w:rPr>
        <w:t xml:space="preserve">La </w:t>
      </w:r>
      <w:r w:rsidR="002A628C" w:rsidRPr="0083457F">
        <w:rPr>
          <w:rFonts w:cs="Arial"/>
          <w:szCs w:val="22"/>
          <w:lang w:val="es-PE"/>
        </w:rPr>
        <w:t xml:space="preserve">tarifa es la contraprestación económica que cobrará el </w:t>
      </w:r>
      <w:r w:rsidR="00232AAF" w:rsidRPr="0093462B">
        <w:rPr>
          <w:rFonts w:cs="Arial"/>
          <w:szCs w:val="22"/>
          <w:lang w:val="es-PE"/>
        </w:rPr>
        <w:t>CONCESIONARIO</w:t>
      </w:r>
      <w:r w:rsidR="002A628C" w:rsidRPr="0093462B">
        <w:rPr>
          <w:rFonts w:cs="Arial"/>
          <w:szCs w:val="22"/>
          <w:lang w:val="es-PE"/>
        </w:rPr>
        <w:t xml:space="preserve"> por la prestación de los </w:t>
      </w:r>
      <w:r w:rsidR="000B43C8" w:rsidRPr="0093462B">
        <w:rPr>
          <w:rFonts w:cs="Arial"/>
          <w:szCs w:val="22"/>
          <w:lang w:val="es-PE"/>
        </w:rPr>
        <w:t>Servicios Estándar</w:t>
      </w:r>
      <w:r w:rsidR="002A628C" w:rsidRPr="0093462B">
        <w:rPr>
          <w:rFonts w:cs="Arial"/>
          <w:szCs w:val="22"/>
          <w:lang w:val="es-PE"/>
        </w:rPr>
        <w:t xml:space="preserve"> o de ser el caso, de un </w:t>
      </w:r>
      <w:r w:rsidR="000B43C8" w:rsidRPr="0093462B">
        <w:rPr>
          <w:rFonts w:cs="Arial"/>
          <w:szCs w:val="22"/>
          <w:lang w:val="es-PE"/>
        </w:rPr>
        <w:t>Servicio Especial</w:t>
      </w:r>
      <w:r w:rsidR="002A628C" w:rsidRPr="0093462B">
        <w:rPr>
          <w:rFonts w:cs="Arial"/>
          <w:szCs w:val="22"/>
          <w:lang w:val="es-PE"/>
        </w:rPr>
        <w:t xml:space="preserve">, de acuerdo a lo que establezca </w:t>
      </w:r>
      <w:r w:rsidR="000B43C8" w:rsidRPr="0093462B">
        <w:rPr>
          <w:rFonts w:cs="Arial"/>
          <w:szCs w:val="22"/>
          <w:lang w:val="es-PE"/>
        </w:rPr>
        <w:t>el REGULADOR</w:t>
      </w:r>
      <w:r w:rsidR="002A628C" w:rsidRPr="0093462B">
        <w:rPr>
          <w:rFonts w:cs="Arial"/>
          <w:szCs w:val="22"/>
          <w:lang w:val="es-PE"/>
        </w:rPr>
        <w:t>, sin incluir los impuestos que resulten aplicables.</w:t>
      </w:r>
    </w:p>
    <w:p w:rsidR="00BF49E7" w:rsidRPr="0093462B" w:rsidRDefault="00BF49E7" w:rsidP="00BF49E7">
      <w:pPr>
        <w:pStyle w:val="Prrafodelista"/>
        <w:ind w:left="142"/>
        <w:jc w:val="both"/>
        <w:rPr>
          <w:rFonts w:cs="Arial"/>
          <w:szCs w:val="22"/>
          <w:lang w:val="es-PE"/>
        </w:rPr>
      </w:pPr>
    </w:p>
    <w:p w:rsidR="00BF49E7" w:rsidRPr="0001131C" w:rsidRDefault="00BF49E7" w:rsidP="00BF49E7">
      <w:pPr>
        <w:pStyle w:val="Prrafodelista"/>
        <w:ind w:left="142"/>
        <w:jc w:val="both"/>
        <w:rPr>
          <w:rFonts w:cs="Arial"/>
          <w:szCs w:val="22"/>
          <w:lang w:val="es-PE"/>
        </w:rPr>
      </w:pPr>
      <w:r w:rsidRPr="0093462B">
        <w:rPr>
          <w:rFonts w:cs="Arial"/>
          <w:szCs w:val="22"/>
          <w:lang w:val="es-PE"/>
        </w:rPr>
        <w:t>Conforme al Concurso un elemento del factor de competencia es el mayor descuento sobre las tarifas máximas establecidas en el numeral 2 siguiente</w:t>
      </w:r>
      <w:r w:rsidR="00B1654D" w:rsidRPr="0093462B">
        <w:rPr>
          <w:rFonts w:cs="Arial"/>
          <w:szCs w:val="22"/>
          <w:lang w:val="es-PE"/>
        </w:rPr>
        <w:t xml:space="preserve"> respecto a las cargas señaladas en el numeral 6 así como sobre el Servicio </w:t>
      </w:r>
      <w:r w:rsidR="00B1654D" w:rsidRPr="004C58FF">
        <w:rPr>
          <w:rFonts w:cs="Arial"/>
          <w:szCs w:val="22"/>
          <w:lang w:val="es-PE"/>
        </w:rPr>
        <w:t>Especial de Refrigerado para Contenedores</w:t>
      </w:r>
      <w:r w:rsidRPr="00E06549">
        <w:rPr>
          <w:rFonts w:cs="Arial"/>
          <w:szCs w:val="22"/>
          <w:lang w:val="es-PE"/>
        </w:rPr>
        <w:t>, por lo que en caso se hayan presentado valores inferiores en la Propuesta Económica se aplicará</w:t>
      </w:r>
      <w:r w:rsidR="00B1654D" w:rsidRPr="00E06549">
        <w:rPr>
          <w:rFonts w:cs="Arial"/>
          <w:szCs w:val="22"/>
          <w:lang w:val="es-PE"/>
        </w:rPr>
        <w:t xml:space="preserve">n las </w:t>
      </w:r>
      <w:r w:rsidR="00B1654D" w:rsidRPr="0044281F">
        <w:rPr>
          <w:rFonts w:cs="Arial"/>
          <w:szCs w:val="22"/>
          <w:lang w:val="es-PE"/>
        </w:rPr>
        <w:t>t</w:t>
      </w:r>
      <w:r w:rsidR="00B1654D" w:rsidRPr="0001131C">
        <w:rPr>
          <w:rFonts w:cs="Arial"/>
          <w:szCs w:val="22"/>
          <w:lang w:val="es-PE"/>
        </w:rPr>
        <w:t xml:space="preserve">arifas a que se refiere </w:t>
      </w:r>
      <w:r w:rsidRPr="0001131C">
        <w:rPr>
          <w:rFonts w:cs="Arial"/>
          <w:szCs w:val="22"/>
          <w:lang w:val="es-PE"/>
        </w:rPr>
        <w:t xml:space="preserve">el numeral </w:t>
      </w:r>
      <w:r w:rsidR="00B1654D" w:rsidRPr="0001131C">
        <w:rPr>
          <w:rFonts w:cs="Arial"/>
          <w:szCs w:val="22"/>
          <w:lang w:val="es-PE"/>
        </w:rPr>
        <w:t>6</w:t>
      </w:r>
      <w:r w:rsidRPr="0001131C">
        <w:rPr>
          <w:rFonts w:cs="Arial"/>
          <w:szCs w:val="22"/>
          <w:lang w:val="es-PE"/>
        </w:rPr>
        <w:t xml:space="preserve"> del presente Anexo.</w:t>
      </w:r>
    </w:p>
    <w:p w:rsidR="00AC7C1F" w:rsidRPr="005F4148" w:rsidRDefault="00AC7C1F" w:rsidP="002A628C">
      <w:pPr>
        <w:jc w:val="both"/>
        <w:rPr>
          <w:rFonts w:cs="Arial"/>
          <w:szCs w:val="22"/>
          <w:lang w:val="es-PE"/>
        </w:rPr>
      </w:pPr>
    </w:p>
    <w:p w:rsidR="002A628C" w:rsidRPr="0001131C" w:rsidRDefault="00BF49E7" w:rsidP="00565844">
      <w:pPr>
        <w:pStyle w:val="Prrafodelista"/>
        <w:numPr>
          <w:ilvl w:val="4"/>
          <w:numId w:val="53"/>
        </w:numPr>
        <w:ind w:left="142" w:hanging="284"/>
        <w:jc w:val="both"/>
        <w:rPr>
          <w:rFonts w:cs="Arial"/>
          <w:szCs w:val="22"/>
          <w:lang w:val="es-PE"/>
        </w:rPr>
      </w:pPr>
      <w:r w:rsidRPr="005F4148">
        <w:rPr>
          <w:rFonts w:cs="Arial"/>
          <w:szCs w:val="22"/>
          <w:lang w:val="es-PE"/>
        </w:rPr>
        <w:t xml:space="preserve">Sin perjuicio de lo estipulado en el numeral </w:t>
      </w:r>
      <w:r w:rsidR="00B1654D" w:rsidRPr="00323478">
        <w:rPr>
          <w:rFonts w:cs="Arial"/>
          <w:szCs w:val="22"/>
          <w:lang w:val="es-PE"/>
        </w:rPr>
        <w:t>6</w:t>
      </w:r>
      <w:r w:rsidRPr="004022A9">
        <w:rPr>
          <w:rFonts w:cs="Arial"/>
          <w:szCs w:val="22"/>
          <w:lang w:val="es-PE"/>
        </w:rPr>
        <w:t xml:space="preserve"> siguiente, l</w:t>
      </w:r>
      <w:r w:rsidR="002A628C" w:rsidRPr="00B83C70">
        <w:rPr>
          <w:rFonts w:cs="Arial"/>
          <w:szCs w:val="22"/>
          <w:lang w:val="es-PE"/>
        </w:rPr>
        <w:t xml:space="preserve">as tarifas máximas para </w:t>
      </w:r>
      <w:r w:rsidR="00D64FE6" w:rsidRPr="00EA3E63">
        <w:rPr>
          <w:rFonts w:cs="Arial"/>
          <w:szCs w:val="22"/>
          <w:lang w:val="es-PE"/>
        </w:rPr>
        <w:t>Servicios Están</w:t>
      </w:r>
      <w:r w:rsidR="002A628C" w:rsidRPr="0083457F">
        <w:rPr>
          <w:rFonts w:cs="Arial"/>
          <w:szCs w:val="22"/>
          <w:lang w:val="es-PE"/>
        </w:rPr>
        <w:t xml:space="preserve">dar </w:t>
      </w:r>
      <w:r w:rsidR="0001131C">
        <w:rPr>
          <w:rFonts w:cs="Arial"/>
          <w:szCs w:val="22"/>
          <w:lang w:val="es-PE"/>
        </w:rPr>
        <w:t xml:space="preserve">y el Servicio Especial de Refrigerado para Contenedor </w:t>
      </w:r>
      <w:r w:rsidR="002A628C" w:rsidRPr="0001131C">
        <w:rPr>
          <w:rFonts w:cs="Arial"/>
          <w:szCs w:val="22"/>
          <w:lang w:val="es-PE"/>
        </w:rPr>
        <w:t xml:space="preserve">están denominadas en </w:t>
      </w:r>
      <w:r w:rsidR="00845583" w:rsidRPr="0001131C">
        <w:rPr>
          <w:rFonts w:cs="Arial"/>
          <w:szCs w:val="22"/>
          <w:lang w:val="es-PE"/>
        </w:rPr>
        <w:t>Dólar</w:t>
      </w:r>
      <w:r w:rsidR="002A628C" w:rsidRPr="0001131C">
        <w:rPr>
          <w:rFonts w:cs="Arial"/>
          <w:szCs w:val="22"/>
          <w:lang w:val="es-PE"/>
        </w:rPr>
        <w:t>, sin incluir IGV, y se definen a continuación.</w:t>
      </w:r>
    </w:p>
    <w:p w:rsidR="00845583" w:rsidRPr="005F4148" w:rsidRDefault="00845583" w:rsidP="002A628C">
      <w:pPr>
        <w:jc w:val="both"/>
        <w:rPr>
          <w:rFonts w:cs="Arial"/>
          <w:szCs w:val="22"/>
          <w:lang w:val="es-PE"/>
        </w:rPr>
      </w:pPr>
    </w:p>
    <w:p w:rsidR="00845583" w:rsidRPr="00B83C70" w:rsidRDefault="00845583" w:rsidP="002A628C">
      <w:pPr>
        <w:jc w:val="both"/>
        <w:rPr>
          <w:rFonts w:cs="Arial"/>
          <w:szCs w:val="22"/>
          <w:lang w:val="es-PE"/>
        </w:rPr>
      </w:pPr>
    </w:p>
    <w:tbl>
      <w:tblPr>
        <w:tblW w:w="76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01"/>
        <w:gridCol w:w="1984"/>
      </w:tblGrid>
      <w:tr w:rsidR="00845583" w:rsidRPr="00E06549" w:rsidTr="00135E73">
        <w:trPr>
          <w:trHeight w:val="528"/>
          <w:tblHeader/>
        </w:trPr>
        <w:tc>
          <w:tcPr>
            <w:tcW w:w="5103" w:type="dxa"/>
            <w:shd w:val="clear" w:color="auto" w:fill="BFBFBF"/>
            <w:vAlign w:val="center"/>
          </w:tcPr>
          <w:p w:rsidR="00845583" w:rsidRPr="004C58FF" w:rsidRDefault="00845583" w:rsidP="002B64AF">
            <w:pPr>
              <w:jc w:val="center"/>
              <w:rPr>
                <w:rFonts w:cs="Arial"/>
                <w:b/>
                <w:szCs w:val="22"/>
                <w:lang w:val="es-PE"/>
              </w:rPr>
            </w:pPr>
            <w:r w:rsidRPr="004C58FF">
              <w:rPr>
                <w:rFonts w:cs="Arial"/>
                <w:b/>
                <w:bCs/>
                <w:szCs w:val="22"/>
                <w:lang w:val="es-PE"/>
              </w:rPr>
              <w:t>CONCEPTO</w:t>
            </w:r>
          </w:p>
          <w:p w:rsidR="00845583" w:rsidRPr="004C58FF" w:rsidRDefault="00845583" w:rsidP="002B64AF">
            <w:pPr>
              <w:jc w:val="center"/>
              <w:rPr>
                <w:rFonts w:cs="Arial"/>
                <w:b/>
                <w:szCs w:val="22"/>
                <w:lang w:val="es-PE"/>
              </w:rPr>
            </w:pPr>
            <w:r w:rsidRPr="004C58FF">
              <w:rPr>
                <w:rFonts w:cs="Arial"/>
                <w:b/>
                <w:bCs/>
                <w:szCs w:val="22"/>
                <w:lang w:val="es-PE"/>
              </w:rPr>
              <w:t>Servicios Estándar</w:t>
            </w:r>
          </w:p>
        </w:tc>
        <w:tc>
          <w:tcPr>
            <w:tcW w:w="601" w:type="dxa"/>
            <w:shd w:val="clear" w:color="auto" w:fill="BFBFBF"/>
            <w:vAlign w:val="center"/>
          </w:tcPr>
          <w:p w:rsidR="00845583" w:rsidRPr="004C58FF" w:rsidRDefault="00845583" w:rsidP="002B64AF">
            <w:pPr>
              <w:jc w:val="center"/>
              <w:rPr>
                <w:rFonts w:cs="Arial"/>
                <w:b/>
                <w:szCs w:val="22"/>
                <w:lang w:val="es-PE"/>
              </w:rPr>
            </w:pPr>
          </w:p>
        </w:tc>
        <w:tc>
          <w:tcPr>
            <w:tcW w:w="1984" w:type="dxa"/>
            <w:shd w:val="clear" w:color="auto" w:fill="BFBFBF"/>
            <w:vAlign w:val="center"/>
          </w:tcPr>
          <w:p w:rsidR="00845583" w:rsidRPr="004C58FF" w:rsidRDefault="00845583" w:rsidP="002B64AF">
            <w:pPr>
              <w:jc w:val="center"/>
              <w:rPr>
                <w:rFonts w:cs="Arial"/>
                <w:b/>
                <w:szCs w:val="22"/>
                <w:lang w:val="es-PE"/>
              </w:rPr>
            </w:pPr>
            <w:r w:rsidRPr="004C58FF">
              <w:rPr>
                <w:rFonts w:cs="Arial"/>
                <w:b/>
                <w:bCs/>
                <w:szCs w:val="22"/>
                <w:lang w:val="es-PE"/>
              </w:rPr>
              <w:t>Tarifas Máximas</w:t>
            </w:r>
          </w:p>
          <w:p w:rsidR="00845583" w:rsidRPr="004C58FF" w:rsidRDefault="00845583" w:rsidP="002B64AF">
            <w:pPr>
              <w:jc w:val="center"/>
              <w:rPr>
                <w:rFonts w:cs="Arial"/>
                <w:b/>
                <w:szCs w:val="22"/>
                <w:lang w:val="es-PE"/>
              </w:rPr>
            </w:pPr>
            <w:r w:rsidRPr="004C58FF">
              <w:rPr>
                <w:rFonts w:cs="Arial"/>
                <w:b/>
                <w:bCs/>
                <w:szCs w:val="22"/>
                <w:lang w:val="es-PE"/>
              </w:rPr>
              <w:t>US$</w:t>
            </w:r>
          </w:p>
        </w:tc>
      </w:tr>
      <w:tr w:rsidR="00845583" w:rsidRPr="00E06549" w:rsidTr="00135E73">
        <w:trPr>
          <w:trHeight w:val="134"/>
        </w:trPr>
        <w:tc>
          <w:tcPr>
            <w:tcW w:w="5103" w:type="dxa"/>
            <w:shd w:val="clear" w:color="auto" w:fill="F2F2F2"/>
            <w:vAlign w:val="center"/>
          </w:tcPr>
          <w:p w:rsidR="00845583" w:rsidRPr="004C58FF" w:rsidRDefault="00845583" w:rsidP="00845583">
            <w:pPr>
              <w:jc w:val="both"/>
              <w:rPr>
                <w:rFonts w:cs="Arial"/>
                <w:b/>
                <w:bCs/>
                <w:szCs w:val="22"/>
                <w:lang w:val="es-PE"/>
              </w:rPr>
            </w:pPr>
            <w:r w:rsidRPr="004C58FF">
              <w:rPr>
                <w:rFonts w:cs="Arial"/>
                <w:b/>
                <w:bCs/>
                <w:szCs w:val="22"/>
                <w:lang w:val="es-PE"/>
              </w:rPr>
              <w:t>Servicios a la Nave</w:t>
            </w:r>
          </w:p>
        </w:tc>
        <w:tc>
          <w:tcPr>
            <w:tcW w:w="601" w:type="dxa"/>
            <w:shd w:val="clear" w:color="auto" w:fill="F2F2F2"/>
            <w:vAlign w:val="center"/>
          </w:tcPr>
          <w:p w:rsidR="00845583" w:rsidRPr="004C58FF" w:rsidRDefault="00845583" w:rsidP="00845583">
            <w:pPr>
              <w:jc w:val="both"/>
              <w:rPr>
                <w:rFonts w:cs="Arial"/>
                <w:b/>
                <w:bCs/>
                <w:szCs w:val="22"/>
                <w:lang w:val="es-PE"/>
              </w:rPr>
            </w:pPr>
          </w:p>
        </w:tc>
        <w:tc>
          <w:tcPr>
            <w:tcW w:w="1984" w:type="dxa"/>
            <w:shd w:val="clear" w:color="auto" w:fill="F2F2F2"/>
            <w:vAlign w:val="center"/>
          </w:tcPr>
          <w:p w:rsidR="00845583" w:rsidRPr="004C58FF" w:rsidRDefault="00845583" w:rsidP="00845583">
            <w:pPr>
              <w:jc w:val="both"/>
              <w:rPr>
                <w:rFonts w:cs="Arial"/>
                <w:szCs w:val="22"/>
                <w:lang w:val="es-PE"/>
              </w:rPr>
            </w:pPr>
          </w:p>
        </w:tc>
      </w:tr>
      <w:tr w:rsidR="00845583" w:rsidRPr="00E06549" w:rsidTr="00845583">
        <w:trPr>
          <w:trHeight w:val="554"/>
        </w:trPr>
        <w:tc>
          <w:tcPr>
            <w:tcW w:w="5103" w:type="dxa"/>
            <w:vAlign w:val="center"/>
          </w:tcPr>
          <w:p w:rsidR="00845583" w:rsidRPr="004C58FF" w:rsidRDefault="00845583" w:rsidP="00845583">
            <w:pPr>
              <w:jc w:val="both"/>
              <w:rPr>
                <w:rFonts w:cs="Arial"/>
                <w:bCs/>
                <w:szCs w:val="22"/>
                <w:lang w:val="es-PE"/>
              </w:rPr>
            </w:pPr>
            <w:r w:rsidRPr="004C58FF">
              <w:rPr>
                <w:rFonts w:cs="Arial"/>
                <w:bCs/>
                <w:szCs w:val="22"/>
                <w:lang w:val="es-PE"/>
              </w:rPr>
              <w:t>Uso de amarraderos (por metro eslora - hora, o fracción de hora)</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1.25</w:t>
            </w:r>
          </w:p>
        </w:tc>
      </w:tr>
      <w:tr w:rsidR="00845583" w:rsidRPr="00E06549" w:rsidTr="00845583">
        <w:trPr>
          <w:trHeight w:val="50"/>
        </w:trPr>
        <w:tc>
          <w:tcPr>
            <w:tcW w:w="5103" w:type="dxa"/>
            <w:vAlign w:val="center"/>
          </w:tcPr>
          <w:p w:rsidR="00845583" w:rsidRPr="004C58FF" w:rsidRDefault="00845583" w:rsidP="00A41879">
            <w:pPr>
              <w:jc w:val="both"/>
              <w:rPr>
                <w:rFonts w:cs="Arial"/>
                <w:szCs w:val="22"/>
                <w:lang w:val="es-PE"/>
              </w:rPr>
            </w:pPr>
            <w:r w:rsidRPr="004C58FF">
              <w:rPr>
                <w:rFonts w:cs="Arial"/>
                <w:bCs/>
                <w:szCs w:val="22"/>
                <w:lang w:val="es-PE"/>
              </w:rPr>
              <w:t xml:space="preserve">Servicio de Acceso a los </w:t>
            </w:r>
            <w:r w:rsidR="00A41879" w:rsidRPr="004C58FF">
              <w:rPr>
                <w:rFonts w:cs="Arial"/>
                <w:bCs/>
                <w:szCs w:val="22"/>
                <w:lang w:val="es-PE"/>
              </w:rPr>
              <w:t>Naves</w:t>
            </w:r>
            <w:r w:rsidRPr="004C58FF">
              <w:rPr>
                <w:rFonts w:cs="Arial"/>
                <w:bCs/>
                <w:szCs w:val="22"/>
                <w:lang w:val="es-PE"/>
              </w:rPr>
              <w:t xml:space="preserve"> (por UAB)</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1.75</w:t>
            </w:r>
          </w:p>
        </w:tc>
      </w:tr>
      <w:tr w:rsidR="00845583" w:rsidRPr="00E06549" w:rsidTr="00135E73">
        <w:trPr>
          <w:trHeight w:val="134"/>
        </w:trPr>
        <w:tc>
          <w:tcPr>
            <w:tcW w:w="5103" w:type="dxa"/>
            <w:shd w:val="clear" w:color="auto" w:fill="F2F2F2"/>
            <w:vAlign w:val="center"/>
          </w:tcPr>
          <w:p w:rsidR="00845583" w:rsidRPr="004C58FF" w:rsidRDefault="00845583" w:rsidP="00845583">
            <w:pPr>
              <w:jc w:val="both"/>
              <w:rPr>
                <w:rFonts w:cs="Arial"/>
                <w:b/>
                <w:bCs/>
                <w:szCs w:val="22"/>
                <w:lang w:val="es-PE"/>
              </w:rPr>
            </w:pPr>
            <w:r w:rsidRPr="004C58FF">
              <w:rPr>
                <w:rFonts w:cs="Arial"/>
                <w:b/>
                <w:bCs/>
                <w:szCs w:val="22"/>
                <w:lang w:val="es-PE"/>
              </w:rPr>
              <w:t>Servicios a la Carga</w:t>
            </w:r>
          </w:p>
        </w:tc>
        <w:tc>
          <w:tcPr>
            <w:tcW w:w="601" w:type="dxa"/>
            <w:shd w:val="clear" w:color="auto" w:fill="F2F2F2"/>
            <w:vAlign w:val="center"/>
          </w:tcPr>
          <w:p w:rsidR="00845583" w:rsidRPr="004C58FF" w:rsidRDefault="00845583" w:rsidP="00845583">
            <w:pPr>
              <w:jc w:val="both"/>
              <w:rPr>
                <w:rFonts w:cs="Arial"/>
                <w:szCs w:val="22"/>
                <w:lang w:val="es-PE"/>
              </w:rPr>
            </w:pPr>
          </w:p>
        </w:tc>
        <w:tc>
          <w:tcPr>
            <w:tcW w:w="1984" w:type="dxa"/>
            <w:shd w:val="clear" w:color="auto" w:fill="F2F2F2"/>
            <w:vAlign w:val="center"/>
          </w:tcPr>
          <w:p w:rsidR="00845583" w:rsidRPr="004C58FF" w:rsidRDefault="00845583" w:rsidP="00845583">
            <w:pPr>
              <w:jc w:val="both"/>
              <w:rPr>
                <w:rFonts w:cs="Arial"/>
                <w:szCs w:val="22"/>
                <w:lang w:val="es-PE"/>
              </w:rPr>
            </w:pPr>
          </w:p>
        </w:tc>
      </w:tr>
      <w:tr w:rsidR="00845583" w:rsidRPr="00E06549" w:rsidTr="00845583">
        <w:tc>
          <w:tcPr>
            <w:tcW w:w="5103" w:type="dxa"/>
            <w:vAlign w:val="center"/>
          </w:tcPr>
          <w:p w:rsidR="00845583" w:rsidRPr="004C58FF" w:rsidRDefault="00845583" w:rsidP="00845583">
            <w:pPr>
              <w:jc w:val="both"/>
              <w:rPr>
                <w:rFonts w:cs="Arial"/>
                <w:szCs w:val="22"/>
                <w:lang w:val="es-PE"/>
              </w:rPr>
            </w:pPr>
            <w:r w:rsidRPr="004C58FF">
              <w:rPr>
                <w:rFonts w:cs="Arial"/>
                <w:bCs/>
                <w:szCs w:val="22"/>
                <w:lang w:val="es-PE"/>
              </w:rPr>
              <w:t>Servicio de Embarque o Descarga internacional</w:t>
            </w:r>
          </w:p>
        </w:tc>
        <w:tc>
          <w:tcPr>
            <w:tcW w:w="601" w:type="dxa"/>
            <w:vAlign w:val="center"/>
          </w:tcPr>
          <w:p w:rsidR="00845583" w:rsidRPr="004C58FF" w:rsidRDefault="00845583" w:rsidP="00845583">
            <w:pPr>
              <w:jc w:val="both"/>
              <w:rPr>
                <w:rFonts w:cs="Arial"/>
                <w:szCs w:val="22"/>
                <w:lang w:val="es-PE"/>
              </w:rPr>
            </w:pPr>
          </w:p>
        </w:tc>
        <w:tc>
          <w:tcPr>
            <w:tcW w:w="1984" w:type="dxa"/>
            <w:vAlign w:val="center"/>
          </w:tcPr>
          <w:p w:rsidR="00845583" w:rsidRPr="004C58FF" w:rsidRDefault="00845583" w:rsidP="00845583">
            <w:pPr>
              <w:jc w:val="both"/>
              <w:rPr>
                <w:rFonts w:cs="Arial"/>
                <w:szCs w:val="22"/>
                <w:lang w:val="es-PE"/>
              </w:rPr>
            </w:pPr>
          </w:p>
        </w:tc>
      </w:tr>
      <w:tr w:rsidR="00845583" w:rsidRPr="00E06549" w:rsidTr="00845583">
        <w:tc>
          <w:tcPr>
            <w:tcW w:w="5103" w:type="dxa"/>
            <w:vAlign w:val="center"/>
          </w:tcPr>
          <w:p w:rsidR="00845583" w:rsidRPr="004C58FF" w:rsidRDefault="00845583" w:rsidP="00845583">
            <w:pPr>
              <w:jc w:val="both"/>
              <w:rPr>
                <w:rFonts w:cs="Arial"/>
                <w:szCs w:val="22"/>
                <w:lang w:val="es-PE"/>
              </w:rPr>
            </w:pPr>
            <w:r w:rsidRPr="004C58FF">
              <w:rPr>
                <w:rFonts w:cs="Arial"/>
                <w:szCs w:val="22"/>
                <w:lang w:val="es-PE"/>
              </w:rPr>
              <w:t>Carga fraccionada (por TM)</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15.00</w:t>
            </w:r>
          </w:p>
        </w:tc>
      </w:tr>
      <w:tr w:rsidR="00845583" w:rsidRPr="00E06549" w:rsidTr="00845583">
        <w:tc>
          <w:tcPr>
            <w:tcW w:w="5103" w:type="dxa"/>
          </w:tcPr>
          <w:p w:rsidR="00845583" w:rsidRPr="004C58FF" w:rsidRDefault="00845583" w:rsidP="00845583">
            <w:pPr>
              <w:jc w:val="both"/>
              <w:rPr>
                <w:rFonts w:cs="Arial"/>
                <w:szCs w:val="22"/>
                <w:lang w:val="es-PE"/>
              </w:rPr>
            </w:pPr>
            <w:r w:rsidRPr="004C58FF">
              <w:rPr>
                <w:rFonts w:cs="Arial"/>
                <w:szCs w:val="22"/>
                <w:lang w:val="es-PE"/>
              </w:rPr>
              <w:t>Carga de cereal a granel (por TM)</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10.11</w:t>
            </w:r>
          </w:p>
        </w:tc>
      </w:tr>
      <w:tr w:rsidR="00845583" w:rsidRPr="00E06549" w:rsidTr="00845583">
        <w:tc>
          <w:tcPr>
            <w:tcW w:w="5103" w:type="dxa"/>
          </w:tcPr>
          <w:p w:rsidR="00845583" w:rsidRPr="004C58FF" w:rsidRDefault="00845583" w:rsidP="00845583">
            <w:pPr>
              <w:jc w:val="both"/>
              <w:rPr>
                <w:rFonts w:cs="Arial"/>
                <w:szCs w:val="22"/>
                <w:lang w:val="es-PE"/>
              </w:rPr>
            </w:pPr>
            <w:r w:rsidRPr="004C58FF">
              <w:rPr>
                <w:rFonts w:cs="Arial"/>
                <w:szCs w:val="22"/>
                <w:lang w:val="es-PE"/>
              </w:rPr>
              <w:t>Carga de mineral a granel (por TM)</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15.00</w:t>
            </w:r>
          </w:p>
        </w:tc>
      </w:tr>
      <w:tr w:rsidR="00845583" w:rsidRPr="00E06549" w:rsidTr="00845583">
        <w:tc>
          <w:tcPr>
            <w:tcW w:w="5103" w:type="dxa"/>
          </w:tcPr>
          <w:p w:rsidR="00845583" w:rsidRPr="004C58FF" w:rsidRDefault="00845583" w:rsidP="00845583">
            <w:pPr>
              <w:jc w:val="both"/>
              <w:rPr>
                <w:rFonts w:cs="Arial"/>
                <w:szCs w:val="22"/>
                <w:lang w:val="es-PE"/>
              </w:rPr>
            </w:pPr>
            <w:r w:rsidRPr="004C58FF">
              <w:rPr>
                <w:rFonts w:cs="Arial"/>
                <w:szCs w:val="22"/>
                <w:lang w:val="es-PE"/>
              </w:rPr>
              <w:t>Otras cargas secas a granel (por TM)</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10.11</w:t>
            </w:r>
          </w:p>
        </w:tc>
      </w:tr>
      <w:tr w:rsidR="00845583" w:rsidRPr="00E06549" w:rsidTr="00845583">
        <w:tc>
          <w:tcPr>
            <w:tcW w:w="5103" w:type="dxa"/>
            <w:vAlign w:val="center"/>
          </w:tcPr>
          <w:p w:rsidR="00845583" w:rsidRPr="004C58FF" w:rsidRDefault="00845583" w:rsidP="00845583">
            <w:pPr>
              <w:jc w:val="both"/>
              <w:rPr>
                <w:rFonts w:cs="Arial"/>
                <w:b/>
                <w:szCs w:val="22"/>
                <w:lang w:val="es-PE"/>
              </w:rPr>
            </w:pPr>
            <w:r w:rsidRPr="004C58FF">
              <w:rPr>
                <w:rFonts w:cs="Arial"/>
                <w:szCs w:val="22"/>
                <w:lang w:val="es-PE"/>
              </w:rPr>
              <w:t>Carga de granel líquido (por TM)</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2.00</w:t>
            </w:r>
          </w:p>
        </w:tc>
      </w:tr>
      <w:tr w:rsidR="00845583" w:rsidRPr="00E06549" w:rsidTr="00845583">
        <w:tc>
          <w:tcPr>
            <w:tcW w:w="5103" w:type="dxa"/>
            <w:vAlign w:val="center"/>
          </w:tcPr>
          <w:p w:rsidR="00845583" w:rsidRPr="004C58FF" w:rsidRDefault="00845583" w:rsidP="00845583">
            <w:pPr>
              <w:jc w:val="both"/>
              <w:rPr>
                <w:rFonts w:cs="Arial"/>
                <w:szCs w:val="22"/>
                <w:lang w:val="es-PE"/>
              </w:rPr>
            </w:pPr>
            <w:r w:rsidRPr="004C58FF">
              <w:rPr>
                <w:rFonts w:cs="Arial"/>
                <w:szCs w:val="22"/>
                <w:lang w:val="es-PE"/>
              </w:rPr>
              <w:t>Carga rodante (por TM)</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21.00</w:t>
            </w:r>
          </w:p>
        </w:tc>
      </w:tr>
      <w:tr w:rsidR="00845583" w:rsidRPr="00E06549" w:rsidTr="00845583">
        <w:tc>
          <w:tcPr>
            <w:tcW w:w="5103" w:type="dxa"/>
            <w:vAlign w:val="center"/>
          </w:tcPr>
          <w:p w:rsidR="00845583" w:rsidRPr="004C58FF" w:rsidRDefault="00845583" w:rsidP="00845583">
            <w:pPr>
              <w:jc w:val="both"/>
              <w:rPr>
                <w:rFonts w:cs="Arial"/>
                <w:szCs w:val="22"/>
                <w:lang w:val="es-PE"/>
              </w:rPr>
            </w:pPr>
            <w:r w:rsidRPr="004C58FF">
              <w:rPr>
                <w:rFonts w:cs="Arial"/>
                <w:szCs w:val="22"/>
                <w:lang w:val="es-PE"/>
              </w:rPr>
              <w:t>Contenedor de 20’ lleno (por contenedor)</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120.00</w:t>
            </w:r>
          </w:p>
        </w:tc>
      </w:tr>
      <w:tr w:rsidR="00845583" w:rsidRPr="00E06549" w:rsidTr="00845583">
        <w:tc>
          <w:tcPr>
            <w:tcW w:w="5103" w:type="dxa"/>
            <w:vAlign w:val="center"/>
          </w:tcPr>
          <w:p w:rsidR="00845583" w:rsidRPr="004C58FF" w:rsidRDefault="00845583" w:rsidP="00845583">
            <w:pPr>
              <w:jc w:val="both"/>
              <w:rPr>
                <w:rFonts w:cs="Arial"/>
                <w:szCs w:val="22"/>
                <w:lang w:val="es-PE"/>
              </w:rPr>
            </w:pPr>
            <w:r w:rsidRPr="004C58FF">
              <w:rPr>
                <w:rFonts w:cs="Arial"/>
                <w:szCs w:val="22"/>
                <w:lang w:val="es-PE"/>
              </w:rPr>
              <w:t>Contenedor de 20’ vacío (por contenedor)</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120.00</w:t>
            </w:r>
          </w:p>
        </w:tc>
      </w:tr>
      <w:tr w:rsidR="00845583" w:rsidRPr="00E06549" w:rsidTr="00845583">
        <w:tc>
          <w:tcPr>
            <w:tcW w:w="5103" w:type="dxa"/>
            <w:vAlign w:val="center"/>
          </w:tcPr>
          <w:p w:rsidR="00845583" w:rsidRPr="004C58FF" w:rsidRDefault="00845583" w:rsidP="00845583">
            <w:pPr>
              <w:jc w:val="both"/>
              <w:rPr>
                <w:rFonts w:cs="Arial"/>
                <w:szCs w:val="22"/>
                <w:lang w:val="es-PE"/>
              </w:rPr>
            </w:pPr>
            <w:r w:rsidRPr="004C58FF">
              <w:rPr>
                <w:rFonts w:cs="Arial"/>
                <w:szCs w:val="22"/>
                <w:lang w:val="es-PE"/>
              </w:rPr>
              <w:t>Contenedor de 40’ lleno (por contenedor)</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150.00</w:t>
            </w:r>
          </w:p>
        </w:tc>
      </w:tr>
      <w:tr w:rsidR="00845583" w:rsidRPr="00E06549" w:rsidTr="00845583">
        <w:tc>
          <w:tcPr>
            <w:tcW w:w="5103" w:type="dxa"/>
            <w:vAlign w:val="center"/>
          </w:tcPr>
          <w:p w:rsidR="00845583" w:rsidRPr="004C58FF" w:rsidRDefault="00845583" w:rsidP="00845583">
            <w:pPr>
              <w:jc w:val="both"/>
              <w:rPr>
                <w:rFonts w:cs="Arial"/>
                <w:szCs w:val="22"/>
                <w:lang w:val="es-PE"/>
              </w:rPr>
            </w:pPr>
            <w:r w:rsidRPr="004C58FF">
              <w:rPr>
                <w:rFonts w:cs="Arial"/>
                <w:szCs w:val="22"/>
                <w:lang w:val="es-PE"/>
              </w:rPr>
              <w:t>Contenedor de 40’ vacío (por contenedor)</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150.00</w:t>
            </w:r>
          </w:p>
        </w:tc>
      </w:tr>
      <w:tr w:rsidR="00845583" w:rsidRPr="00E06549" w:rsidTr="00845583">
        <w:tc>
          <w:tcPr>
            <w:tcW w:w="5103" w:type="dxa"/>
            <w:vAlign w:val="center"/>
          </w:tcPr>
          <w:p w:rsidR="00845583" w:rsidRPr="004C58FF" w:rsidRDefault="00845583" w:rsidP="00845583">
            <w:pPr>
              <w:jc w:val="both"/>
              <w:rPr>
                <w:rFonts w:cs="Arial"/>
                <w:bCs/>
                <w:szCs w:val="22"/>
                <w:lang w:val="es-PE"/>
              </w:rPr>
            </w:pPr>
            <w:r w:rsidRPr="004C58FF">
              <w:rPr>
                <w:rFonts w:cs="Arial"/>
                <w:bCs/>
                <w:szCs w:val="22"/>
                <w:lang w:val="es-PE"/>
              </w:rPr>
              <w:t xml:space="preserve">Servicio de Embarque o Descarga de </w:t>
            </w:r>
          </w:p>
          <w:p w:rsidR="00845583" w:rsidRPr="004C58FF" w:rsidRDefault="00845583" w:rsidP="00845583">
            <w:pPr>
              <w:jc w:val="both"/>
              <w:rPr>
                <w:rFonts w:cs="Arial"/>
                <w:szCs w:val="22"/>
                <w:lang w:val="es-PE"/>
              </w:rPr>
            </w:pPr>
            <w:r w:rsidRPr="004C58FF">
              <w:rPr>
                <w:rFonts w:cs="Arial"/>
                <w:bCs/>
                <w:szCs w:val="22"/>
                <w:lang w:val="es-PE"/>
              </w:rPr>
              <w:t>cabotaje *</w:t>
            </w:r>
          </w:p>
        </w:tc>
        <w:tc>
          <w:tcPr>
            <w:tcW w:w="601" w:type="dxa"/>
            <w:vAlign w:val="center"/>
          </w:tcPr>
          <w:p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rsidR="00845583" w:rsidRPr="004C58FF" w:rsidRDefault="00845583" w:rsidP="00845583">
            <w:pPr>
              <w:jc w:val="both"/>
              <w:rPr>
                <w:rFonts w:cs="Arial"/>
                <w:szCs w:val="22"/>
                <w:lang w:val="es-PE"/>
              </w:rPr>
            </w:pPr>
            <w:r w:rsidRPr="004C58FF">
              <w:rPr>
                <w:rFonts w:cs="Arial"/>
                <w:szCs w:val="22"/>
                <w:lang w:val="es-PE"/>
              </w:rPr>
              <w:t>0.7 * Tarifa de embarque o descarga internacional</w:t>
            </w:r>
          </w:p>
        </w:tc>
      </w:tr>
      <w:tr w:rsidR="00845583" w:rsidRPr="00E06549" w:rsidTr="00135E73">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rsidR="00845583" w:rsidRPr="004C58FF" w:rsidRDefault="00845583" w:rsidP="00845583">
            <w:pPr>
              <w:jc w:val="both"/>
              <w:rPr>
                <w:rFonts w:cs="Arial"/>
                <w:b/>
                <w:bCs/>
                <w:szCs w:val="22"/>
                <w:lang w:val="es-PE"/>
              </w:rPr>
            </w:pPr>
            <w:r w:rsidRPr="004C58FF">
              <w:rPr>
                <w:rFonts w:cs="Arial"/>
                <w:b/>
                <w:bCs/>
                <w:szCs w:val="22"/>
                <w:lang w:val="es-PE"/>
              </w:rPr>
              <w:t>Servicios al Pasajero</w:t>
            </w:r>
          </w:p>
        </w:tc>
        <w:tc>
          <w:tcPr>
            <w:tcW w:w="601" w:type="dxa"/>
            <w:tcBorders>
              <w:top w:val="single" w:sz="4" w:space="0" w:color="auto"/>
              <w:left w:val="single" w:sz="4" w:space="0" w:color="auto"/>
              <w:bottom w:val="single" w:sz="4" w:space="0" w:color="auto"/>
              <w:right w:val="single" w:sz="4" w:space="0" w:color="auto"/>
            </w:tcBorders>
            <w:shd w:val="clear" w:color="auto" w:fill="F2F2F2"/>
            <w:vAlign w:val="center"/>
          </w:tcPr>
          <w:p w:rsidR="00845583" w:rsidRPr="004C58FF" w:rsidRDefault="00845583" w:rsidP="00845583">
            <w:pPr>
              <w:jc w:val="both"/>
              <w:rPr>
                <w:rFonts w:cs="Arial"/>
                <w:b/>
                <w:bCs/>
                <w:szCs w:val="22"/>
                <w:lang w:val="es-PE"/>
              </w:rPr>
            </w:pP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845583" w:rsidRPr="004C58FF" w:rsidRDefault="00845583" w:rsidP="00845583">
            <w:pPr>
              <w:jc w:val="both"/>
              <w:rPr>
                <w:rFonts w:cs="Arial"/>
                <w:szCs w:val="22"/>
                <w:lang w:val="es-PE"/>
              </w:rPr>
            </w:pPr>
          </w:p>
        </w:tc>
      </w:tr>
      <w:tr w:rsidR="00845583" w:rsidRPr="00E06549" w:rsidTr="00845583">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45583" w:rsidRPr="004C58FF" w:rsidRDefault="00845583" w:rsidP="00845583">
            <w:pPr>
              <w:jc w:val="both"/>
              <w:rPr>
                <w:rFonts w:cs="Arial"/>
                <w:bCs/>
                <w:szCs w:val="22"/>
                <w:lang w:val="es-PE"/>
              </w:rPr>
            </w:pPr>
            <w:r w:rsidRPr="004C58FF">
              <w:rPr>
                <w:rFonts w:cs="Arial"/>
                <w:bCs/>
                <w:szCs w:val="22"/>
                <w:lang w:val="es-PE"/>
              </w:rPr>
              <w:t>Pasajeros (por pasajero)</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45583" w:rsidRPr="004C58FF" w:rsidRDefault="00845583" w:rsidP="00845583">
            <w:pPr>
              <w:jc w:val="both"/>
              <w:rPr>
                <w:rFonts w:cs="Arial"/>
                <w:b/>
                <w:bCs/>
                <w:szCs w:val="22"/>
                <w:lang w:val="es-PE"/>
              </w:rPr>
            </w:pPr>
            <w:r w:rsidRPr="004C58FF">
              <w:rPr>
                <w:rFonts w:cs="Arial"/>
                <w:b/>
                <w:bCs/>
                <w:szCs w:val="22"/>
                <w:lang w:val="es-PE"/>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45583" w:rsidRPr="004C58FF" w:rsidRDefault="00845583" w:rsidP="00845583">
            <w:pPr>
              <w:jc w:val="both"/>
              <w:rPr>
                <w:rFonts w:cs="Arial"/>
                <w:szCs w:val="22"/>
                <w:lang w:val="es-PE"/>
              </w:rPr>
            </w:pPr>
            <w:r w:rsidRPr="004C58FF">
              <w:rPr>
                <w:rFonts w:cs="Arial"/>
                <w:szCs w:val="22"/>
                <w:lang w:val="es-PE"/>
              </w:rPr>
              <w:t>6.00</w:t>
            </w:r>
          </w:p>
        </w:tc>
      </w:tr>
      <w:tr w:rsidR="0001131C" w:rsidRPr="00E06549" w:rsidTr="0001131C">
        <w:trPr>
          <w:trHeight w:val="528"/>
          <w:tblHeader/>
        </w:trPr>
        <w:tc>
          <w:tcPr>
            <w:tcW w:w="5103" w:type="dxa"/>
            <w:shd w:val="clear" w:color="auto" w:fill="BFBFBF"/>
            <w:vAlign w:val="center"/>
          </w:tcPr>
          <w:p w:rsidR="0001131C" w:rsidRPr="00537D42" w:rsidRDefault="0001131C" w:rsidP="0001131C">
            <w:pPr>
              <w:jc w:val="center"/>
              <w:rPr>
                <w:rFonts w:cs="Arial"/>
                <w:b/>
                <w:szCs w:val="22"/>
                <w:lang w:val="es-PE"/>
              </w:rPr>
            </w:pPr>
            <w:r w:rsidRPr="00537D42">
              <w:rPr>
                <w:rFonts w:cs="Arial"/>
                <w:b/>
                <w:bCs/>
                <w:szCs w:val="22"/>
                <w:lang w:val="es-PE"/>
              </w:rPr>
              <w:t>CONCEPTO</w:t>
            </w:r>
          </w:p>
          <w:p w:rsidR="0001131C" w:rsidRPr="00537D42" w:rsidRDefault="0001131C" w:rsidP="0001131C">
            <w:pPr>
              <w:jc w:val="center"/>
              <w:rPr>
                <w:rFonts w:cs="Arial"/>
                <w:b/>
                <w:szCs w:val="22"/>
                <w:lang w:val="es-PE"/>
              </w:rPr>
            </w:pPr>
            <w:r w:rsidRPr="00537D42">
              <w:rPr>
                <w:rFonts w:cs="Arial"/>
                <w:b/>
                <w:bCs/>
                <w:szCs w:val="22"/>
                <w:lang w:val="es-PE"/>
              </w:rPr>
              <w:t>Servicios Especial</w:t>
            </w:r>
          </w:p>
        </w:tc>
        <w:tc>
          <w:tcPr>
            <w:tcW w:w="601" w:type="dxa"/>
            <w:shd w:val="clear" w:color="auto" w:fill="BFBFBF"/>
            <w:vAlign w:val="center"/>
          </w:tcPr>
          <w:p w:rsidR="0001131C" w:rsidRPr="00537D42" w:rsidRDefault="0001131C" w:rsidP="0001131C">
            <w:pPr>
              <w:jc w:val="center"/>
              <w:rPr>
                <w:rFonts w:cs="Arial"/>
                <w:b/>
                <w:szCs w:val="22"/>
                <w:lang w:val="es-PE"/>
              </w:rPr>
            </w:pPr>
          </w:p>
        </w:tc>
        <w:tc>
          <w:tcPr>
            <w:tcW w:w="1984" w:type="dxa"/>
            <w:shd w:val="clear" w:color="auto" w:fill="BFBFBF"/>
            <w:vAlign w:val="center"/>
          </w:tcPr>
          <w:p w:rsidR="0001131C" w:rsidRPr="00537D42" w:rsidRDefault="0001131C" w:rsidP="0001131C">
            <w:pPr>
              <w:jc w:val="center"/>
              <w:rPr>
                <w:rFonts w:cs="Arial"/>
                <w:b/>
                <w:bCs/>
                <w:szCs w:val="22"/>
                <w:lang w:val="es-PE"/>
              </w:rPr>
            </w:pPr>
            <w:r w:rsidRPr="00537D42">
              <w:rPr>
                <w:rFonts w:cs="Arial"/>
                <w:b/>
                <w:bCs/>
                <w:szCs w:val="22"/>
                <w:lang w:val="es-PE"/>
              </w:rPr>
              <w:t xml:space="preserve">Tarifas </w:t>
            </w:r>
          </w:p>
          <w:p w:rsidR="0001131C" w:rsidRPr="00537D42" w:rsidRDefault="0001131C" w:rsidP="0001131C">
            <w:pPr>
              <w:jc w:val="center"/>
              <w:rPr>
                <w:rFonts w:cs="Arial"/>
                <w:b/>
                <w:szCs w:val="22"/>
                <w:lang w:val="es-PE"/>
              </w:rPr>
            </w:pPr>
            <w:r w:rsidRPr="00537D42">
              <w:rPr>
                <w:rFonts w:cs="Arial"/>
                <w:b/>
                <w:bCs/>
                <w:szCs w:val="22"/>
                <w:lang w:val="es-PE"/>
              </w:rPr>
              <w:t xml:space="preserve"> Máximas</w:t>
            </w:r>
          </w:p>
          <w:p w:rsidR="0001131C" w:rsidRPr="00537D42" w:rsidRDefault="0001131C" w:rsidP="0001131C">
            <w:pPr>
              <w:jc w:val="center"/>
              <w:rPr>
                <w:rFonts w:cs="Arial"/>
                <w:b/>
                <w:szCs w:val="22"/>
                <w:lang w:val="es-PE"/>
              </w:rPr>
            </w:pPr>
            <w:r w:rsidRPr="00537D42">
              <w:rPr>
                <w:rFonts w:cs="Arial"/>
                <w:b/>
                <w:bCs/>
                <w:szCs w:val="22"/>
                <w:lang w:val="es-PE"/>
              </w:rPr>
              <w:t>US$</w:t>
            </w:r>
          </w:p>
        </w:tc>
      </w:tr>
      <w:tr w:rsidR="0001131C" w:rsidRPr="00E06549" w:rsidTr="0001131C">
        <w:trPr>
          <w:trHeight w:val="134"/>
        </w:trPr>
        <w:tc>
          <w:tcPr>
            <w:tcW w:w="5103" w:type="dxa"/>
            <w:shd w:val="clear" w:color="auto" w:fill="F2F2F2"/>
            <w:vAlign w:val="center"/>
          </w:tcPr>
          <w:p w:rsidR="0001131C" w:rsidRPr="00537D42" w:rsidRDefault="0001131C" w:rsidP="0001131C">
            <w:pPr>
              <w:jc w:val="both"/>
              <w:rPr>
                <w:rFonts w:cs="Arial"/>
                <w:b/>
                <w:bCs/>
                <w:szCs w:val="22"/>
                <w:lang w:val="es-PE"/>
              </w:rPr>
            </w:pPr>
            <w:r w:rsidRPr="00537D42">
              <w:rPr>
                <w:rFonts w:cs="Arial"/>
                <w:b/>
                <w:bCs/>
                <w:szCs w:val="22"/>
                <w:lang w:val="es-PE"/>
              </w:rPr>
              <w:t>Servicios a la Carga</w:t>
            </w:r>
          </w:p>
        </w:tc>
        <w:tc>
          <w:tcPr>
            <w:tcW w:w="601" w:type="dxa"/>
            <w:shd w:val="clear" w:color="auto" w:fill="F2F2F2"/>
            <w:vAlign w:val="center"/>
          </w:tcPr>
          <w:p w:rsidR="0001131C" w:rsidRPr="00537D42" w:rsidRDefault="0001131C" w:rsidP="0001131C">
            <w:pPr>
              <w:jc w:val="both"/>
              <w:rPr>
                <w:rFonts w:cs="Arial"/>
                <w:szCs w:val="22"/>
                <w:lang w:val="es-PE"/>
              </w:rPr>
            </w:pPr>
          </w:p>
        </w:tc>
        <w:tc>
          <w:tcPr>
            <w:tcW w:w="1984" w:type="dxa"/>
            <w:shd w:val="clear" w:color="auto" w:fill="F2F2F2"/>
            <w:vAlign w:val="center"/>
          </w:tcPr>
          <w:p w:rsidR="0001131C" w:rsidRPr="00537D42" w:rsidRDefault="0001131C" w:rsidP="0001131C">
            <w:pPr>
              <w:jc w:val="both"/>
              <w:rPr>
                <w:rFonts w:cs="Arial"/>
                <w:szCs w:val="22"/>
                <w:lang w:val="es-PE"/>
              </w:rPr>
            </w:pPr>
          </w:p>
        </w:tc>
      </w:tr>
      <w:tr w:rsidR="0001131C" w:rsidRPr="00E06549" w:rsidTr="0001131C">
        <w:tc>
          <w:tcPr>
            <w:tcW w:w="5103" w:type="dxa"/>
            <w:vAlign w:val="center"/>
          </w:tcPr>
          <w:p w:rsidR="0001131C" w:rsidRPr="00537D42" w:rsidRDefault="0001131C" w:rsidP="0001131C">
            <w:pPr>
              <w:jc w:val="both"/>
              <w:rPr>
                <w:rFonts w:cs="Arial"/>
                <w:szCs w:val="22"/>
                <w:lang w:val="es-PE"/>
              </w:rPr>
            </w:pPr>
            <w:r w:rsidRPr="00537D42">
              <w:rPr>
                <w:rFonts w:cs="Arial"/>
                <w:bCs/>
                <w:szCs w:val="22"/>
                <w:lang w:val="es-PE"/>
              </w:rPr>
              <w:t>Servicio Especial de Refrigerado para Contenedores</w:t>
            </w:r>
            <w:r>
              <w:rPr>
                <w:rFonts w:cs="Arial"/>
                <w:bCs/>
                <w:szCs w:val="22"/>
                <w:lang w:val="es-PE"/>
              </w:rPr>
              <w:t>*</w:t>
            </w:r>
            <w:r w:rsidRPr="00537D42">
              <w:rPr>
                <w:rFonts w:cs="Arial"/>
                <w:bCs/>
                <w:szCs w:val="22"/>
                <w:lang w:val="es-PE"/>
              </w:rPr>
              <w:t>*</w:t>
            </w:r>
          </w:p>
        </w:tc>
        <w:tc>
          <w:tcPr>
            <w:tcW w:w="601" w:type="dxa"/>
            <w:vAlign w:val="center"/>
          </w:tcPr>
          <w:p w:rsidR="0001131C" w:rsidRPr="00537D42" w:rsidRDefault="0001131C" w:rsidP="0001131C">
            <w:pPr>
              <w:jc w:val="both"/>
              <w:rPr>
                <w:rFonts w:cs="Arial"/>
                <w:szCs w:val="22"/>
                <w:lang w:val="es-PE"/>
              </w:rPr>
            </w:pPr>
          </w:p>
        </w:tc>
        <w:tc>
          <w:tcPr>
            <w:tcW w:w="1984" w:type="dxa"/>
            <w:vAlign w:val="center"/>
          </w:tcPr>
          <w:p w:rsidR="0001131C" w:rsidRPr="00537D42" w:rsidRDefault="0001131C" w:rsidP="0001131C">
            <w:pPr>
              <w:jc w:val="both"/>
              <w:rPr>
                <w:rFonts w:cs="Arial"/>
                <w:szCs w:val="22"/>
                <w:lang w:val="es-PE"/>
              </w:rPr>
            </w:pPr>
            <w:r>
              <w:rPr>
                <w:rFonts w:cs="Arial"/>
                <w:szCs w:val="22"/>
                <w:lang w:val="es-PE"/>
              </w:rPr>
              <w:t>60.00</w:t>
            </w:r>
          </w:p>
        </w:tc>
      </w:tr>
    </w:tbl>
    <w:p w:rsidR="00845583" w:rsidRPr="004C58FF" w:rsidRDefault="00845583" w:rsidP="002A628C">
      <w:pPr>
        <w:jc w:val="both"/>
        <w:rPr>
          <w:rFonts w:cs="Arial"/>
          <w:szCs w:val="22"/>
        </w:rPr>
      </w:pPr>
    </w:p>
    <w:p w:rsidR="002A628C" w:rsidRPr="005F4148" w:rsidRDefault="002A628C" w:rsidP="002A628C">
      <w:pPr>
        <w:jc w:val="both"/>
        <w:rPr>
          <w:rFonts w:cs="Arial"/>
          <w:szCs w:val="22"/>
          <w:lang w:val="es-PE"/>
        </w:rPr>
      </w:pPr>
    </w:p>
    <w:p w:rsidR="002A628C" w:rsidRPr="00B83C70" w:rsidRDefault="002A628C" w:rsidP="002A628C">
      <w:pPr>
        <w:jc w:val="both"/>
        <w:rPr>
          <w:rFonts w:cs="Arial"/>
          <w:szCs w:val="22"/>
          <w:lang w:val="es-PE"/>
        </w:rPr>
      </w:pPr>
    </w:p>
    <w:p w:rsidR="002A628C" w:rsidRPr="0083457F" w:rsidRDefault="002A628C" w:rsidP="002A628C">
      <w:pPr>
        <w:jc w:val="both"/>
        <w:rPr>
          <w:rFonts w:cs="Arial"/>
          <w:szCs w:val="22"/>
          <w:lang w:val="es-PE"/>
        </w:rPr>
      </w:pPr>
      <w:r w:rsidRPr="0083457F">
        <w:rPr>
          <w:rFonts w:cs="Arial"/>
          <w:szCs w:val="22"/>
          <w:lang w:val="es-PE"/>
        </w:rPr>
        <w:t>* Se entenderá servicio de cabotaje a la operación de transporte de carga de puerto nacional con destino a otro puerto nacional y será descrito como un descuento a ser aplicado a las tarifas estándar para el tráfico internacional</w:t>
      </w:r>
    </w:p>
    <w:p w:rsidR="00644F27" w:rsidRDefault="0001131C" w:rsidP="002A628C">
      <w:pPr>
        <w:jc w:val="both"/>
        <w:rPr>
          <w:rFonts w:cs="Arial"/>
          <w:szCs w:val="22"/>
          <w:lang w:val="es-PE"/>
        </w:rPr>
      </w:pPr>
      <w:r>
        <w:rPr>
          <w:rFonts w:cs="Arial"/>
          <w:szCs w:val="22"/>
          <w:lang w:val="es-PE"/>
        </w:rPr>
        <w:t>*</w:t>
      </w:r>
      <w:r w:rsidRPr="0001131C">
        <w:rPr>
          <w:rFonts w:cs="Arial"/>
          <w:szCs w:val="22"/>
          <w:lang w:val="es-PE"/>
        </w:rPr>
        <w:t>*Servicio de Refrigerado incluye: Conexión/Desconexión una sola vez  durante la refrigeración, energía, inspección y monitoreo </w:t>
      </w:r>
    </w:p>
    <w:p w:rsidR="0001131C" w:rsidRPr="0001131C" w:rsidRDefault="0001131C" w:rsidP="002A628C">
      <w:pPr>
        <w:jc w:val="both"/>
        <w:rPr>
          <w:rFonts w:cs="Arial"/>
          <w:szCs w:val="22"/>
          <w:lang w:val="es-PE"/>
        </w:rPr>
      </w:pPr>
    </w:p>
    <w:p w:rsidR="00644F27" w:rsidRPr="005F4148" w:rsidRDefault="00644F27" w:rsidP="00644F27">
      <w:pPr>
        <w:jc w:val="both"/>
        <w:rPr>
          <w:rFonts w:cs="Arial"/>
          <w:szCs w:val="22"/>
          <w:lang w:val="es-PE"/>
        </w:rPr>
      </w:pPr>
      <w:r w:rsidRPr="0001131C">
        <w:rPr>
          <w:rFonts w:cs="Arial"/>
          <w:szCs w:val="22"/>
          <w:lang w:val="es-PE"/>
        </w:rPr>
        <w:t>Para contenedores de otras dimensiones, el CONCESIONARIO calculará las Tarifas en función de las Tarifas de los contenedores de 20 pies y 40 pies en proporción a las diferencias que existan en las medidas del contenedor, según corresponda. De esta forma, l</w:t>
      </w:r>
      <w:r w:rsidRPr="005F4148">
        <w:rPr>
          <w:rFonts w:cs="Arial"/>
          <w:szCs w:val="22"/>
          <w:lang w:val="es-PE"/>
        </w:rPr>
        <w:t xml:space="preserve">a fórmula que deberá aplicarse será la siguiente: </w:t>
      </w:r>
    </w:p>
    <w:p w:rsidR="00644F27" w:rsidRPr="00B83C70" w:rsidRDefault="00644F27" w:rsidP="00644F27">
      <w:pPr>
        <w:jc w:val="both"/>
        <w:rPr>
          <w:rFonts w:cs="Arial"/>
          <w:bCs/>
          <w:szCs w:val="22"/>
        </w:rPr>
      </w:pPr>
    </w:p>
    <w:p w:rsidR="00644F27" w:rsidRPr="00E06549" w:rsidRDefault="009241E6" w:rsidP="00644F27">
      <w:pPr>
        <w:jc w:val="center"/>
        <w:rPr>
          <w:rFonts w:cs="Arial"/>
          <w:bCs/>
          <w:szCs w:val="22"/>
        </w:rPr>
      </w:pPr>
      <m:oMathPara>
        <m:oMath>
          <m:r>
            <w:rPr>
              <w:rFonts w:ascii="Cambria Math" w:hAnsi="Cambria Math" w:cs="Arial"/>
              <w:szCs w:val="22"/>
              <w:lang w:val="en-US"/>
            </w:rPr>
            <m:t>Tarifa Reajustada= Tarifa</m:t>
          </m:r>
          <m:r>
            <w:rPr>
              <w:rFonts w:ascii="Cambria Math" w:hAnsi="Cambria Math" w:cs="Arial"/>
              <w:szCs w:val="22"/>
              <w:lang w:val="es-MX"/>
            </w:rPr>
            <m:t xml:space="preserve"> </m:t>
          </m:r>
          <m:sSup>
            <m:sSupPr>
              <m:ctrlPr>
                <w:rPr>
                  <w:rFonts w:ascii="Cambria Math" w:hAnsi="Cambria Math" w:cs="Arial"/>
                  <w:i/>
                  <w:szCs w:val="22"/>
                  <w:lang w:val="en-US"/>
                </w:rPr>
              </m:ctrlPr>
            </m:sSupPr>
            <m:e>
              <m:r>
                <w:rPr>
                  <w:rFonts w:ascii="Cambria Math" w:hAnsi="Cambria Math" w:cs="Arial"/>
                  <w:szCs w:val="22"/>
                  <w:lang w:val="es-MX"/>
                </w:rPr>
                <m:t>40</m:t>
              </m:r>
            </m:e>
            <m:sup>
              <m:r>
                <w:rPr>
                  <w:rFonts w:ascii="Cambria Math" w:hAnsi="Cambria Math" w:cs="Arial"/>
                  <w:szCs w:val="22"/>
                  <w:lang w:val="es-MX"/>
                </w:rPr>
                <m:t>'</m:t>
              </m:r>
            </m:sup>
          </m:sSup>
          <m:r>
            <w:rPr>
              <w:rFonts w:ascii="Cambria Math" w:hAnsi="Cambria Math" w:cs="Arial"/>
              <w:szCs w:val="22"/>
              <w:lang w:val="es-MX"/>
            </w:rPr>
            <m:t xml:space="preserve">+ </m:t>
          </m:r>
          <m:f>
            <m:fPr>
              <m:ctrlPr>
                <w:rPr>
                  <w:rFonts w:ascii="Cambria Math" w:hAnsi="Cambria Math" w:cs="Arial"/>
                  <w:i/>
                  <w:szCs w:val="22"/>
                  <w:lang w:val="en-US"/>
                </w:rPr>
              </m:ctrlPr>
            </m:fPr>
            <m:num>
              <m:d>
                <m:dPr>
                  <m:ctrlPr>
                    <w:rPr>
                      <w:rFonts w:ascii="Cambria Math" w:hAnsi="Cambria Math" w:cs="Arial"/>
                      <w:i/>
                      <w:szCs w:val="22"/>
                      <w:lang w:val="en-US"/>
                    </w:rPr>
                  </m:ctrlPr>
                </m:dPr>
                <m:e>
                  <m:r>
                    <w:rPr>
                      <w:rFonts w:ascii="Cambria Math" w:hAnsi="Cambria Math" w:cs="Arial"/>
                      <w:szCs w:val="22"/>
                      <w:lang w:val="en-US"/>
                    </w:rPr>
                    <m:t>Tarifa</m:t>
                  </m:r>
                  <m:r>
                    <w:rPr>
                      <w:rFonts w:ascii="Cambria Math" w:hAnsi="Cambria Math" w:cs="Arial"/>
                      <w:szCs w:val="22"/>
                      <w:lang w:val="es-MX"/>
                    </w:rPr>
                    <m:t xml:space="preserve"> </m:t>
                  </m:r>
                  <m:sSup>
                    <m:sSupPr>
                      <m:ctrlPr>
                        <w:rPr>
                          <w:rFonts w:ascii="Cambria Math" w:hAnsi="Cambria Math" w:cs="Arial"/>
                          <w:i/>
                          <w:szCs w:val="22"/>
                          <w:lang w:val="en-US"/>
                        </w:rPr>
                      </m:ctrlPr>
                    </m:sSupPr>
                    <m:e>
                      <m:r>
                        <w:rPr>
                          <w:rFonts w:ascii="Cambria Math" w:hAnsi="Cambria Math" w:cs="Arial"/>
                          <w:szCs w:val="22"/>
                          <w:lang w:val="es-MX"/>
                        </w:rPr>
                        <m:t>40</m:t>
                      </m:r>
                    </m:e>
                    <m:sup>
                      <m:r>
                        <w:rPr>
                          <w:rFonts w:ascii="Cambria Math" w:hAnsi="Cambria Math" w:cs="Arial"/>
                          <w:szCs w:val="22"/>
                          <w:lang w:val="es-MX"/>
                        </w:rPr>
                        <m:t>'</m:t>
                      </m:r>
                    </m:sup>
                  </m:sSup>
                  <m:r>
                    <w:rPr>
                      <w:rFonts w:ascii="Cambria Math" w:hAnsi="Cambria Math" w:cs="Arial"/>
                      <w:szCs w:val="22"/>
                      <w:lang w:val="es-MX"/>
                    </w:rPr>
                    <m:t>-</m:t>
                  </m:r>
                  <m:r>
                    <w:rPr>
                      <w:rFonts w:ascii="Cambria Math" w:hAnsi="Cambria Math" w:cs="Arial"/>
                      <w:szCs w:val="22"/>
                      <w:lang w:val="en-US"/>
                    </w:rPr>
                    <m:t>Tarifa</m:t>
                  </m:r>
                  <m:r>
                    <w:rPr>
                      <w:rFonts w:ascii="Cambria Math" w:hAnsi="Cambria Math" w:cs="Arial"/>
                      <w:szCs w:val="22"/>
                      <w:lang w:val="es-MX"/>
                    </w:rPr>
                    <m:t xml:space="preserve"> 20'</m:t>
                  </m:r>
                </m:e>
              </m:d>
              <m:r>
                <w:rPr>
                  <w:rFonts w:ascii="Cambria Math" w:hAnsi="Cambria Math" w:cs="Arial"/>
                  <w:szCs w:val="22"/>
                  <w:lang w:val="es-MX"/>
                </w:rPr>
                <m:t>*</m:t>
              </m:r>
              <m:d>
                <m:dPr>
                  <m:ctrlPr>
                    <w:rPr>
                      <w:rFonts w:ascii="Cambria Math" w:hAnsi="Cambria Math" w:cs="Arial"/>
                      <w:i/>
                      <w:szCs w:val="22"/>
                      <w:lang w:val="en-US"/>
                    </w:rPr>
                  </m:ctrlPr>
                </m:dPr>
                <m:e>
                  <m:r>
                    <w:rPr>
                      <w:rFonts w:ascii="Cambria Math" w:hAnsi="Cambria Math" w:cs="Arial"/>
                      <w:szCs w:val="22"/>
                      <w:lang w:val="en-US"/>
                    </w:rPr>
                    <m:t>Vol</m:t>
                  </m:r>
                  <m:r>
                    <w:rPr>
                      <w:rFonts w:ascii="Cambria Math" w:hAnsi="Cambria Math" w:cs="Arial"/>
                      <w:szCs w:val="22"/>
                      <w:lang w:val="es-MX"/>
                    </w:rPr>
                    <m:t xml:space="preserve"> </m:t>
                  </m:r>
                  <m:r>
                    <w:rPr>
                      <w:rFonts w:ascii="Cambria Math" w:hAnsi="Cambria Math" w:cs="Arial"/>
                      <w:szCs w:val="22"/>
                      <w:lang w:val="en-US"/>
                    </w:rPr>
                    <m:t>Nuevo</m:t>
                  </m:r>
                  <m:r>
                    <w:rPr>
                      <w:rFonts w:ascii="Cambria Math" w:hAnsi="Cambria Math" w:cs="Arial"/>
                      <w:szCs w:val="22"/>
                      <w:lang w:val="es-MX"/>
                    </w:rPr>
                    <m:t>-</m:t>
                  </m:r>
                  <m:r>
                    <w:rPr>
                      <w:rFonts w:ascii="Cambria Math" w:hAnsi="Cambria Math" w:cs="Arial"/>
                      <w:szCs w:val="22"/>
                      <w:lang w:val="en-US"/>
                    </w:rPr>
                    <m:t>Vol</m:t>
                  </m:r>
                  <m:r>
                    <w:rPr>
                      <w:rFonts w:ascii="Cambria Math" w:hAnsi="Cambria Math" w:cs="Arial"/>
                      <w:szCs w:val="22"/>
                      <w:lang w:val="es-MX"/>
                    </w:rPr>
                    <m:t xml:space="preserve"> 40'</m:t>
                  </m:r>
                </m:e>
              </m:d>
            </m:num>
            <m:den>
              <m:d>
                <m:dPr>
                  <m:ctrlPr>
                    <w:rPr>
                      <w:rFonts w:ascii="Cambria Math" w:hAnsi="Cambria Math" w:cs="Arial"/>
                      <w:i/>
                      <w:szCs w:val="22"/>
                      <w:lang w:val="en-US"/>
                    </w:rPr>
                  </m:ctrlPr>
                </m:dPr>
                <m:e>
                  <m:r>
                    <w:rPr>
                      <w:rFonts w:ascii="Cambria Math" w:hAnsi="Cambria Math" w:cs="Arial"/>
                      <w:szCs w:val="22"/>
                      <w:lang w:val="en-US"/>
                    </w:rPr>
                    <m:t>Vol</m:t>
                  </m:r>
                  <m:r>
                    <w:rPr>
                      <w:rFonts w:ascii="Cambria Math" w:hAnsi="Cambria Math" w:cs="Arial"/>
                      <w:szCs w:val="22"/>
                      <w:lang w:val="es-MX"/>
                    </w:rPr>
                    <m:t xml:space="preserve"> </m:t>
                  </m:r>
                  <m:sSup>
                    <m:sSupPr>
                      <m:ctrlPr>
                        <w:rPr>
                          <w:rFonts w:ascii="Cambria Math" w:hAnsi="Cambria Math" w:cs="Arial"/>
                          <w:i/>
                          <w:szCs w:val="22"/>
                          <w:lang w:val="en-US"/>
                        </w:rPr>
                      </m:ctrlPr>
                    </m:sSupPr>
                    <m:e>
                      <m:r>
                        <w:rPr>
                          <w:rFonts w:ascii="Cambria Math" w:hAnsi="Cambria Math" w:cs="Arial"/>
                          <w:szCs w:val="22"/>
                          <w:lang w:val="es-MX"/>
                        </w:rPr>
                        <m:t>40</m:t>
                      </m:r>
                    </m:e>
                    <m:sup>
                      <m:r>
                        <w:rPr>
                          <w:rFonts w:ascii="Cambria Math" w:hAnsi="Cambria Math" w:cs="Arial"/>
                          <w:szCs w:val="22"/>
                          <w:lang w:val="es-MX"/>
                        </w:rPr>
                        <m:t>'</m:t>
                      </m:r>
                    </m:sup>
                  </m:sSup>
                  <m:r>
                    <w:rPr>
                      <w:rFonts w:ascii="Cambria Math" w:hAnsi="Cambria Math" w:cs="Arial"/>
                      <w:szCs w:val="22"/>
                      <w:lang w:val="es-MX"/>
                    </w:rPr>
                    <m:t>-</m:t>
                  </m:r>
                  <m:r>
                    <w:rPr>
                      <w:rFonts w:ascii="Cambria Math" w:hAnsi="Cambria Math" w:cs="Arial"/>
                      <w:szCs w:val="22"/>
                      <w:lang w:val="en-US"/>
                    </w:rPr>
                    <m:t>Vol</m:t>
                  </m:r>
                  <m:r>
                    <w:rPr>
                      <w:rFonts w:ascii="Cambria Math" w:hAnsi="Cambria Math" w:cs="Arial"/>
                      <w:szCs w:val="22"/>
                      <w:lang w:val="es-MX"/>
                    </w:rPr>
                    <m:t xml:space="preserve"> 20'</m:t>
                  </m:r>
                </m:e>
              </m:d>
            </m:den>
          </m:f>
        </m:oMath>
      </m:oMathPara>
    </w:p>
    <w:p w:rsidR="00644F27" w:rsidRPr="0044281F" w:rsidRDefault="00644F27" w:rsidP="00644F27">
      <w:pPr>
        <w:tabs>
          <w:tab w:val="right" w:pos="8505"/>
        </w:tabs>
        <w:suppressAutoHyphens/>
        <w:overflowPunct w:val="0"/>
        <w:autoSpaceDE w:val="0"/>
        <w:autoSpaceDN w:val="0"/>
        <w:adjustRightInd w:val="0"/>
        <w:jc w:val="both"/>
        <w:rPr>
          <w:rFonts w:cs="Arial"/>
          <w:b/>
          <w:szCs w:val="22"/>
          <w:lang w:eastAsia="ko-KR"/>
        </w:rPr>
      </w:pPr>
    </w:p>
    <w:p w:rsidR="00BF49E7" w:rsidRPr="00E06549" w:rsidRDefault="00BF49E7" w:rsidP="00644F27">
      <w:pPr>
        <w:jc w:val="both"/>
        <w:rPr>
          <w:rFonts w:cs="Arial"/>
          <w:szCs w:val="22"/>
        </w:rPr>
      </w:pPr>
    </w:p>
    <w:p w:rsidR="00644F27" w:rsidRPr="00E06549" w:rsidRDefault="00644F27" w:rsidP="00644F27">
      <w:pPr>
        <w:jc w:val="both"/>
        <w:rPr>
          <w:rFonts w:cs="Arial"/>
          <w:szCs w:val="22"/>
        </w:rPr>
      </w:pPr>
      <w:r w:rsidRPr="00E06549">
        <w:rPr>
          <w:rFonts w:cs="Arial"/>
          <w:szCs w:val="22"/>
        </w:rPr>
        <w:t>Donde:</w:t>
      </w:r>
    </w:p>
    <w:p w:rsidR="00644F27" w:rsidRPr="00E06549" w:rsidRDefault="00644F27" w:rsidP="00644F27">
      <w:pPr>
        <w:jc w:val="both"/>
        <w:rPr>
          <w:rFonts w:cs="Arial"/>
          <w:b/>
          <w:szCs w:val="22"/>
        </w:rPr>
      </w:pPr>
    </w:p>
    <w:p w:rsidR="00644F27" w:rsidRPr="00E06549" w:rsidRDefault="00644F27" w:rsidP="00644F27">
      <w:pPr>
        <w:tabs>
          <w:tab w:val="left" w:pos="0"/>
          <w:tab w:val="left" w:pos="2694"/>
        </w:tabs>
        <w:jc w:val="both"/>
        <w:rPr>
          <w:rFonts w:cs="Arial"/>
          <w:szCs w:val="22"/>
        </w:rPr>
      </w:pPr>
      <w:r w:rsidRPr="00E06549">
        <w:rPr>
          <w:rFonts w:cs="Arial"/>
          <w:szCs w:val="22"/>
        </w:rPr>
        <w:t xml:space="preserve">Tarifa Reajustada: tarifa para contenedor de diferente dimensión lleno/vacío. </w:t>
      </w:r>
    </w:p>
    <w:p w:rsidR="00644F27" w:rsidRPr="00E06549" w:rsidRDefault="00644F27" w:rsidP="00644F27">
      <w:pPr>
        <w:tabs>
          <w:tab w:val="left" w:pos="0"/>
          <w:tab w:val="left" w:pos="3686"/>
        </w:tabs>
        <w:jc w:val="both"/>
        <w:rPr>
          <w:rFonts w:cs="Arial"/>
          <w:szCs w:val="22"/>
        </w:rPr>
      </w:pPr>
      <w:r w:rsidRPr="00E06549">
        <w:rPr>
          <w:rFonts w:cs="Arial"/>
          <w:szCs w:val="22"/>
        </w:rPr>
        <w:t>Tarifa 40’: tarifa para contenedor lleno/vacío de 40’</w:t>
      </w:r>
    </w:p>
    <w:p w:rsidR="00644F27" w:rsidRPr="00E06549" w:rsidRDefault="00644F27" w:rsidP="00644F27">
      <w:pPr>
        <w:tabs>
          <w:tab w:val="left" w:pos="0"/>
          <w:tab w:val="left" w:pos="3686"/>
        </w:tabs>
        <w:jc w:val="both"/>
        <w:rPr>
          <w:rFonts w:cs="Arial"/>
          <w:szCs w:val="22"/>
        </w:rPr>
      </w:pPr>
      <w:r w:rsidRPr="00E06549">
        <w:rPr>
          <w:rFonts w:cs="Arial"/>
          <w:szCs w:val="22"/>
        </w:rPr>
        <w:t>Tarifa 20’: tarifa para contenedor lleno/vacío de 20’</w:t>
      </w:r>
    </w:p>
    <w:p w:rsidR="00644F27" w:rsidRPr="00E06549" w:rsidRDefault="00644F27" w:rsidP="00644F27">
      <w:pPr>
        <w:tabs>
          <w:tab w:val="left" w:pos="0"/>
          <w:tab w:val="left" w:pos="3686"/>
        </w:tabs>
        <w:jc w:val="both"/>
        <w:rPr>
          <w:rFonts w:cs="Arial"/>
          <w:szCs w:val="22"/>
        </w:rPr>
      </w:pPr>
      <w:r w:rsidRPr="00E06549">
        <w:rPr>
          <w:rFonts w:cs="Arial"/>
          <w:szCs w:val="22"/>
        </w:rPr>
        <w:t>Vol. Nuevo: volumen del contenedor de diferente dimensión</w:t>
      </w:r>
    </w:p>
    <w:p w:rsidR="00644F27" w:rsidRPr="00E06549" w:rsidRDefault="00644F27" w:rsidP="00644F27">
      <w:pPr>
        <w:tabs>
          <w:tab w:val="left" w:pos="0"/>
          <w:tab w:val="left" w:pos="3686"/>
        </w:tabs>
        <w:jc w:val="both"/>
        <w:rPr>
          <w:rFonts w:cs="Arial"/>
          <w:szCs w:val="22"/>
        </w:rPr>
      </w:pPr>
      <w:r w:rsidRPr="00E06549">
        <w:rPr>
          <w:rFonts w:cs="Arial"/>
          <w:szCs w:val="22"/>
        </w:rPr>
        <w:t>Vol. 40’: volumen del contenedor de 40’</w:t>
      </w:r>
    </w:p>
    <w:p w:rsidR="00644F27" w:rsidRPr="00E06549" w:rsidRDefault="00644F27" w:rsidP="00644F27">
      <w:pPr>
        <w:tabs>
          <w:tab w:val="left" w:pos="0"/>
          <w:tab w:val="left" w:pos="3686"/>
        </w:tabs>
        <w:jc w:val="both"/>
        <w:rPr>
          <w:rFonts w:cs="Arial"/>
          <w:szCs w:val="22"/>
        </w:rPr>
      </w:pPr>
      <w:r w:rsidRPr="00E06549">
        <w:rPr>
          <w:rFonts w:cs="Arial"/>
          <w:szCs w:val="22"/>
        </w:rPr>
        <w:t>Vol. 20’: volumen del contenedor de 20’</w:t>
      </w:r>
    </w:p>
    <w:p w:rsidR="00644F27" w:rsidRPr="00E06549" w:rsidRDefault="00644F27" w:rsidP="00644F27">
      <w:pPr>
        <w:tabs>
          <w:tab w:val="left" w:pos="3828"/>
        </w:tabs>
        <w:ind w:left="709"/>
        <w:jc w:val="both"/>
        <w:rPr>
          <w:rFonts w:cs="Arial"/>
          <w:szCs w:val="22"/>
        </w:rPr>
      </w:pPr>
    </w:p>
    <w:p w:rsidR="00644F27" w:rsidRPr="00E06549" w:rsidRDefault="00644F27" w:rsidP="00644F27">
      <w:pPr>
        <w:tabs>
          <w:tab w:val="right" w:pos="8505"/>
        </w:tabs>
        <w:suppressAutoHyphens/>
        <w:overflowPunct w:val="0"/>
        <w:autoSpaceDE w:val="0"/>
        <w:autoSpaceDN w:val="0"/>
        <w:adjustRightInd w:val="0"/>
        <w:jc w:val="both"/>
        <w:rPr>
          <w:rFonts w:cs="Arial"/>
          <w:b/>
          <w:szCs w:val="22"/>
          <w:lang w:eastAsia="ko-KR"/>
        </w:rPr>
      </w:pPr>
      <w:r w:rsidRPr="00E06549">
        <w:rPr>
          <w:rFonts w:cs="Arial"/>
          <w:szCs w:val="22"/>
        </w:rPr>
        <w:t>El volumen del contenedor se calculara multiplicando largo, ancho y altura.</w:t>
      </w:r>
    </w:p>
    <w:p w:rsidR="00644F27" w:rsidRPr="0044281F" w:rsidRDefault="00644F27" w:rsidP="002A628C">
      <w:pPr>
        <w:jc w:val="both"/>
        <w:rPr>
          <w:rFonts w:cs="Arial"/>
          <w:szCs w:val="22"/>
        </w:rPr>
      </w:pPr>
    </w:p>
    <w:p w:rsidR="002A628C" w:rsidRPr="005F4148" w:rsidRDefault="002A628C" w:rsidP="002A628C">
      <w:pPr>
        <w:jc w:val="both"/>
        <w:rPr>
          <w:rFonts w:cs="Arial"/>
          <w:szCs w:val="22"/>
          <w:lang w:val="es-PE"/>
        </w:rPr>
      </w:pPr>
    </w:p>
    <w:p w:rsidR="00365806" w:rsidRPr="0093462B" w:rsidRDefault="00365806" w:rsidP="00565844">
      <w:pPr>
        <w:pStyle w:val="Prrafodelista"/>
        <w:numPr>
          <w:ilvl w:val="4"/>
          <w:numId w:val="53"/>
        </w:numPr>
        <w:ind w:left="142" w:hanging="284"/>
        <w:jc w:val="both"/>
        <w:rPr>
          <w:rFonts w:cs="Arial"/>
          <w:szCs w:val="22"/>
          <w:lang w:val="es-PE"/>
        </w:rPr>
      </w:pPr>
      <w:r w:rsidRPr="00B83C70">
        <w:rPr>
          <w:rFonts w:cs="Arial"/>
          <w:szCs w:val="22"/>
          <w:lang w:val="es-PE"/>
        </w:rPr>
        <w:t xml:space="preserve">Desde la </w:t>
      </w:r>
      <w:r w:rsidR="00F205BE" w:rsidRPr="00EA3E63">
        <w:rPr>
          <w:rFonts w:cs="Arial"/>
          <w:szCs w:val="22"/>
          <w:lang w:val="es-PE"/>
        </w:rPr>
        <w:t xml:space="preserve">Toma de Posesión </w:t>
      </w:r>
      <w:r w:rsidRPr="0083457F">
        <w:rPr>
          <w:rFonts w:cs="Arial"/>
          <w:szCs w:val="22"/>
          <w:lang w:val="es-PE"/>
        </w:rPr>
        <w:t>del T</w:t>
      </w:r>
      <w:r w:rsidR="00232AAF" w:rsidRPr="0083457F">
        <w:rPr>
          <w:rFonts w:cs="Arial"/>
          <w:szCs w:val="22"/>
          <w:lang w:val="es-PE"/>
        </w:rPr>
        <w:t>PMS</w:t>
      </w:r>
      <w:r w:rsidRPr="0083457F">
        <w:rPr>
          <w:rFonts w:cs="Arial"/>
          <w:szCs w:val="22"/>
          <w:lang w:val="es-PE"/>
        </w:rPr>
        <w:t xml:space="preserve"> el </w:t>
      </w:r>
      <w:r w:rsidR="00232AAF" w:rsidRPr="0083457F">
        <w:rPr>
          <w:rFonts w:cs="Arial"/>
          <w:szCs w:val="22"/>
          <w:lang w:val="es-PE"/>
        </w:rPr>
        <w:t>CONCESIONARIO</w:t>
      </w:r>
      <w:r w:rsidRPr="0093462B">
        <w:rPr>
          <w:rFonts w:cs="Arial"/>
          <w:szCs w:val="22"/>
          <w:lang w:val="es-PE"/>
        </w:rPr>
        <w:t xml:space="preserve"> aplicará descuentos porcentuales sobre las tarifas máximas establecidas en el </w:t>
      </w:r>
      <w:r w:rsidR="00F205BE" w:rsidRPr="0093462B">
        <w:rPr>
          <w:rFonts w:cs="Arial"/>
          <w:szCs w:val="22"/>
          <w:lang w:val="es-PE"/>
        </w:rPr>
        <w:t>presente Anexo</w:t>
      </w:r>
      <w:r w:rsidRPr="0093462B">
        <w:rPr>
          <w:rFonts w:cs="Arial"/>
          <w:szCs w:val="22"/>
          <w:lang w:val="es-PE"/>
        </w:rPr>
        <w:t>, l</w:t>
      </w:r>
      <w:r w:rsidR="00664020" w:rsidRPr="0093462B">
        <w:rPr>
          <w:rFonts w:cs="Arial"/>
          <w:szCs w:val="22"/>
          <w:lang w:val="es-PE"/>
        </w:rPr>
        <w:t>a</w:t>
      </w:r>
      <w:r w:rsidRPr="0093462B">
        <w:rPr>
          <w:rFonts w:cs="Arial"/>
          <w:szCs w:val="22"/>
          <w:lang w:val="es-PE"/>
        </w:rPr>
        <w:t>s mism</w:t>
      </w:r>
      <w:r w:rsidR="00664020" w:rsidRPr="0093462B">
        <w:rPr>
          <w:rFonts w:cs="Arial"/>
          <w:szCs w:val="22"/>
          <w:lang w:val="es-PE"/>
        </w:rPr>
        <w:t>a</w:t>
      </w:r>
      <w:r w:rsidRPr="0093462B">
        <w:rPr>
          <w:rFonts w:cs="Arial"/>
          <w:szCs w:val="22"/>
          <w:lang w:val="es-PE"/>
        </w:rPr>
        <w:t>s que se mantendrán vigentes por los plazos señaladas en el cuadro que se muestra a continuación por cada un</w:t>
      </w:r>
      <w:r w:rsidR="00664020" w:rsidRPr="0093462B">
        <w:rPr>
          <w:rFonts w:cs="Arial"/>
          <w:szCs w:val="22"/>
          <w:lang w:val="es-PE"/>
        </w:rPr>
        <w:t>o</w:t>
      </w:r>
      <w:r w:rsidRPr="0093462B">
        <w:rPr>
          <w:rFonts w:cs="Arial"/>
          <w:szCs w:val="22"/>
          <w:lang w:val="es-PE"/>
        </w:rPr>
        <w:t xml:space="preserve"> de los tipos de carga indicados en éste.</w:t>
      </w:r>
    </w:p>
    <w:p w:rsidR="00365806" w:rsidRPr="0093462B" w:rsidRDefault="00365806" w:rsidP="002A628C">
      <w:pPr>
        <w:jc w:val="both"/>
        <w:rPr>
          <w:rFonts w:cs="Arial"/>
          <w:szCs w:val="22"/>
          <w:lang w:val="es-P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765"/>
        <w:gridCol w:w="1097"/>
        <w:gridCol w:w="1309"/>
        <w:gridCol w:w="1520"/>
        <w:gridCol w:w="1410"/>
      </w:tblGrid>
      <w:tr w:rsidR="009329AD" w:rsidRPr="00E06549" w:rsidTr="00135E73">
        <w:trPr>
          <w:trHeight w:val="1500"/>
        </w:trPr>
        <w:tc>
          <w:tcPr>
            <w:tcW w:w="976" w:type="pct"/>
            <w:shd w:val="clear" w:color="auto" w:fill="D9D9D9"/>
            <w:hideMark/>
          </w:tcPr>
          <w:p w:rsidR="00845583" w:rsidRPr="00E06549" w:rsidRDefault="00845583" w:rsidP="00135E73">
            <w:pPr>
              <w:jc w:val="both"/>
              <w:rPr>
                <w:rFonts w:eastAsia="Calibri" w:cs="Arial"/>
                <w:b/>
                <w:bCs/>
                <w:szCs w:val="22"/>
                <w:lang w:val="es-PE"/>
              </w:rPr>
            </w:pPr>
            <w:r w:rsidRPr="0093462B">
              <w:rPr>
                <w:rFonts w:eastAsia="Calibri" w:cs="Arial"/>
                <w:szCs w:val="22"/>
              </w:rPr>
              <w:t>Tipo de carga</w:t>
            </w:r>
          </w:p>
        </w:tc>
        <w:tc>
          <w:tcPr>
            <w:tcW w:w="1026" w:type="pct"/>
            <w:shd w:val="clear" w:color="auto" w:fill="D9D9D9"/>
            <w:hideMark/>
          </w:tcPr>
          <w:p w:rsidR="00845583" w:rsidRPr="00E06549" w:rsidRDefault="00845583" w:rsidP="00135E73">
            <w:pPr>
              <w:jc w:val="both"/>
              <w:rPr>
                <w:rFonts w:eastAsia="Calibri" w:cs="Arial"/>
                <w:b/>
                <w:bCs/>
                <w:szCs w:val="22"/>
                <w:lang w:val="es-PE"/>
              </w:rPr>
            </w:pPr>
            <w:r w:rsidRPr="0044281F">
              <w:rPr>
                <w:rFonts w:eastAsia="Calibri" w:cs="Arial"/>
                <w:szCs w:val="22"/>
              </w:rPr>
              <w:t>Carga con descuento</w:t>
            </w:r>
          </w:p>
        </w:tc>
        <w:tc>
          <w:tcPr>
            <w:tcW w:w="523" w:type="pct"/>
            <w:shd w:val="clear" w:color="auto" w:fill="D9D9D9"/>
            <w:hideMark/>
          </w:tcPr>
          <w:p w:rsidR="00845583" w:rsidRPr="00E06549" w:rsidRDefault="00845583" w:rsidP="00135E73">
            <w:pPr>
              <w:jc w:val="both"/>
              <w:rPr>
                <w:rFonts w:eastAsia="Calibri" w:cs="Arial"/>
                <w:b/>
                <w:bCs/>
                <w:szCs w:val="22"/>
                <w:lang w:val="es-PE"/>
              </w:rPr>
            </w:pPr>
            <w:r w:rsidRPr="0044281F">
              <w:rPr>
                <w:rFonts w:eastAsia="Calibri" w:cs="Arial"/>
                <w:szCs w:val="22"/>
              </w:rPr>
              <w:t xml:space="preserve">Tarifas Máximas </w:t>
            </w:r>
          </w:p>
        </w:tc>
        <w:tc>
          <w:tcPr>
            <w:tcW w:w="766" w:type="pct"/>
            <w:shd w:val="clear" w:color="auto" w:fill="D9D9D9"/>
            <w:hideMark/>
          </w:tcPr>
          <w:p w:rsidR="00845583" w:rsidRPr="00E06549" w:rsidRDefault="00845583" w:rsidP="00135E73">
            <w:pPr>
              <w:jc w:val="both"/>
              <w:rPr>
                <w:rFonts w:eastAsia="Calibri" w:cs="Arial"/>
                <w:b/>
                <w:bCs/>
                <w:szCs w:val="22"/>
                <w:lang w:val="es-PE"/>
              </w:rPr>
            </w:pPr>
            <w:r w:rsidRPr="0044281F">
              <w:rPr>
                <w:rFonts w:eastAsia="Calibri" w:cs="Arial"/>
                <w:szCs w:val="22"/>
              </w:rPr>
              <w:t xml:space="preserve">Descuento mínimo sobre Tarifas Máximas </w:t>
            </w:r>
          </w:p>
        </w:tc>
        <w:tc>
          <w:tcPr>
            <w:tcW w:w="886" w:type="pct"/>
            <w:shd w:val="clear" w:color="auto" w:fill="D9D9D9"/>
            <w:hideMark/>
          </w:tcPr>
          <w:p w:rsidR="00845583" w:rsidRPr="00E06549" w:rsidRDefault="00845583" w:rsidP="00135E73">
            <w:pPr>
              <w:jc w:val="both"/>
              <w:rPr>
                <w:rFonts w:eastAsia="Calibri" w:cs="Arial"/>
                <w:b/>
                <w:bCs/>
                <w:szCs w:val="22"/>
                <w:lang w:val="es-PE"/>
              </w:rPr>
            </w:pPr>
            <w:r w:rsidRPr="0044281F">
              <w:rPr>
                <w:rFonts w:eastAsia="Calibri" w:cs="Arial"/>
                <w:szCs w:val="22"/>
              </w:rPr>
              <w:t>Tarifas con Descuento</w:t>
            </w:r>
          </w:p>
        </w:tc>
        <w:tc>
          <w:tcPr>
            <w:tcW w:w="823" w:type="pct"/>
            <w:shd w:val="clear" w:color="auto" w:fill="D9D9D9"/>
            <w:hideMark/>
          </w:tcPr>
          <w:p w:rsidR="00845583" w:rsidRPr="00E06549" w:rsidRDefault="00845583" w:rsidP="00135E73">
            <w:pPr>
              <w:jc w:val="both"/>
              <w:rPr>
                <w:rFonts w:eastAsia="Calibri" w:cs="Arial"/>
                <w:b/>
                <w:bCs/>
                <w:szCs w:val="22"/>
                <w:lang w:val="es-PE"/>
              </w:rPr>
            </w:pPr>
            <w:r w:rsidRPr="0044281F">
              <w:rPr>
                <w:rFonts w:eastAsia="Calibri" w:cs="Arial"/>
                <w:szCs w:val="22"/>
              </w:rPr>
              <w:t>Plazo de vigencia de los Descuento</w:t>
            </w:r>
          </w:p>
        </w:tc>
      </w:tr>
      <w:tr w:rsidR="009329AD" w:rsidRPr="00E06549" w:rsidTr="00135E73">
        <w:trPr>
          <w:trHeight w:val="600"/>
        </w:trPr>
        <w:tc>
          <w:tcPr>
            <w:tcW w:w="976" w:type="pct"/>
            <w:shd w:val="clear" w:color="auto" w:fill="auto"/>
            <w:hideMark/>
          </w:tcPr>
          <w:p w:rsidR="00845583" w:rsidRPr="005F4148" w:rsidRDefault="00845583" w:rsidP="00135E73">
            <w:pPr>
              <w:jc w:val="center"/>
              <w:rPr>
                <w:rFonts w:eastAsia="Calibri" w:cs="Arial"/>
                <w:iCs/>
                <w:color w:val="000000"/>
                <w:szCs w:val="22"/>
                <w:lang w:val="es-PE"/>
              </w:rPr>
            </w:pPr>
            <w:r w:rsidRPr="0044281F">
              <w:rPr>
                <w:rFonts w:eastAsia="Calibri" w:cs="Arial"/>
                <w:szCs w:val="22"/>
              </w:rPr>
              <w:t>Concentrado de Mineral</w:t>
            </w:r>
          </w:p>
        </w:tc>
        <w:tc>
          <w:tcPr>
            <w:tcW w:w="1026" w:type="pct"/>
            <w:shd w:val="clear" w:color="auto" w:fill="auto"/>
            <w:hideMark/>
          </w:tcPr>
          <w:p w:rsidR="00845583" w:rsidRPr="0083457F" w:rsidRDefault="00845583" w:rsidP="00670523">
            <w:pPr>
              <w:pStyle w:val="Prrafodelista"/>
              <w:numPr>
                <w:ilvl w:val="0"/>
                <w:numId w:val="91"/>
              </w:numPr>
              <w:ind w:left="118" w:hanging="118"/>
              <w:rPr>
                <w:rFonts w:eastAsia="Calibri" w:cs="Arial"/>
                <w:iCs/>
                <w:color w:val="000000"/>
                <w:szCs w:val="22"/>
                <w:lang w:val="es-PE"/>
              </w:rPr>
            </w:pPr>
            <w:r w:rsidRPr="00B83C70">
              <w:rPr>
                <w:rFonts w:eastAsia="Calibri" w:cs="Arial"/>
                <w:szCs w:val="22"/>
              </w:rPr>
              <w:t>Concentrado de Mineral</w:t>
            </w:r>
          </w:p>
        </w:tc>
        <w:tc>
          <w:tcPr>
            <w:tcW w:w="523" w:type="pct"/>
            <w:shd w:val="clear" w:color="auto" w:fill="auto"/>
            <w:hideMark/>
          </w:tcPr>
          <w:p w:rsidR="00845583" w:rsidRPr="0083457F" w:rsidRDefault="00845583" w:rsidP="00135E73">
            <w:pPr>
              <w:jc w:val="center"/>
              <w:rPr>
                <w:rFonts w:eastAsia="Calibri" w:cs="Arial"/>
                <w:iCs/>
                <w:color w:val="000000"/>
                <w:szCs w:val="22"/>
                <w:lang w:val="es-PE"/>
              </w:rPr>
            </w:pPr>
            <w:r w:rsidRPr="0083457F">
              <w:rPr>
                <w:rFonts w:eastAsia="Calibri" w:cs="Arial"/>
                <w:szCs w:val="22"/>
              </w:rPr>
              <w:t>US$ 15.00 / TM</w:t>
            </w:r>
          </w:p>
        </w:tc>
        <w:tc>
          <w:tcPr>
            <w:tcW w:w="766" w:type="pct"/>
            <w:shd w:val="clear" w:color="auto" w:fill="auto"/>
            <w:hideMark/>
          </w:tcPr>
          <w:p w:rsidR="00845583" w:rsidRPr="0093462B" w:rsidRDefault="00845583" w:rsidP="00135E73">
            <w:pPr>
              <w:jc w:val="center"/>
              <w:rPr>
                <w:rFonts w:eastAsia="Calibri" w:cs="Arial"/>
                <w:iCs/>
                <w:color w:val="000000"/>
                <w:szCs w:val="22"/>
                <w:lang w:val="es-PE"/>
              </w:rPr>
            </w:pPr>
            <w:r w:rsidRPr="0083457F">
              <w:rPr>
                <w:rFonts w:eastAsia="Calibri" w:cs="Arial"/>
                <w:szCs w:val="22"/>
              </w:rPr>
              <w:t>56.67%</w:t>
            </w:r>
          </w:p>
        </w:tc>
        <w:tc>
          <w:tcPr>
            <w:tcW w:w="886" w:type="pct"/>
            <w:shd w:val="clear" w:color="auto" w:fill="auto"/>
            <w:hideMark/>
          </w:tcPr>
          <w:p w:rsidR="00845583" w:rsidRPr="0093462B" w:rsidRDefault="00845583" w:rsidP="00135E73">
            <w:pPr>
              <w:jc w:val="center"/>
              <w:rPr>
                <w:rFonts w:eastAsia="Calibri" w:cs="Arial"/>
                <w:iCs/>
                <w:color w:val="000000"/>
                <w:szCs w:val="22"/>
                <w:lang w:val="es-PE"/>
              </w:rPr>
            </w:pPr>
            <w:r w:rsidRPr="0093462B">
              <w:rPr>
                <w:rFonts w:eastAsia="Calibri" w:cs="Arial"/>
                <w:szCs w:val="22"/>
              </w:rPr>
              <w:t>US$ 6.5 / TM</w:t>
            </w:r>
          </w:p>
        </w:tc>
        <w:tc>
          <w:tcPr>
            <w:tcW w:w="823" w:type="pct"/>
            <w:shd w:val="clear" w:color="auto" w:fill="auto"/>
            <w:hideMark/>
          </w:tcPr>
          <w:p w:rsidR="00845583" w:rsidRPr="0093462B" w:rsidRDefault="00845583" w:rsidP="00135E73">
            <w:pPr>
              <w:jc w:val="center"/>
              <w:rPr>
                <w:rFonts w:eastAsia="Calibri" w:cs="Arial"/>
                <w:iCs/>
                <w:color w:val="000000"/>
                <w:szCs w:val="22"/>
                <w:lang w:val="es-PE"/>
              </w:rPr>
            </w:pPr>
            <w:r w:rsidRPr="0093462B">
              <w:rPr>
                <w:rFonts w:eastAsia="Calibri" w:cs="Arial"/>
                <w:szCs w:val="22"/>
              </w:rPr>
              <w:t>30 Meses</w:t>
            </w:r>
          </w:p>
        </w:tc>
      </w:tr>
      <w:tr w:rsidR="009329AD" w:rsidRPr="00E06549" w:rsidTr="00135E73">
        <w:trPr>
          <w:trHeight w:val="743"/>
        </w:trPr>
        <w:tc>
          <w:tcPr>
            <w:tcW w:w="976" w:type="pct"/>
            <w:shd w:val="clear" w:color="auto" w:fill="auto"/>
            <w:hideMark/>
          </w:tcPr>
          <w:p w:rsidR="00F205BE" w:rsidRPr="005F4148" w:rsidRDefault="00F205BE" w:rsidP="00135E73">
            <w:pPr>
              <w:jc w:val="center"/>
              <w:rPr>
                <w:rFonts w:eastAsia="Calibri" w:cs="Arial"/>
                <w:iCs/>
                <w:color w:val="000000"/>
                <w:szCs w:val="22"/>
                <w:lang w:val="es-PE"/>
              </w:rPr>
            </w:pPr>
            <w:r w:rsidRPr="0044281F">
              <w:rPr>
                <w:rFonts w:eastAsia="Calibri" w:cs="Arial"/>
                <w:szCs w:val="22"/>
              </w:rPr>
              <w:t xml:space="preserve">Otros Graneles </w:t>
            </w:r>
            <w:r w:rsidRPr="005F4148">
              <w:rPr>
                <w:rFonts w:eastAsia="Calibri" w:cs="Arial"/>
                <w:szCs w:val="22"/>
              </w:rPr>
              <w:t>sólidos</w:t>
            </w:r>
          </w:p>
        </w:tc>
        <w:tc>
          <w:tcPr>
            <w:tcW w:w="1026" w:type="pct"/>
            <w:shd w:val="clear" w:color="auto" w:fill="auto"/>
            <w:hideMark/>
          </w:tcPr>
          <w:p w:rsidR="00F205BE" w:rsidRPr="004C58FF" w:rsidRDefault="00F205BE" w:rsidP="00670523">
            <w:pPr>
              <w:pStyle w:val="Prrafodelista"/>
              <w:numPr>
                <w:ilvl w:val="0"/>
                <w:numId w:val="91"/>
              </w:numPr>
              <w:ind w:left="118" w:hanging="118"/>
              <w:rPr>
                <w:rFonts w:eastAsia="Calibri" w:cs="Arial"/>
                <w:iCs/>
                <w:color w:val="000000"/>
                <w:szCs w:val="22"/>
                <w:lang w:val="es-PE"/>
              </w:rPr>
            </w:pPr>
            <w:r w:rsidRPr="0001131C">
              <w:rPr>
                <w:rFonts w:eastAsia="Calibri" w:cs="Arial"/>
                <w:szCs w:val="22"/>
              </w:rPr>
              <w:t>Cereal a granel</w:t>
            </w:r>
          </w:p>
          <w:p w:rsidR="00A9292E" w:rsidRPr="00E06549" w:rsidRDefault="00A9292E" w:rsidP="00670523">
            <w:pPr>
              <w:pStyle w:val="Prrafodelista"/>
              <w:numPr>
                <w:ilvl w:val="0"/>
                <w:numId w:val="91"/>
              </w:numPr>
              <w:ind w:left="118" w:hanging="118"/>
              <w:rPr>
                <w:rFonts w:eastAsia="Calibri" w:cs="Arial"/>
                <w:iCs/>
                <w:color w:val="000000"/>
                <w:szCs w:val="22"/>
                <w:lang w:val="es-PE"/>
              </w:rPr>
            </w:pPr>
            <w:r w:rsidRPr="004C58FF">
              <w:rPr>
                <w:rFonts w:eastAsia="Calibri" w:cs="Arial"/>
                <w:szCs w:val="22"/>
              </w:rPr>
              <w:t>Otras cargas secas a granel</w:t>
            </w:r>
          </w:p>
        </w:tc>
        <w:tc>
          <w:tcPr>
            <w:tcW w:w="523" w:type="pct"/>
            <w:shd w:val="clear" w:color="auto" w:fill="auto"/>
            <w:hideMark/>
          </w:tcPr>
          <w:p w:rsidR="00F205BE" w:rsidRPr="005F4148" w:rsidRDefault="00F205BE" w:rsidP="00135E73">
            <w:pPr>
              <w:jc w:val="center"/>
              <w:rPr>
                <w:rFonts w:eastAsia="Calibri" w:cs="Arial"/>
                <w:iCs/>
                <w:color w:val="000000"/>
                <w:szCs w:val="22"/>
                <w:lang w:val="es-PE"/>
              </w:rPr>
            </w:pPr>
            <w:r w:rsidRPr="0044281F">
              <w:rPr>
                <w:rFonts w:eastAsia="Calibri" w:cs="Arial"/>
                <w:szCs w:val="22"/>
              </w:rPr>
              <w:t>US$ 10.11 / TM</w:t>
            </w:r>
          </w:p>
        </w:tc>
        <w:tc>
          <w:tcPr>
            <w:tcW w:w="766" w:type="pct"/>
            <w:shd w:val="clear" w:color="auto" w:fill="auto"/>
            <w:hideMark/>
          </w:tcPr>
          <w:p w:rsidR="00F205BE" w:rsidRPr="00EA3E63" w:rsidRDefault="00F205BE" w:rsidP="00135E73">
            <w:pPr>
              <w:jc w:val="center"/>
              <w:rPr>
                <w:rFonts w:eastAsia="Calibri" w:cs="Arial"/>
                <w:iCs/>
                <w:color w:val="000000"/>
                <w:szCs w:val="22"/>
                <w:lang w:val="es-PE"/>
              </w:rPr>
            </w:pPr>
            <w:r w:rsidRPr="00B83C70">
              <w:rPr>
                <w:rFonts w:eastAsia="Calibri" w:cs="Arial"/>
                <w:szCs w:val="22"/>
              </w:rPr>
              <w:t>50.54%</w:t>
            </w:r>
          </w:p>
        </w:tc>
        <w:tc>
          <w:tcPr>
            <w:tcW w:w="886" w:type="pct"/>
            <w:shd w:val="clear" w:color="auto" w:fill="auto"/>
            <w:hideMark/>
          </w:tcPr>
          <w:p w:rsidR="00F205BE" w:rsidRPr="0083457F" w:rsidRDefault="00F205BE" w:rsidP="00135E73">
            <w:pPr>
              <w:jc w:val="center"/>
              <w:rPr>
                <w:rFonts w:eastAsia="Calibri" w:cs="Arial"/>
                <w:iCs/>
                <w:color w:val="000000"/>
                <w:szCs w:val="22"/>
                <w:lang w:val="es-PE"/>
              </w:rPr>
            </w:pPr>
            <w:r w:rsidRPr="0083457F">
              <w:rPr>
                <w:rFonts w:eastAsia="Calibri" w:cs="Arial"/>
                <w:szCs w:val="22"/>
              </w:rPr>
              <w:t>US$ 5.0 / TM</w:t>
            </w:r>
          </w:p>
        </w:tc>
        <w:tc>
          <w:tcPr>
            <w:tcW w:w="823" w:type="pct"/>
            <w:shd w:val="clear" w:color="auto" w:fill="auto"/>
            <w:hideMark/>
          </w:tcPr>
          <w:p w:rsidR="00F205BE" w:rsidRPr="0083457F" w:rsidRDefault="00F205BE" w:rsidP="00135E73">
            <w:pPr>
              <w:jc w:val="center"/>
              <w:rPr>
                <w:rFonts w:eastAsia="Calibri" w:cs="Arial"/>
                <w:iCs/>
                <w:color w:val="000000"/>
                <w:szCs w:val="22"/>
                <w:lang w:val="es-PE"/>
              </w:rPr>
            </w:pPr>
            <w:r w:rsidRPr="0083457F">
              <w:rPr>
                <w:rFonts w:eastAsia="Calibri" w:cs="Arial"/>
                <w:szCs w:val="22"/>
              </w:rPr>
              <w:t>24 Meses</w:t>
            </w:r>
          </w:p>
        </w:tc>
      </w:tr>
    </w:tbl>
    <w:p w:rsidR="00365806" w:rsidRPr="0044281F" w:rsidRDefault="00365806" w:rsidP="002A628C">
      <w:pPr>
        <w:jc w:val="both"/>
        <w:rPr>
          <w:rFonts w:cs="Arial"/>
          <w:szCs w:val="22"/>
          <w:lang w:val="es-PE"/>
        </w:rPr>
      </w:pPr>
    </w:p>
    <w:p w:rsidR="002A628C" w:rsidRPr="005F4148" w:rsidRDefault="002A628C" w:rsidP="002A628C">
      <w:pPr>
        <w:jc w:val="both"/>
        <w:rPr>
          <w:rFonts w:cs="Arial"/>
          <w:szCs w:val="22"/>
          <w:lang w:val="es-PE"/>
        </w:rPr>
      </w:pPr>
    </w:p>
    <w:p w:rsidR="00365806" w:rsidRPr="0093462B" w:rsidRDefault="00365806" w:rsidP="00365806">
      <w:pPr>
        <w:jc w:val="both"/>
        <w:rPr>
          <w:rFonts w:cs="Arial"/>
          <w:szCs w:val="22"/>
          <w:lang w:val="es-PE"/>
        </w:rPr>
      </w:pPr>
      <w:r w:rsidRPr="00B83C70">
        <w:rPr>
          <w:rFonts w:cs="Arial"/>
          <w:szCs w:val="22"/>
          <w:lang w:val="es-PE"/>
        </w:rPr>
        <w:t xml:space="preserve">Los plazos de vigencia de los descuentos señalado en el cuadro anterior, únicamente culminarán si adicionalmente a la verificación del plazo, el </w:t>
      </w:r>
      <w:r w:rsidR="00845583" w:rsidRPr="00EA3E63">
        <w:rPr>
          <w:rFonts w:cs="Arial"/>
          <w:szCs w:val="22"/>
          <w:lang w:val="es-PE"/>
        </w:rPr>
        <w:t>CONCESIONARIO</w:t>
      </w:r>
      <w:r w:rsidRPr="0083457F">
        <w:rPr>
          <w:rFonts w:cs="Arial"/>
          <w:szCs w:val="22"/>
          <w:lang w:val="es-PE"/>
        </w:rPr>
        <w:t xml:space="preserve"> puede prestar el servicio de almacenaje dentro del recinto portuario para las cargas antes indicadas. Este servicio será considerado parte del </w:t>
      </w:r>
      <w:r w:rsidR="00D64FE6" w:rsidRPr="0083457F">
        <w:rPr>
          <w:rFonts w:cs="Arial"/>
          <w:szCs w:val="22"/>
          <w:lang w:val="es-PE"/>
        </w:rPr>
        <w:t>Servicio Estándar</w:t>
      </w:r>
      <w:r w:rsidRPr="0093462B">
        <w:rPr>
          <w:rFonts w:cs="Arial"/>
          <w:szCs w:val="22"/>
          <w:lang w:val="es-PE"/>
        </w:rPr>
        <w:t xml:space="preserve">. </w:t>
      </w:r>
    </w:p>
    <w:p w:rsidR="00365806" w:rsidRPr="0093462B" w:rsidRDefault="00365806" w:rsidP="00365806">
      <w:pPr>
        <w:jc w:val="both"/>
        <w:rPr>
          <w:rFonts w:cs="Arial"/>
          <w:szCs w:val="22"/>
          <w:lang w:val="es-PE"/>
        </w:rPr>
      </w:pPr>
    </w:p>
    <w:p w:rsidR="00365806" w:rsidRPr="0093462B" w:rsidRDefault="00365806" w:rsidP="00365806">
      <w:pPr>
        <w:jc w:val="both"/>
        <w:rPr>
          <w:rFonts w:cs="Arial"/>
          <w:szCs w:val="22"/>
          <w:lang w:val="es-PE"/>
        </w:rPr>
      </w:pPr>
      <w:r w:rsidRPr="0093462B">
        <w:rPr>
          <w:rFonts w:cs="Arial"/>
          <w:szCs w:val="22"/>
          <w:lang w:val="es-PE"/>
        </w:rPr>
        <w:t xml:space="preserve">En caso no se pueda prestar los servicios de </w:t>
      </w:r>
      <w:r w:rsidR="0044506E" w:rsidRPr="0093462B">
        <w:rPr>
          <w:rFonts w:cs="Arial"/>
          <w:szCs w:val="22"/>
          <w:lang w:val="es-PE"/>
        </w:rPr>
        <w:t>Tracción</w:t>
      </w:r>
      <w:r w:rsidRPr="0093462B">
        <w:rPr>
          <w:rFonts w:cs="Arial"/>
          <w:szCs w:val="22"/>
          <w:lang w:val="es-PE"/>
        </w:rPr>
        <w:t xml:space="preserve"> y almacenaje, los plazos de vigencia de los descuentos antes señalados se extenderán automáticamente hasta que el </w:t>
      </w:r>
      <w:r w:rsidR="00232AAF" w:rsidRPr="0093462B">
        <w:rPr>
          <w:rFonts w:cs="Arial"/>
          <w:szCs w:val="22"/>
          <w:lang w:val="es-PE"/>
        </w:rPr>
        <w:t>CONCESIONARIO</w:t>
      </w:r>
      <w:r w:rsidRPr="0093462B">
        <w:rPr>
          <w:rFonts w:cs="Arial"/>
          <w:szCs w:val="22"/>
          <w:lang w:val="es-PE"/>
        </w:rPr>
        <w:t xml:space="preserve"> preste los servicios antes indicados.</w:t>
      </w:r>
    </w:p>
    <w:p w:rsidR="00362C21" w:rsidRPr="004C58FF" w:rsidRDefault="00362C21" w:rsidP="00362C21">
      <w:pPr>
        <w:tabs>
          <w:tab w:val="left" w:pos="567"/>
        </w:tabs>
        <w:spacing w:line="24" w:lineRule="atLeast"/>
        <w:ind w:left="567"/>
        <w:jc w:val="both"/>
        <w:rPr>
          <w:rFonts w:cs="Arial"/>
          <w:szCs w:val="22"/>
          <w:lang w:val="es-PE"/>
        </w:rPr>
      </w:pPr>
    </w:p>
    <w:p w:rsidR="00365806" w:rsidRPr="0093462B" w:rsidRDefault="00365806" w:rsidP="00365806">
      <w:pPr>
        <w:jc w:val="both"/>
        <w:rPr>
          <w:rFonts w:cs="Arial"/>
          <w:szCs w:val="22"/>
          <w:lang w:val="es-PE"/>
        </w:rPr>
      </w:pPr>
      <w:r w:rsidRPr="0044281F">
        <w:rPr>
          <w:rFonts w:cs="Arial"/>
          <w:szCs w:val="22"/>
          <w:lang w:val="es-PE"/>
        </w:rPr>
        <w:t xml:space="preserve">Asimismo, desde la </w:t>
      </w:r>
      <w:r w:rsidR="00F205BE" w:rsidRPr="0001131C">
        <w:rPr>
          <w:rFonts w:cs="Arial"/>
          <w:szCs w:val="22"/>
          <w:lang w:val="es-PE"/>
        </w:rPr>
        <w:t xml:space="preserve">Toma de Posesión </w:t>
      </w:r>
      <w:r w:rsidRPr="0001131C">
        <w:rPr>
          <w:rFonts w:cs="Arial"/>
          <w:szCs w:val="22"/>
          <w:lang w:val="es-PE"/>
        </w:rPr>
        <w:t>del T</w:t>
      </w:r>
      <w:r w:rsidR="00845583" w:rsidRPr="0001131C">
        <w:rPr>
          <w:rFonts w:cs="Arial"/>
          <w:szCs w:val="22"/>
          <w:lang w:val="es-PE"/>
        </w:rPr>
        <w:t>PMS</w:t>
      </w:r>
      <w:r w:rsidRPr="0001131C">
        <w:rPr>
          <w:rFonts w:cs="Arial"/>
          <w:szCs w:val="22"/>
          <w:lang w:val="es-PE"/>
        </w:rPr>
        <w:t xml:space="preserve"> hasta que se cuente con la profundidad operativa a -10.5</w:t>
      </w:r>
      <w:r w:rsidR="00845583" w:rsidRPr="005F4148">
        <w:rPr>
          <w:rFonts w:cs="Arial"/>
          <w:szCs w:val="22"/>
          <w:lang w:val="es-PE"/>
        </w:rPr>
        <w:t xml:space="preserve"> </w:t>
      </w:r>
      <w:r w:rsidRPr="005F4148">
        <w:rPr>
          <w:rFonts w:cs="Arial"/>
          <w:szCs w:val="22"/>
          <w:lang w:val="es-PE"/>
        </w:rPr>
        <w:t>m</w:t>
      </w:r>
      <w:r w:rsidR="00845583" w:rsidRPr="00323478">
        <w:rPr>
          <w:rFonts w:cs="Arial"/>
          <w:szCs w:val="22"/>
          <w:lang w:val="es-PE"/>
        </w:rPr>
        <w:t>etros</w:t>
      </w:r>
      <w:r w:rsidR="004D28B1" w:rsidRPr="004C58FF">
        <w:rPr>
          <w:rFonts w:cs="Arial"/>
          <w:szCs w:val="22"/>
          <w:lang w:val="es-PE"/>
        </w:rPr>
        <w:t xml:space="preserve"> referido al nivel medio de bajamares de sicigias ordinarias (MLWS)</w:t>
      </w:r>
      <w:r w:rsidRPr="004022A9">
        <w:rPr>
          <w:rFonts w:cs="Arial"/>
          <w:szCs w:val="22"/>
          <w:lang w:val="es-PE"/>
        </w:rPr>
        <w:t xml:space="preserve">, el </w:t>
      </w:r>
      <w:r w:rsidR="00845583" w:rsidRPr="00B83C70">
        <w:rPr>
          <w:rFonts w:cs="Arial"/>
          <w:szCs w:val="22"/>
          <w:lang w:val="es-PE"/>
        </w:rPr>
        <w:t>CONCESIONARIO</w:t>
      </w:r>
      <w:r w:rsidRPr="0083457F">
        <w:rPr>
          <w:rFonts w:cs="Arial"/>
          <w:szCs w:val="22"/>
          <w:lang w:val="es-PE"/>
        </w:rPr>
        <w:t xml:space="preserve"> no cobrará la tarifa correspondiente al </w:t>
      </w:r>
      <w:r w:rsidR="00F205BE" w:rsidRPr="0083457F">
        <w:rPr>
          <w:rFonts w:cs="Arial"/>
          <w:szCs w:val="22"/>
          <w:lang w:val="es-PE"/>
        </w:rPr>
        <w:t xml:space="preserve">Servicio Estándar </w:t>
      </w:r>
      <w:r w:rsidRPr="0083457F">
        <w:rPr>
          <w:rFonts w:cs="Arial"/>
          <w:szCs w:val="22"/>
          <w:lang w:val="es-PE"/>
        </w:rPr>
        <w:t>de acceso a l</w:t>
      </w:r>
      <w:r w:rsidR="00A41879" w:rsidRPr="0083457F">
        <w:rPr>
          <w:rFonts w:cs="Arial"/>
          <w:szCs w:val="22"/>
          <w:lang w:val="es-PE"/>
        </w:rPr>
        <w:t>a</w:t>
      </w:r>
      <w:r w:rsidRPr="0093462B">
        <w:rPr>
          <w:rFonts w:cs="Arial"/>
          <w:szCs w:val="22"/>
          <w:lang w:val="es-PE"/>
        </w:rPr>
        <w:t xml:space="preserve">s </w:t>
      </w:r>
      <w:r w:rsidR="00A41879" w:rsidRPr="0093462B">
        <w:rPr>
          <w:rFonts w:cs="Arial"/>
          <w:szCs w:val="22"/>
          <w:lang w:val="es-PE"/>
        </w:rPr>
        <w:t>Naves</w:t>
      </w:r>
      <w:r w:rsidRPr="0093462B">
        <w:rPr>
          <w:rFonts w:cs="Arial"/>
          <w:szCs w:val="22"/>
          <w:lang w:val="es-PE"/>
        </w:rPr>
        <w:t>.</w:t>
      </w:r>
    </w:p>
    <w:p w:rsidR="00365806" w:rsidRPr="0093462B" w:rsidRDefault="00365806" w:rsidP="00365806">
      <w:pPr>
        <w:jc w:val="both"/>
        <w:rPr>
          <w:rFonts w:cs="Arial"/>
          <w:szCs w:val="22"/>
          <w:lang w:val="es-PE"/>
        </w:rPr>
      </w:pPr>
    </w:p>
    <w:p w:rsidR="00F56A69" w:rsidRPr="008906D3" w:rsidRDefault="00F56A69" w:rsidP="00F24889">
      <w:pPr>
        <w:pStyle w:val="Prrafodelista"/>
        <w:numPr>
          <w:ilvl w:val="4"/>
          <w:numId w:val="53"/>
        </w:numPr>
        <w:ind w:left="142" w:hanging="284"/>
        <w:jc w:val="both"/>
        <w:rPr>
          <w:rFonts w:cs="Arial"/>
          <w:szCs w:val="22"/>
          <w:lang w:val="es-PE"/>
        </w:rPr>
      </w:pPr>
      <w:r w:rsidRPr="008906D3">
        <w:rPr>
          <w:rFonts w:cs="Arial"/>
          <w:szCs w:val="22"/>
          <w:lang w:val="es-PE"/>
        </w:rPr>
        <w:t>El Servicio Especial de Refrigera</w:t>
      </w:r>
      <w:r w:rsidR="00E472CE" w:rsidRPr="008906D3">
        <w:rPr>
          <w:rFonts w:cs="Arial"/>
          <w:szCs w:val="22"/>
          <w:lang w:val="es-PE"/>
        </w:rPr>
        <w:t>do</w:t>
      </w:r>
      <w:r w:rsidRPr="008906D3">
        <w:rPr>
          <w:rFonts w:cs="Arial"/>
          <w:szCs w:val="22"/>
          <w:lang w:val="es-PE"/>
        </w:rPr>
        <w:t xml:space="preserve"> para Contenedores incluye la conexión/desconexión una sola vez durante la refrigeración, suministro de energía, inspección y monitoreo.</w:t>
      </w:r>
    </w:p>
    <w:p w:rsidR="00E1608A" w:rsidRPr="008906D3" w:rsidRDefault="00E1608A" w:rsidP="007640D9">
      <w:pPr>
        <w:pStyle w:val="Prrafodelista"/>
        <w:ind w:left="142"/>
        <w:jc w:val="both"/>
        <w:rPr>
          <w:rFonts w:cs="Arial"/>
          <w:szCs w:val="22"/>
        </w:rPr>
      </w:pPr>
    </w:p>
    <w:p w:rsidR="00664020" w:rsidRPr="0093462B" w:rsidRDefault="00E1608A" w:rsidP="007640D9">
      <w:pPr>
        <w:pStyle w:val="Prrafodelista"/>
        <w:ind w:left="142"/>
        <w:jc w:val="both"/>
        <w:rPr>
          <w:rFonts w:cs="Arial"/>
          <w:szCs w:val="22"/>
          <w:lang w:val="es-PE"/>
        </w:rPr>
      </w:pPr>
      <w:r w:rsidRPr="008906D3">
        <w:rPr>
          <w:rFonts w:cs="Arial"/>
          <w:szCs w:val="22"/>
          <w:lang w:val="es-PE"/>
        </w:rPr>
        <w:t>El CONCESIONARIO está obligado en brindar las</w:t>
      </w:r>
      <w:r w:rsidRPr="0093462B">
        <w:rPr>
          <w:rFonts w:cs="Arial"/>
          <w:szCs w:val="22"/>
          <w:lang w:val="es-PE"/>
        </w:rPr>
        <w:t xml:space="preserve"> facilidades de uso de muelle</w:t>
      </w:r>
      <w:r w:rsidR="00596A81">
        <w:rPr>
          <w:rFonts w:cs="Arial"/>
          <w:szCs w:val="22"/>
          <w:lang w:val="es-PE"/>
        </w:rPr>
        <w:t>,</w:t>
      </w:r>
      <w:r w:rsidRPr="0093462B">
        <w:rPr>
          <w:rFonts w:cs="Arial"/>
          <w:szCs w:val="22"/>
          <w:lang w:val="es-PE"/>
        </w:rPr>
        <w:t xml:space="preserve"> </w:t>
      </w:r>
      <w:r w:rsidR="00596A81">
        <w:rPr>
          <w:rFonts w:cs="Arial"/>
          <w:szCs w:val="22"/>
          <w:lang w:val="es-PE"/>
        </w:rPr>
        <w:t xml:space="preserve">y otros servicios que se requieran, </w:t>
      </w:r>
      <w:r w:rsidRPr="0093462B">
        <w:rPr>
          <w:rFonts w:cs="Arial"/>
          <w:szCs w:val="22"/>
          <w:lang w:val="es-PE"/>
        </w:rPr>
        <w:t xml:space="preserve">para </w:t>
      </w:r>
      <w:r w:rsidR="00AE4858" w:rsidRPr="0093462B">
        <w:rPr>
          <w:rFonts w:cs="Arial"/>
          <w:szCs w:val="22"/>
          <w:lang w:val="es-PE"/>
        </w:rPr>
        <w:t xml:space="preserve">que terceros </w:t>
      </w:r>
      <w:r w:rsidRPr="0093462B">
        <w:rPr>
          <w:rFonts w:cs="Arial"/>
          <w:szCs w:val="22"/>
          <w:lang w:val="es-PE"/>
        </w:rPr>
        <w:t>prest</w:t>
      </w:r>
      <w:r w:rsidR="00AE4858" w:rsidRPr="0093462B">
        <w:rPr>
          <w:rFonts w:cs="Arial"/>
          <w:szCs w:val="22"/>
          <w:lang w:val="es-PE"/>
        </w:rPr>
        <w:t>en</w:t>
      </w:r>
      <w:r w:rsidRPr="0093462B">
        <w:rPr>
          <w:rFonts w:cs="Arial"/>
          <w:szCs w:val="22"/>
          <w:lang w:val="es-PE"/>
        </w:rPr>
        <w:t xml:space="preserve"> los servicios portuarios</w:t>
      </w:r>
      <w:r w:rsidR="00AE4858" w:rsidRPr="0093462B">
        <w:rPr>
          <w:rFonts w:cs="Arial"/>
          <w:szCs w:val="22"/>
          <w:lang w:val="es-PE"/>
        </w:rPr>
        <w:t xml:space="preserve"> básicos de avituallamiento de N</w:t>
      </w:r>
      <w:r w:rsidRPr="0093462B">
        <w:rPr>
          <w:rFonts w:cs="Arial"/>
          <w:szCs w:val="22"/>
          <w:lang w:val="es-PE"/>
        </w:rPr>
        <w:t>aves y t</w:t>
      </w:r>
      <w:r w:rsidR="00AE4858" w:rsidRPr="0093462B">
        <w:rPr>
          <w:rFonts w:cs="Arial"/>
          <w:szCs w:val="22"/>
          <w:lang w:val="es-PE"/>
        </w:rPr>
        <w:t>ransporte de personas para las N</w:t>
      </w:r>
      <w:r w:rsidRPr="0093462B">
        <w:rPr>
          <w:rFonts w:cs="Arial"/>
          <w:szCs w:val="22"/>
          <w:lang w:val="es-PE"/>
        </w:rPr>
        <w:t>aves que arriben al Puerto de Salaverry, para lo cual se cobrará</w:t>
      </w:r>
      <w:r w:rsidR="00A37775" w:rsidRPr="0093462B">
        <w:rPr>
          <w:rFonts w:cs="Arial"/>
          <w:szCs w:val="22"/>
          <w:lang w:val="es-PE"/>
        </w:rPr>
        <w:t xml:space="preserve"> la tarifa correspondiente al Servicio Estándar a la Nave</w:t>
      </w:r>
      <w:r w:rsidR="00E638F2">
        <w:rPr>
          <w:rFonts w:cs="Arial"/>
          <w:szCs w:val="22"/>
          <w:lang w:val="es-PE"/>
        </w:rPr>
        <w:t xml:space="preserve"> por Uso de amarraderos</w:t>
      </w:r>
      <w:r w:rsidR="009C61AC" w:rsidRPr="0093462B">
        <w:rPr>
          <w:rFonts w:cs="Arial"/>
          <w:szCs w:val="22"/>
          <w:lang w:val="es-PE"/>
        </w:rPr>
        <w:t>, la prestación de este servicio no deberá perjudicar la operación del TPMS.</w:t>
      </w:r>
    </w:p>
    <w:p w:rsidR="002A628C" w:rsidRPr="0093462B" w:rsidRDefault="00BF49E7" w:rsidP="00F24889">
      <w:pPr>
        <w:pStyle w:val="Prrafodelista"/>
        <w:ind w:left="142"/>
        <w:jc w:val="both"/>
        <w:rPr>
          <w:rFonts w:cs="Arial"/>
          <w:szCs w:val="22"/>
          <w:lang w:val="es-PE"/>
        </w:rPr>
      </w:pPr>
      <w:r w:rsidRPr="0093462B">
        <w:rPr>
          <w:rFonts w:cs="Arial"/>
          <w:szCs w:val="22"/>
          <w:lang w:val="es-PE"/>
        </w:rPr>
        <w:tab/>
      </w:r>
    </w:p>
    <w:p w:rsidR="00721754" w:rsidRPr="00E06549" w:rsidRDefault="00721754" w:rsidP="002A628C">
      <w:pPr>
        <w:jc w:val="both"/>
        <w:rPr>
          <w:rFonts w:cs="Arial"/>
          <w:b/>
          <w:szCs w:val="22"/>
          <w:lang w:val="es-PE"/>
        </w:rPr>
      </w:pPr>
      <w:r w:rsidRPr="00E06549">
        <w:rPr>
          <w:rFonts w:cs="Arial"/>
          <w:b/>
          <w:szCs w:val="22"/>
          <w:lang w:val="es-PE"/>
        </w:rPr>
        <w:t>POLÍTICAS COMERCIALES</w:t>
      </w:r>
    </w:p>
    <w:p w:rsidR="00721754" w:rsidRPr="00E06549" w:rsidRDefault="00721754" w:rsidP="00721754">
      <w:pPr>
        <w:pStyle w:val="Sangra3detindependiente"/>
        <w:ind w:left="0" w:firstLine="0"/>
        <w:rPr>
          <w:rFonts w:cs="Arial"/>
          <w:b/>
          <w:bCs/>
          <w:szCs w:val="22"/>
          <w:lang w:val="es-PE"/>
        </w:rPr>
      </w:pPr>
    </w:p>
    <w:p w:rsidR="00721754" w:rsidRPr="0083457F" w:rsidRDefault="00721754" w:rsidP="00565844">
      <w:pPr>
        <w:pStyle w:val="Prrafodelista"/>
        <w:numPr>
          <w:ilvl w:val="4"/>
          <w:numId w:val="53"/>
        </w:numPr>
        <w:ind w:left="142" w:hanging="284"/>
        <w:jc w:val="both"/>
        <w:rPr>
          <w:rFonts w:cs="Arial"/>
          <w:szCs w:val="22"/>
          <w:lang w:val="es-PE"/>
        </w:rPr>
      </w:pPr>
      <w:r w:rsidRPr="0044281F">
        <w:rPr>
          <w:rFonts w:cs="Arial"/>
          <w:szCs w:val="22"/>
          <w:lang w:val="es-PE"/>
        </w:rPr>
        <w:t>El CONCESIONARIO podrá establecer descuentos, promociones, bonificaciones o cualquier otra práctica comercial de conformidad con los principios de no discriminación, neutralidad y prohibición de subsidios cruzados, de conformidad con lo dispuesto en el pre</w:t>
      </w:r>
      <w:r w:rsidRPr="005F4148">
        <w:rPr>
          <w:rFonts w:cs="Arial"/>
          <w:szCs w:val="22"/>
          <w:lang w:val="es-PE"/>
        </w:rPr>
        <w:t xml:space="preserve">sente </w:t>
      </w:r>
      <w:r w:rsidR="00F205BE" w:rsidRPr="005F4148">
        <w:rPr>
          <w:rFonts w:cs="Arial"/>
          <w:szCs w:val="22"/>
          <w:lang w:val="es-PE"/>
        </w:rPr>
        <w:t>C</w:t>
      </w:r>
      <w:r w:rsidRPr="00323478">
        <w:rPr>
          <w:rFonts w:cs="Arial"/>
          <w:szCs w:val="22"/>
          <w:lang w:val="es-PE"/>
        </w:rPr>
        <w:t>ontrato</w:t>
      </w:r>
      <w:r w:rsidR="00D14169" w:rsidRPr="004022A9">
        <w:rPr>
          <w:rFonts w:cs="Arial"/>
          <w:szCs w:val="22"/>
          <w:lang w:val="es-PE"/>
        </w:rPr>
        <w:t xml:space="preserve">, en el artículo 12.2 del Decreto Legislativo Nº 1224, la Ley Nº 27943 - Ley del Sistema Portuario Nacional, y </w:t>
      </w:r>
      <w:r w:rsidR="009659A5" w:rsidRPr="00B83C70">
        <w:rPr>
          <w:rFonts w:cs="Arial"/>
          <w:szCs w:val="22"/>
          <w:lang w:val="es-PE"/>
        </w:rPr>
        <w:t>en el Reglamento General de Tarifas de OSITRAN</w:t>
      </w:r>
      <w:r w:rsidRPr="0083457F">
        <w:rPr>
          <w:rFonts w:cs="Arial"/>
          <w:szCs w:val="22"/>
          <w:lang w:val="es-PE"/>
        </w:rPr>
        <w:t>.</w:t>
      </w:r>
    </w:p>
    <w:p w:rsidR="00721754" w:rsidRPr="00E06549" w:rsidRDefault="00721754" w:rsidP="00721754">
      <w:pPr>
        <w:pStyle w:val="Textoindependiente21"/>
        <w:tabs>
          <w:tab w:val="right" w:pos="8505"/>
        </w:tabs>
        <w:jc w:val="center"/>
        <w:rPr>
          <w:rFonts w:cs="Arial"/>
          <w:b/>
          <w:szCs w:val="22"/>
          <w:lang w:val="es-PE"/>
        </w:rPr>
      </w:pPr>
    </w:p>
    <w:p w:rsidR="00D61552" w:rsidRPr="0001131C" w:rsidRDefault="00D61552" w:rsidP="00D61552">
      <w:pPr>
        <w:pStyle w:val="Prrafodelista"/>
        <w:ind w:left="142"/>
        <w:jc w:val="both"/>
        <w:rPr>
          <w:rFonts w:cs="Arial"/>
          <w:szCs w:val="22"/>
          <w:lang w:val="es-PE"/>
        </w:rPr>
      </w:pPr>
      <w:r w:rsidRPr="0044281F">
        <w:rPr>
          <w:rFonts w:cs="Arial"/>
          <w:szCs w:val="22"/>
          <w:lang w:val="es-PE"/>
        </w:rPr>
        <w:t>El CONCESIONARIO podrá ofertar tarifas menores sobre la base de criterios tales co</w:t>
      </w:r>
      <w:r w:rsidRPr="0001131C">
        <w:rPr>
          <w:rFonts w:cs="Arial"/>
          <w:szCs w:val="22"/>
          <w:lang w:val="es-PE"/>
        </w:rPr>
        <w:t xml:space="preserve">mo volumen, plazo, estacionalidad, mercado, </w:t>
      </w:r>
      <w:r w:rsidR="0001131C">
        <w:rPr>
          <w:rFonts w:cs="Arial"/>
          <w:szCs w:val="22"/>
          <w:lang w:val="es-PE"/>
        </w:rPr>
        <w:t xml:space="preserve">itinerario, </w:t>
      </w:r>
      <w:r w:rsidRPr="0001131C">
        <w:rPr>
          <w:rFonts w:cs="Arial"/>
          <w:szCs w:val="22"/>
          <w:lang w:val="es-PE"/>
        </w:rPr>
        <w:t>entre otros.</w:t>
      </w:r>
    </w:p>
    <w:p w:rsidR="00BF49E7" w:rsidRPr="00E06549" w:rsidRDefault="00BF49E7" w:rsidP="00BF49E7">
      <w:pPr>
        <w:jc w:val="both"/>
        <w:rPr>
          <w:rFonts w:cs="Arial"/>
          <w:b/>
          <w:szCs w:val="22"/>
          <w:lang w:val="es-PE"/>
        </w:rPr>
      </w:pPr>
    </w:p>
    <w:p w:rsidR="00BF49E7" w:rsidRPr="00E06549" w:rsidRDefault="00BF49E7" w:rsidP="00BF49E7">
      <w:pPr>
        <w:jc w:val="both"/>
        <w:rPr>
          <w:rFonts w:cs="Arial"/>
          <w:b/>
          <w:szCs w:val="22"/>
          <w:lang w:val="es-PE"/>
        </w:rPr>
      </w:pPr>
      <w:r w:rsidRPr="00E06549">
        <w:rPr>
          <w:rFonts w:cs="Arial"/>
          <w:b/>
          <w:szCs w:val="22"/>
          <w:lang w:val="es-PE"/>
        </w:rPr>
        <w:t>TARIFAS MÁXIMAS PRODUCTO DEL CONCURSO</w:t>
      </w:r>
    </w:p>
    <w:p w:rsidR="00BF49E7" w:rsidRPr="00E06549" w:rsidRDefault="00BF49E7" w:rsidP="00BF49E7">
      <w:pPr>
        <w:pStyle w:val="Sangra3detindependiente"/>
        <w:ind w:left="0" w:firstLine="0"/>
        <w:rPr>
          <w:rFonts w:cs="Arial"/>
          <w:b/>
          <w:bCs/>
          <w:szCs w:val="22"/>
          <w:lang w:val="es-PE"/>
        </w:rPr>
      </w:pPr>
    </w:p>
    <w:p w:rsidR="00BF49E7" w:rsidRPr="0001131C" w:rsidRDefault="00BF49E7" w:rsidP="00BF49E7">
      <w:pPr>
        <w:pStyle w:val="Prrafodelista"/>
        <w:numPr>
          <w:ilvl w:val="4"/>
          <w:numId w:val="53"/>
        </w:numPr>
        <w:ind w:left="142" w:hanging="284"/>
        <w:jc w:val="both"/>
        <w:rPr>
          <w:rFonts w:cs="Arial"/>
          <w:szCs w:val="22"/>
          <w:lang w:val="es-PE"/>
        </w:rPr>
      </w:pPr>
      <w:r w:rsidRPr="0044281F">
        <w:rPr>
          <w:rFonts w:cs="Arial"/>
          <w:szCs w:val="22"/>
          <w:lang w:val="es-PE"/>
        </w:rPr>
        <w:t>Conforme a la Propuesta Económica del CONCESIONARIO, a partir de la Toma de Posesión cobrará las siguientes tarifas máximas para Servicios Estándar, las mismas</w:t>
      </w:r>
      <w:r w:rsidRPr="0001131C">
        <w:rPr>
          <w:rFonts w:cs="Arial"/>
          <w:szCs w:val="22"/>
          <w:lang w:val="es-PE"/>
        </w:rPr>
        <w:t xml:space="preserve"> que  están denominadas en Dólar, sin incluir IGV, y se definen a continuación.</w:t>
      </w:r>
    </w:p>
    <w:p w:rsidR="00BF49E7" w:rsidRPr="0001131C" w:rsidRDefault="00BF49E7" w:rsidP="00BF49E7">
      <w:pPr>
        <w:pStyle w:val="Prrafodelista"/>
        <w:ind w:left="142"/>
        <w:jc w:val="both"/>
        <w:rPr>
          <w:rFonts w:cs="Arial"/>
          <w:szCs w:val="22"/>
          <w:lang w:val="es-PE"/>
        </w:rPr>
      </w:pPr>
    </w:p>
    <w:tbl>
      <w:tblPr>
        <w:tblW w:w="76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01"/>
        <w:gridCol w:w="1984"/>
      </w:tblGrid>
      <w:tr w:rsidR="00BF49E7" w:rsidRPr="00E06549" w:rsidTr="00E92AFF">
        <w:trPr>
          <w:trHeight w:val="528"/>
          <w:tblHeader/>
        </w:trPr>
        <w:tc>
          <w:tcPr>
            <w:tcW w:w="5103" w:type="dxa"/>
            <w:shd w:val="clear" w:color="auto" w:fill="BFBFBF"/>
            <w:vAlign w:val="center"/>
          </w:tcPr>
          <w:p w:rsidR="00BF49E7" w:rsidRPr="004C58FF" w:rsidRDefault="00BF49E7" w:rsidP="00E92AFF">
            <w:pPr>
              <w:jc w:val="center"/>
              <w:rPr>
                <w:rFonts w:cs="Arial"/>
                <w:b/>
                <w:szCs w:val="22"/>
                <w:lang w:val="es-PE"/>
              </w:rPr>
            </w:pPr>
            <w:r w:rsidRPr="004C58FF">
              <w:rPr>
                <w:rFonts w:cs="Arial"/>
                <w:b/>
                <w:bCs/>
                <w:szCs w:val="22"/>
                <w:lang w:val="es-PE"/>
              </w:rPr>
              <w:t>CONCEPTO</w:t>
            </w:r>
          </w:p>
          <w:p w:rsidR="00BF49E7" w:rsidRPr="004C58FF" w:rsidRDefault="00BF49E7" w:rsidP="00E92AFF">
            <w:pPr>
              <w:jc w:val="center"/>
              <w:rPr>
                <w:rFonts w:cs="Arial"/>
                <w:b/>
                <w:szCs w:val="22"/>
                <w:lang w:val="es-PE"/>
              </w:rPr>
            </w:pPr>
            <w:r w:rsidRPr="004C58FF">
              <w:rPr>
                <w:rFonts w:cs="Arial"/>
                <w:b/>
                <w:bCs/>
                <w:szCs w:val="22"/>
                <w:lang w:val="es-PE"/>
              </w:rPr>
              <w:t>Servicios Estándar</w:t>
            </w:r>
          </w:p>
        </w:tc>
        <w:tc>
          <w:tcPr>
            <w:tcW w:w="601" w:type="dxa"/>
            <w:shd w:val="clear" w:color="auto" w:fill="BFBFBF"/>
            <w:vAlign w:val="center"/>
          </w:tcPr>
          <w:p w:rsidR="00BF49E7" w:rsidRPr="004C58FF" w:rsidRDefault="00BF49E7" w:rsidP="00E92AFF">
            <w:pPr>
              <w:jc w:val="center"/>
              <w:rPr>
                <w:rFonts w:cs="Arial"/>
                <w:b/>
                <w:szCs w:val="22"/>
                <w:lang w:val="es-PE"/>
              </w:rPr>
            </w:pPr>
          </w:p>
        </w:tc>
        <w:tc>
          <w:tcPr>
            <w:tcW w:w="1984" w:type="dxa"/>
            <w:shd w:val="clear" w:color="auto" w:fill="BFBFBF"/>
            <w:vAlign w:val="center"/>
          </w:tcPr>
          <w:p w:rsidR="00BF49E7" w:rsidRPr="004C58FF" w:rsidRDefault="00BF49E7" w:rsidP="00E92AFF">
            <w:pPr>
              <w:jc w:val="center"/>
              <w:rPr>
                <w:rFonts w:cs="Arial"/>
                <w:b/>
                <w:szCs w:val="22"/>
                <w:lang w:val="es-PE"/>
              </w:rPr>
            </w:pPr>
            <w:r w:rsidRPr="004C58FF">
              <w:rPr>
                <w:rFonts w:cs="Arial"/>
                <w:b/>
                <w:bCs/>
                <w:szCs w:val="22"/>
                <w:lang w:val="es-PE"/>
              </w:rPr>
              <w:t>Tarifas Máximas</w:t>
            </w:r>
          </w:p>
          <w:p w:rsidR="00BF49E7" w:rsidRPr="004C58FF" w:rsidRDefault="00BF49E7" w:rsidP="00E92AFF">
            <w:pPr>
              <w:jc w:val="center"/>
              <w:rPr>
                <w:rFonts w:cs="Arial"/>
                <w:b/>
                <w:szCs w:val="22"/>
                <w:lang w:val="es-PE"/>
              </w:rPr>
            </w:pPr>
            <w:r w:rsidRPr="004C58FF">
              <w:rPr>
                <w:rFonts w:cs="Arial"/>
                <w:b/>
                <w:bCs/>
                <w:szCs w:val="22"/>
                <w:lang w:val="es-PE"/>
              </w:rPr>
              <w:t>US$</w:t>
            </w:r>
          </w:p>
        </w:tc>
      </w:tr>
      <w:tr w:rsidR="00BF49E7" w:rsidRPr="00E06549" w:rsidTr="00E92AFF">
        <w:trPr>
          <w:trHeight w:val="134"/>
        </w:trPr>
        <w:tc>
          <w:tcPr>
            <w:tcW w:w="5103" w:type="dxa"/>
            <w:shd w:val="clear" w:color="auto" w:fill="F2F2F2"/>
            <w:vAlign w:val="center"/>
          </w:tcPr>
          <w:p w:rsidR="00BF49E7" w:rsidRPr="004C58FF" w:rsidRDefault="00BF49E7" w:rsidP="00E92AFF">
            <w:pPr>
              <w:jc w:val="both"/>
              <w:rPr>
                <w:rFonts w:cs="Arial"/>
                <w:b/>
                <w:bCs/>
                <w:szCs w:val="22"/>
                <w:lang w:val="es-PE"/>
              </w:rPr>
            </w:pPr>
            <w:r w:rsidRPr="004C58FF">
              <w:rPr>
                <w:rFonts w:cs="Arial"/>
                <w:b/>
                <w:bCs/>
                <w:szCs w:val="22"/>
                <w:lang w:val="es-PE"/>
              </w:rPr>
              <w:t>Servicios a la Carga</w:t>
            </w:r>
          </w:p>
        </w:tc>
        <w:tc>
          <w:tcPr>
            <w:tcW w:w="601" w:type="dxa"/>
            <w:shd w:val="clear" w:color="auto" w:fill="F2F2F2"/>
            <w:vAlign w:val="center"/>
          </w:tcPr>
          <w:p w:rsidR="00BF49E7" w:rsidRPr="004C58FF" w:rsidRDefault="00BF49E7" w:rsidP="00E92AFF">
            <w:pPr>
              <w:jc w:val="both"/>
              <w:rPr>
                <w:rFonts w:cs="Arial"/>
                <w:szCs w:val="22"/>
                <w:lang w:val="es-PE"/>
              </w:rPr>
            </w:pPr>
          </w:p>
        </w:tc>
        <w:tc>
          <w:tcPr>
            <w:tcW w:w="1984" w:type="dxa"/>
            <w:shd w:val="clear" w:color="auto" w:fill="F2F2F2"/>
            <w:vAlign w:val="center"/>
          </w:tcPr>
          <w:p w:rsidR="00BF49E7" w:rsidRPr="004C58FF" w:rsidRDefault="00BF49E7" w:rsidP="00E92AFF">
            <w:pPr>
              <w:jc w:val="both"/>
              <w:rPr>
                <w:rFonts w:cs="Arial"/>
                <w:szCs w:val="22"/>
                <w:lang w:val="es-PE"/>
              </w:rPr>
            </w:pPr>
          </w:p>
        </w:tc>
      </w:tr>
      <w:tr w:rsidR="00AB0C77" w:rsidRPr="00E06549" w:rsidTr="00E92AFF">
        <w:tc>
          <w:tcPr>
            <w:tcW w:w="5103" w:type="dxa"/>
            <w:vAlign w:val="center"/>
          </w:tcPr>
          <w:p w:rsidR="00AB0C77" w:rsidRPr="004C58FF" w:rsidRDefault="00AB0C77" w:rsidP="00AB0C77">
            <w:pPr>
              <w:jc w:val="both"/>
              <w:rPr>
                <w:rFonts w:eastAsia="Symbol" w:cs="Arial"/>
                <w:b/>
                <w:szCs w:val="22"/>
                <w:lang w:eastAsia="es-PE"/>
              </w:rPr>
            </w:pPr>
            <w:r w:rsidRPr="004C58FF">
              <w:rPr>
                <w:rFonts w:cs="Arial"/>
                <w:b/>
                <w:bCs/>
                <w:szCs w:val="22"/>
                <w:lang w:val="es-PE"/>
              </w:rPr>
              <w:t>Servicio de Embarque o Descarga internacional</w:t>
            </w:r>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E92AFF">
        <w:tc>
          <w:tcPr>
            <w:tcW w:w="5103" w:type="dxa"/>
            <w:vAlign w:val="center"/>
          </w:tcPr>
          <w:p w:rsidR="00AB0C77" w:rsidRPr="004C58FF" w:rsidRDefault="00AB0C77" w:rsidP="00AB0C77">
            <w:pPr>
              <w:jc w:val="both"/>
              <w:rPr>
                <w:rFonts w:cs="Arial"/>
                <w:szCs w:val="22"/>
                <w:lang w:val="es-PE"/>
              </w:rPr>
            </w:pPr>
            <w:r w:rsidRPr="004C58FF">
              <w:rPr>
                <w:rFonts w:cs="Arial"/>
                <w:szCs w:val="22"/>
                <w:lang w:val="es-PE"/>
              </w:rPr>
              <w:t>Carga de cereal a Granel (Tm)</w:t>
            </w:r>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4C58FF">
        <w:tc>
          <w:tcPr>
            <w:tcW w:w="5103" w:type="dxa"/>
            <w:vAlign w:val="center"/>
          </w:tcPr>
          <w:p w:rsidR="00AB0C77" w:rsidRPr="004C58FF" w:rsidRDefault="00AB0C77" w:rsidP="00AB0C77">
            <w:pPr>
              <w:jc w:val="both"/>
              <w:rPr>
                <w:rFonts w:cs="Arial"/>
                <w:szCs w:val="22"/>
                <w:lang w:val="es-PE"/>
              </w:rPr>
            </w:pPr>
            <w:r w:rsidRPr="004C58FF">
              <w:rPr>
                <w:rFonts w:cs="Arial"/>
                <w:szCs w:val="22"/>
                <w:lang w:val="es-PE"/>
              </w:rPr>
              <w:t>Carga Granel Líquida (Tm)</w:t>
            </w:r>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4C58FF">
        <w:tc>
          <w:tcPr>
            <w:tcW w:w="5103" w:type="dxa"/>
            <w:vAlign w:val="center"/>
          </w:tcPr>
          <w:p w:rsidR="00AB0C77" w:rsidRPr="004C58FF" w:rsidRDefault="00AB0C77" w:rsidP="00AB0C77">
            <w:pPr>
              <w:jc w:val="both"/>
              <w:rPr>
                <w:rFonts w:cs="Arial"/>
                <w:szCs w:val="22"/>
                <w:lang w:val="es-PE"/>
              </w:rPr>
            </w:pPr>
            <w:r w:rsidRPr="004C58FF">
              <w:rPr>
                <w:rFonts w:cs="Arial"/>
                <w:szCs w:val="22"/>
                <w:lang w:val="es-PE"/>
              </w:rPr>
              <w:t>Carga Fraccionada (Tm)</w:t>
            </w:r>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E92AFF">
        <w:tc>
          <w:tcPr>
            <w:tcW w:w="5103" w:type="dxa"/>
          </w:tcPr>
          <w:p w:rsidR="00AB0C77" w:rsidRPr="004C58FF" w:rsidRDefault="00AB0C77" w:rsidP="00AB0C77">
            <w:pPr>
              <w:jc w:val="both"/>
              <w:rPr>
                <w:rFonts w:cs="Arial"/>
                <w:szCs w:val="22"/>
                <w:lang w:val="es-PE"/>
              </w:rPr>
            </w:pPr>
            <w:r w:rsidRPr="004C58FF">
              <w:rPr>
                <w:rFonts w:cs="Arial"/>
                <w:szCs w:val="22"/>
                <w:lang w:val="es-PE"/>
              </w:rPr>
              <w:t>Carga Rodante</w:t>
            </w:r>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E92AFF">
        <w:tc>
          <w:tcPr>
            <w:tcW w:w="5103" w:type="dxa"/>
          </w:tcPr>
          <w:p w:rsidR="00AB0C77" w:rsidRPr="004C58FF" w:rsidRDefault="00AB0C77" w:rsidP="00AB0C77">
            <w:pPr>
              <w:jc w:val="both"/>
              <w:rPr>
                <w:rFonts w:cs="Arial"/>
                <w:szCs w:val="22"/>
                <w:lang w:val="es-PE"/>
              </w:rPr>
            </w:pPr>
            <w:r w:rsidRPr="004C58FF">
              <w:rPr>
                <w:rFonts w:cs="Arial"/>
                <w:szCs w:val="22"/>
                <w:lang w:val="es-PE"/>
              </w:rPr>
              <w:t>Carga mineral al granel (Tm)</w:t>
            </w:r>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E92AFF">
        <w:tc>
          <w:tcPr>
            <w:tcW w:w="5103" w:type="dxa"/>
          </w:tcPr>
          <w:p w:rsidR="00AB0C77" w:rsidRPr="004C58FF" w:rsidRDefault="00AB0C77" w:rsidP="00AB0C77">
            <w:pPr>
              <w:jc w:val="both"/>
              <w:rPr>
                <w:rFonts w:cs="Arial"/>
                <w:szCs w:val="22"/>
                <w:lang w:val="es-PE"/>
              </w:rPr>
            </w:pPr>
            <w:r w:rsidRPr="004C58FF">
              <w:rPr>
                <w:rFonts w:cs="Arial"/>
                <w:szCs w:val="22"/>
                <w:lang w:val="es-PE"/>
              </w:rPr>
              <w:t>Otras cargas secas a granel (Tm)</w:t>
            </w:r>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E92AFF">
        <w:tc>
          <w:tcPr>
            <w:tcW w:w="5103" w:type="dxa"/>
          </w:tcPr>
          <w:p w:rsidR="00AB0C77" w:rsidRPr="004C58FF" w:rsidRDefault="00AB0C77" w:rsidP="00AB0C77">
            <w:pPr>
              <w:jc w:val="both"/>
              <w:rPr>
                <w:rFonts w:cs="Arial"/>
                <w:szCs w:val="22"/>
                <w:lang w:val="es-PE"/>
              </w:rPr>
            </w:pPr>
            <w:smartTag w:uri="urn:schemas-microsoft-com:office:smarttags" w:element="metricconverter">
              <w:smartTagPr>
                <w:attr w:name="ProductID" w:val="20 pies"/>
              </w:smartTagPr>
              <w:r w:rsidRPr="004C58FF">
                <w:rPr>
                  <w:rFonts w:cs="Arial"/>
                  <w:szCs w:val="22"/>
                  <w:lang w:val="es-PE"/>
                </w:rPr>
                <w:t>Contenedor 20 pies lleno</w:t>
              </w:r>
            </w:smartTag>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E92AFF">
        <w:tc>
          <w:tcPr>
            <w:tcW w:w="5103" w:type="dxa"/>
          </w:tcPr>
          <w:p w:rsidR="00AB0C77" w:rsidRPr="004C58FF" w:rsidRDefault="00AB0C77" w:rsidP="00AB0C77">
            <w:pPr>
              <w:jc w:val="both"/>
              <w:rPr>
                <w:rFonts w:cs="Arial"/>
                <w:szCs w:val="22"/>
                <w:lang w:val="es-PE"/>
              </w:rPr>
            </w:pPr>
            <w:smartTag w:uri="urn:schemas-microsoft-com:office:smarttags" w:element="metricconverter">
              <w:smartTagPr>
                <w:attr w:name="ProductID" w:val="40 pies"/>
              </w:smartTagPr>
              <w:r w:rsidRPr="004C58FF">
                <w:rPr>
                  <w:rFonts w:cs="Arial"/>
                  <w:szCs w:val="22"/>
                  <w:lang w:val="es-PE"/>
                </w:rPr>
                <w:t>Contenedor 40 pies lleno</w:t>
              </w:r>
            </w:smartTag>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E92AFF">
        <w:tc>
          <w:tcPr>
            <w:tcW w:w="5103" w:type="dxa"/>
          </w:tcPr>
          <w:p w:rsidR="00AB0C77" w:rsidRPr="004C58FF" w:rsidRDefault="00AB0C77" w:rsidP="00AB0C77">
            <w:pPr>
              <w:jc w:val="both"/>
              <w:rPr>
                <w:rFonts w:cs="Arial"/>
                <w:szCs w:val="22"/>
                <w:lang w:val="es-PE"/>
              </w:rPr>
            </w:pPr>
            <w:smartTag w:uri="urn:schemas-microsoft-com:office:smarttags" w:element="metricconverter">
              <w:smartTagPr>
                <w:attr w:name="ProductID" w:val="20 pies"/>
              </w:smartTagPr>
              <w:r w:rsidRPr="004C58FF">
                <w:rPr>
                  <w:rFonts w:cs="Arial"/>
                  <w:szCs w:val="22"/>
                  <w:lang w:val="es-PE"/>
                </w:rPr>
                <w:t>Contenedor 20 pies vacío</w:t>
              </w:r>
            </w:smartTag>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E92AFF">
        <w:tc>
          <w:tcPr>
            <w:tcW w:w="5103" w:type="dxa"/>
          </w:tcPr>
          <w:p w:rsidR="00AB0C77" w:rsidRPr="004C58FF" w:rsidRDefault="00AB0C77" w:rsidP="00AB0C77">
            <w:pPr>
              <w:jc w:val="both"/>
              <w:rPr>
                <w:rFonts w:cs="Arial"/>
                <w:szCs w:val="22"/>
                <w:lang w:val="es-PE"/>
              </w:rPr>
            </w:pPr>
            <w:smartTag w:uri="urn:schemas-microsoft-com:office:smarttags" w:element="metricconverter">
              <w:smartTagPr>
                <w:attr w:name="ProductID" w:val="40 pies"/>
              </w:smartTagPr>
              <w:r w:rsidRPr="004C58FF">
                <w:rPr>
                  <w:rFonts w:cs="Arial"/>
                  <w:szCs w:val="22"/>
                  <w:lang w:val="es-PE"/>
                </w:rPr>
                <w:t>Contenedor 40 pies vacío</w:t>
              </w:r>
            </w:smartTag>
          </w:p>
        </w:tc>
        <w:tc>
          <w:tcPr>
            <w:tcW w:w="601" w:type="dxa"/>
            <w:vAlign w:val="center"/>
          </w:tcPr>
          <w:p w:rsidR="00AB0C77" w:rsidRPr="004C58FF" w:rsidRDefault="00AB0C77" w:rsidP="00AB0C77">
            <w:pPr>
              <w:jc w:val="both"/>
              <w:rPr>
                <w:rFonts w:cs="Arial"/>
                <w:szCs w:val="22"/>
                <w:lang w:val="es-PE"/>
              </w:rPr>
            </w:pPr>
          </w:p>
        </w:tc>
        <w:tc>
          <w:tcPr>
            <w:tcW w:w="1984" w:type="dxa"/>
            <w:vAlign w:val="center"/>
          </w:tcPr>
          <w:p w:rsidR="00AB0C77" w:rsidRPr="004C58FF" w:rsidRDefault="00AB0C77" w:rsidP="00AB0C77">
            <w:pPr>
              <w:jc w:val="both"/>
              <w:rPr>
                <w:rFonts w:cs="Arial"/>
                <w:szCs w:val="22"/>
                <w:lang w:val="es-PE"/>
              </w:rPr>
            </w:pPr>
          </w:p>
        </w:tc>
      </w:tr>
      <w:tr w:rsidR="00AB0C77" w:rsidRPr="00E06549" w:rsidTr="00E92AFF">
        <w:tc>
          <w:tcPr>
            <w:tcW w:w="5103" w:type="dxa"/>
            <w:vAlign w:val="center"/>
          </w:tcPr>
          <w:p w:rsidR="00AB0C77" w:rsidRPr="004C58FF" w:rsidRDefault="00AB0C77" w:rsidP="00AB0C77">
            <w:pPr>
              <w:jc w:val="both"/>
              <w:rPr>
                <w:rFonts w:cs="Arial"/>
                <w:bCs/>
                <w:szCs w:val="22"/>
                <w:lang w:val="es-PE"/>
              </w:rPr>
            </w:pPr>
            <w:r w:rsidRPr="004C58FF">
              <w:rPr>
                <w:rFonts w:cs="Arial"/>
                <w:bCs/>
                <w:szCs w:val="22"/>
                <w:lang w:val="es-PE"/>
              </w:rPr>
              <w:t xml:space="preserve">Servicio de Embarque o Descarga de </w:t>
            </w:r>
          </w:p>
          <w:p w:rsidR="00AB0C77" w:rsidRPr="004C58FF" w:rsidRDefault="00AB0C77" w:rsidP="00AB0C77">
            <w:pPr>
              <w:jc w:val="both"/>
              <w:rPr>
                <w:rFonts w:cs="Arial"/>
                <w:szCs w:val="22"/>
                <w:lang w:val="es-PE"/>
              </w:rPr>
            </w:pPr>
            <w:r w:rsidRPr="004C58FF">
              <w:rPr>
                <w:rFonts w:cs="Arial"/>
                <w:bCs/>
                <w:szCs w:val="22"/>
                <w:lang w:val="es-PE"/>
              </w:rPr>
              <w:t>cabotaje *</w:t>
            </w:r>
          </w:p>
        </w:tc>
        <w:tc>
          <w:tcPr>
            <w:tcW w:w="601" w:type="dxa"/>
            <w:vAlign w:val="center"/>
          </w:tcPr>
          <w:p w:rsidR="00AB0C77" w:rsidRPr="004C58FF" w:rsidRDefault="00AB0C77" w:rsidP="00AB0C77">
            <w:pPr>
              <w:jc w:val="both"/>
              <w:rPr>
                <w:rFonts w:cs="Arial"/>
                <w:szCs w:val="22"/>
                <w:lang w:val="es-PE"/>
              </w:rPr>
            </w:pPr>
            <w:r w:rsidRPr="004C58FF">
              <w:rPr>
                <w:rFonts w:cs="Arial"/>
                <w:szCs w:val="22"/>
                <w:lang w:val="es-PE"/>
              </w:rPr>
              <w:t>=</w:t>
            </w:r>
          </w:p>
        </w:tc>
        <w:tc>
          <w:tcPr>
            <w:tcW w:w="1984" w:type="dxa"/>
            <w:vAlign w:val="center"/>
          </w:tcPr>
          <w:p w:rsidR="00AB0C77" w:rsidRPr="004C58FF" w:rsidRDefault="00AB0C77" w:rsidP="00AB0C77">
            <w:pPr>
              <w:jc w:val="both"/>
              <w:rPr>
                <w:rFonts w:cs="Arial"/>
                <w:szCs w:val="22"/>
                <w:lang w:val="es-PE"/>
              </w:rPr>
            </w:pPr>
            <w:r w:rsidRPr="004C58FF">
              <w:rPr>
                <w:rFonts w:cs="Arial"/>
                <w:szCs w:val="22"/>
                <w:lang w:val="es-PE"/>
              </w:rPr>
              <w:t>0.7 * Tarifa de embarque o descarga internacional</w:t>
            </w:r>
          </w:p>
        </w:tc>
      </w:tr>
    </w:tbl>
    <w:p w:rsidR="00BF49E7" w:rsidRPr="0044281F" w:rsidRDefault="00BF49E7" w:rsidP="00BF49E7">
      <w:pPr>
        <w:pStyle w:val="Prrafodelista"/>
        <w:ind w:left="142"/>
        <w:jc w:val="both"/>
        <w:rPr>
          <w:rFonts w:cs="Arial"/>
          <w:szCs w:val="22"/>
          <w:lang w:val="es-PE"/>
        </w:rPr>
      </w:pPr>
    </w:p>
    <w:p w:rsidR="00BF49E7" w:rsidRPr="005F4148" w:rsidRDefault="00BF49E7" w:rsidP="00BF49E7">
      <w:pPr>
        <w:pStyle w:val="Prrafodelista"/>
        <w:ind w:left="142"/>
        <w:jc w:val="both"/>
        <w:rPr>
          <w:rFonts w:cs="Arial"/>
          <w:szCs w:val="22"/>
          <w:lang w:val="es-PE"/>
        </w:rPr>
      </w:pPr>
      <w:r w:rsidRPr="005F4148">
        <w:rPr>
          <w:rFonts w:cs="Arial"/>
          <w:szCs w:val="22"/>
          <w:lang w:val="es-PE"/>
        </w:rPr>
        <w:t>Estas Tarifas Máximas reemplazan a las señaladas en el numeral 2 del presente Anexo.</w:t>
      </w:r>
    </w:p>
    <w:p w:rsidR="00F56A69" w:rsidRPr="00B83C70" w:rsidRDefault="00F56A69" w:rsidP="00BF49E7">
      <w:pPr>
        <w:pStyle w:val="Prrafodelista"/>
        <w:ind w:left="142"/>
        <w:jc w:val="both"/>
        <w:rPr>
          <w:rFonts w:cs="Arial"/>
          <w:szCs w:val="22"/>
          <w:lang w:val="es-PE"/>
        </w:rPr>
      </w:pPr>
    </w:p>
    <w:p w:rsidR="00F56A69" w:rsidRPr="0093462B" w:rsidRDefault="00F56A69" w:rsidP="00F56A69">
      <w:pPr>
        <w:pStyle w:val="Prrafodelista"/>
        <w:numPr>
          <w:ilvl w:val="4"/>
          <w:numId w:val="53"/>
        </w:numPr>
        <w:ind w:left="142" w:hanging="284"/>
        <w:jc w:val="both"/>
        <w:rPr>
          <w:rFonts w:cs="Arial"/>
          <w:szCs w:val="22"/>
          <w:lang w:val="es-PE"/>
        </w:rPr>
      </w:pPr>
      <w:r w:rsidRPr="0083457F">
        <w:rPr>
          <w:rFonts w:cs="Arial"/>
          <w:szCs w:val="22"/>
          <w:lang w:val="es-PE"/>
        </w:rPr>
        <w:t>Asimismo, conforme a la Propuesta Económica del CONCESIONARIO, a partir de la Toma de Posesión cobrará el siguiente importe por el Servicios Especial de Refrigera</w:t>
      </w:r>
      <w:r w:rsidR="00AB0C77" w:rsidRPr="0083457F">
        <w:rPr>
          <w:rFonts w:cs="Arial"/>
          <w:szCs w:val="22"/>
          <w:lang w:val="es-PE"/>
        </w:rPr>
        <w:t>do</w:t>
      </w:r>
      <w:r w:rsidRPr="0093462B">
        <w:rPr>
          <w:rFonts w:cs="Arial"/>
          <w:szCs w:val="22"/>
          <w:lang w:val="es-PE"/>
        </w:rPr>
        <w:t xml:space="preserve"> de Contenedores, el mismo que  está denominado en Dólar, sin incluir IGV, y se define a continuación.</w:t>
      </w:r>
    </w:p>
    <w:p w:rsidR="00F56A69" w:rsidRPr="0093462B" w:rsidRDefault="00F56A69" w:rsidP="00BF49E7">
      <w:pPr>
        <w:pStyle w:val="Prrafodelista"/>
        <w:ind w:left="142"/>
        <w:jc w:val="both"/>
        <w:rPr>
          <w:rFonts w:cs="Arial"/>
          <w:szCs w:val="22"/>
          <w:lang w:val="es-PE"/>
        </w:rPr>
      </w:pPr>
    </w:p>
    <w:tbl>
      <w:tblPr>
        <w:tblW w:w="76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01"/>
        <w:gridCol w:w="1984"/>
      </w:tblGrid>
      <w:tr w:rsidR="00F56A69" w:rsidRPr="00E06549" w:rsidTr="00F56A69">
        <w:trPr>
          <w:trHeight w:val="528"/>
          <w:tblHeader/>
        </w:trPr>
        <w:tc>
          <w:tcPr>
            <w:tcW w:w="5103" w:type="dxa"/>
            <w:shd w:val="clear" w:color="auto" w:fill="BFBFBF"/>
            <w:vAlign w:val="center"/>
          </w:tcPr>
          <w:p w:rsidR="00F56A69" w:rsidRPr="004C58FF" w:rsidRDefault="00F56A69" w:rsidP="00F56A69">
            <w:pPr>
              <w:jc w:val="center"/>
              <w:rPr>
                <w:rFonts w:cs="Arial"/>
                <w:b/>
                <w:szCs w:val="22"/>
                <w:lang w:val="es-PE"/>
              </w:rPr>
            </w:pPr>
            <w:r w:rsidRPr="004C58FF">
              <w:rPr>
                <w:rFonts w:cs="Arial"/>
                <w:b/>
                <w:bCs/>
                <w:szCs w:val="22"/>
                <w:lang w:val="es-PE"/>
              </w:rPr>
              <w:t>CONCEPTO</w:t>
            </w:r>
          </w:p>
          <w:p w:rsidR="00F56A69" w:rsidRPr="004C58FF" w:rsidRDefault="00F56A69" w:rsidP="00F56A69">
            <w:pPr>
              <w:jc w:val="center"/>
              <w:rPr>
                <w:rFonts w:cs="Arial"/>
                <w:b/>
                <w:szCs w:val="22"/>
                <w:lang w:val="es-PE"/>
              </w:rPr>
            </w:pPr>
            <w:r w:rsidRPr="004C58FF">
              <w:rPr>
                <w:rFonts w:cs="Arial"/>
                <w:b/>
                <w:bCs/>
                <w:szCs w:val="22"/>
                <w:lang w:val="es-PE"/>
              </w:rPr>
              <w:t>Servicios Especial</w:t>
            </w:r>
          </w:p>
        </w:tc>
        <w:tc>
          <w:tcPr>
            <w:tcW w:w="601" w:type="dxa"/>
            <w:shd w:val="clear" w:color="auto" w:fill="BFBFBF"/>
            <w:vAlign w:val="center"/>
          </w:tcPr>
          <w:p w:rsidR="00F56A69" w:rsidRPr="004C58FF" w:rsidRDefault="00F56A69" w:rsidP="00F56A69">
            <w:pPr>
              <w:jc w:val="center"/>
              <w:rPr>
                <w:rFonts w:cs="Arial"/>
                <w:b/>
                <w:szCs w:val="22"/>
                <w:lang w:val="es-PE"/>
              </w:rPr>
            </w:pPr>
          </w:p>
        </w:tc>
        <w:tc>
          <w:tcPr>
            <w:tcW w:w="1984" w:type="dxa"/>
            <w:shd w:val="clear" w:color="auto" w:fill="BFBFBF"/>
            <w:vAlign w:val="center"/>
          </w:tcPr>
          <w:p w:rsidR="009C61AC" w:rsidRPr="004C58FF" w:rsidRDefault="009C61AC" w:rsidP="00F56A69">
            <w:pPr>
              <w:jc w:val="center"/>
              <w:rPr>
                <w:rFonts w:cs="Arial"/>
                <w:b/>
                <w:bCs/>
                <w:szCs w:val="22"/>
                <w:lang w:val="es-PE"/>
              </w:rPr>
            </w:pPr>
            <w:r w:rsidRPr="004C58FF">
              <w:rPr>
                <w:rFonts w:cs="Arial"/>
                <w:b/>
                <w:bCs/>
                <w:szCs w:val="22"/>
                <w:lang w:val="es-PE"/>
              </w:rPr>
              <w:t xml:space="preserve">Tarifas </w:t>
            </w:r>
          </w:p>
          <w:p w:rsidR="00F56A69" w:rsidRPr="004C58FF" w:rsidRDefault="00F56A69" w:rsidP="00F56A69">
            <w:pPr>
              <w:jc w:val="center"/>
              <w:rPr>
                <w:rFonts w:cs="Arial"/>
                <w:b/>
                <w:szCs w:val="22"/>
                <w:lang w:val="es-PE"/>
              </w:rPr>
            </w:pPr>
            <w:r w:rsidRPr="004C58FF">
              <w:rPr>
                <w:rFonts w:cs="Arial"/>
                <w:b/>
                <w:bCs/>
                <w:szCs w:val="22"/>
                <w:lang w:val="es-PE"/>
              </w:rPr>
              <w:t xml:space="preserve"> Máxim</w:t>
            </w:r>
            <w:r w:rsidR="009C61AC" w:rsidRPr="004C58FF">
              <w:rPr>
                <w:rFonts w:cs="Arial"/>
                <w:b/>
                <w:bCs/>
                <w:szCs w:val="22"/>
                <w:lang w:val="es-PE"/>
              </w:rPr>
              <w:t>as</w:t>
            </w:r>
          </w:p>
          <w:p w:rsidR="00F56A69" w:rsidRPr="004C58FF" w:rsidRDefault="00F56A69" w:rsidP="00F56A69">
            <w:pPr>
              <w:jc w:val="center"/>
              <w:rPr>
                <w:rFonts w:cs="Arial"/>
                <w:b/>
                <w:szCs w:val="22"/>
                <w:lang w:val="es-PE"/>
              </w:rPr>
            </w:pPr>
            <w:r w:rsidRPr="004C58FF">
              <w:rPr>
                <w:rFonts w:cs="Arial"/>
                <w:b/>
                <w:bCs/>
                <w:szCs w:val="22"/>
                <w:lang w:val="es-PE"/>
              </w:rPr>
              <w:t>US$</w:t>
            </w:r>
          </w:p>
        </w:tc>
      </w:tr>
      <w:tr w:rsidR="00F56A69" w:rsidRPr="00E06549" w:rsidTr="00F56A69">
        <w:trPr>
          <w:trHeight w:val="134"/>
        </w:trPr>
        <w:tc>
          <w:tcPr>
            <w:tcW w:w="5103" w:type="dxa"/>
            <w:shd w:val="clear" w:color="auto" w:fill="F2F2F2"/>
            <w:vAlign w:val="center"/>
          </w:tcPr>
          <w:p w:rsidR="00F56A69" w:rsidRPr="004C58FF" w:rsidRDefault="00F56A69" w:rsidP="00F56A69">
            <w:pPr>
              <w:jc w:val="both"/>
              <w:rPr>
                <w:rFonts w:cs="Arial"/>
                <w:b/>
                <w:bCs/>
                <w:szCs w:val="22"/>
                <w:lang w:val="es-PE"/>
              </w:rPr>
            </w:pPr>
            <w:r w:rsidRPr="004C58FF">
              <w:rPr>
                <w:rFonts w:cs="Arial"/>
                <w:b/>
                <w:bCs/>
                <w:szCs w:val="22"/>
                <w:lang w:val="es-PE"/>
              </w:rPr>
              <w:t>Servicios a la Carga</w:t>
            </w:r>
          </w:p>
        </w:tc>
        <w:tc>
          <w:tcPr>
            <w:tcW w:w="601" w:type="dxa"/>
            <w:shd w:val="clear" w:color="auto" w:fill="F2F2F2"/>
            <w:vAlign w:val="center"/>
          </w:tcPr>
          <w:p w:rsidR="00F56A69" w:rsidRPr="004C58FF" w:rsidRDefault="00F56A69" w:rsidP="00F56A69">
            <w:pPr>
              <w:jc w:val="both"/>
              <w:rPr>
                <w:rFonts w:cs="Arial"/>
                <w:szCs w:val="22"/>
                <w:lang w:val="es-PE"/>
              </w:rPr>
            </w:pPr>
          </w:p>
        </w:tc>
        <w:tc>
          <w:tcPr>
            <w:tcW w:w="1984" w:type="dxa"/>
            <w:shd w:val="clear" w:color="auto" w:fill="F2F2F2"/>
            <w:vAlign w:val="center"/>
          </w:tcPr>
          <w:p w:rsidR="00F56A69" w:rsidRPr="004C58FF" w:rsidRDefault="00F56A69" w:rsidP="00F56A69">
            <w:pPr>
              <w:jc w:val="both"/>
              <w:rPr>
                <w:rFonts w:cs="Arial"/>
                <w:szCs w:val="22"/>
                <w:lang w:val="es-PE"/>
              </w:rPr>
            </w:pPr>
          </w:p>
        </w:tc>
      </w:tr>
      <w:tr w:rsidR="00F56A69" w:rsidRPr="00E06549" w:rsidTr="00F56A69">
        <w:tc>
          <w:tcPr>
            <w:tcW w:w="5103" w:type="dxa"/>
            <w:vAlign w:val="center"/>
          </w:tcPr>
          <w:p w:rsidR="00F56A69" w:rsidRPr="004C58FF" w:rsidRDefault="00F56A69" w:rsidP="00E472CE">
            <w:pPr>
              <w:jc w:val="both"/>
              <w:rPr>
                <w:rFonts w:cs="Arial"/>
                <w:szCs w:val="22"/>
                <w:lang w:val="es-PE"/>
              </w:rPr>
            </w:pPr>
            <w:r w:rsidRPr="004C58FF">
              <w:rPr>
                <w:rFonts w:cs="Arial"/>
                <w:bCs/>
                <w:szCs w:val="22"/>
                <w:lang w:val="es-PE"/>
              </w:rPr>
              <w:t>Servicio Especial de Refrigera</w:t>
            </w:r>
            <w:r w:rsidR="00E472CE" w:rsidRPr="004C58FF">
              <w:rPr>
                <w:rFonts w:cs="Arial"/>
                <w:bCs/>
                <w:szCs w:val="22"/>
                <w:lang w:val="es-PE"/>
              </w:rPr>
              <w:t>do para</w:t>
            </w:r>
            <w:r w:rsidRPr="004C58FF">
              <w:rPr>
                <w:rFonts w:cs="Arial"/>
                <w:bCs/>
                <w:szCs w:val="22"/>
                <w:lang w:val="es-PE"/>
              </w:rPr>
              <w:t xml:space="preserve"> Contenedores*</w:t>
            </w:r>
          </w:p>
        </w:tc>
        <w:tc>
          <w:tcPr>
            <w:tcW w:w="601" w:type="dxa"/>
            <w:vAlign w:val="center"/>
          </w:tcPr>
          <w:p w:rsidR="00F56A69" w:rsidRPr="004C58FF" w:rsidRDefault="00F56A69" w:rsidP="00F56A69">
            <w:pPr>
              <w:jc w:val="both"/>
              <w:rPr>
                <w:rFonts w:cs="Arial"/>
                <w:szCs w:val="22"/>
                <w:lang w:val="es-PE"/>
              </w:rPr>
            </w:pPr>
          </w:p>
        </w:tc>
        <w:tc>
          <w:tcPr>
            <w:tcW w:w="1984" w:type="dxa"/>
            <w:vAlign w:val="center"/>
          </w:tcPr>
          <w:p w:rsidR="00F56A69" w:rsidRPr="004C58FF" w:rsidRDefault="00F56A69" w:rsidP="00F56A69">
            <w:pPr>
              <w:jc w:val="both"/>
              <w:rPr>
                <w:rFonts w:cs="Arial"/>
                <w:szCs w:val="22"/>
                <w:lang w:val="es-PE"/>
              </w:rPr>
            </w:pPr>
          </w:p>
        </w:tc>
      </w:tr>
    </w:tbl>
    <w:p w:rsidR="00144E5A" w:rsidRPr="0044281F" w:rsidRDefault="00144E5A" w:rsidP="00144E5A">
      <w:pPr>
        <w:pStyle w:val="Prrafodelista"/>
        <w:ind w:left="142"/>
        <w:jc w:val="both"/>
        <w:rPr>
          <w:rFonts w:cs="Arial"/>
          <w:szCs w:val="22"/>
          <w:lang w:val="es-PE"/>
        </w:rPr>
      </w:pPr>
    </w:p>
    <w:p w:rsidR="00C24E04" w:rsidRPr="0001131C" w:rsidRDefault="00144E5A" w:rsidP="00144E5A">
      <w:pPr>
        <w:pStyle w:val="Prrafodelista"/>
        <w:ind w:left="142"/>
        <w:jc w:val="both"/>
        <w:rPr>
          <w:rFonts w:cs="Arial"/>
          <w:szCs w:val="22"/>
          <w:lang w:val="es-PE"/>
        </w:rPr>
      </w:pPr>
      <w:r w:rsidRPr="0001131C">
        <w:rPr>
          <w:rFonts w:cs="Arial"/>
          <w:szCs w:val="22"/>
          <w:lang w:val="es-PE"/>
        </w:rPr>
        <w:t>*</w:t>
      </w:r>
      <w:r w:rsidR="00F56A69" w:rsidRPr="0001131C">
        <w:rPr>
          <w:rFonts w:cs="Arial"/>
          <w:szCs w:val="22"/>
          <w:lang w:val="es-PE"/>
        </w:rPr>
        <w:t>Servicio de Refrigerado</w:t>
      </w:r>
      <w:r w:rsidRPr="0001131C">
        <w:rPr>
          <w:rFonts w:cs="Arial"/>
          <w:szCs w:val="22"/>
          <w:lang w:val="es-PE"/>
        </w:rPr>
        <w:t xml:space="preserve"> </w:t>
      </w:r>
      <w:r w:rsidR="00F56A69" w:rsidRPr="0001131C">
        <w:rPr>
          <w:rFonts w:cs="Arial"/>
          <w:szCs w:val="22"/>
          <w:lang w:val="es-PE"/>
        </w:rPr>
        <w:t>incluye: Conexión/Desconexión una sola vez  durante la refrigeración, energía, inspección y monitoreo</w:t>
      </w:r>
      <w:r w:rsidR="00721754" w:rsidRPr="0001131C">
        <w:rPr>
          <w:rFonts w:cs="Arial"/>
          <w:szCs w:val="22"/>
          <w:lang w:val="es-PE"/>
        </w:rPr>
        <w:br w:type="page"/>
      </w:r>
    </w:p>
    <w:p w:rsidR="00C24E04" w:rsidRPr="00B538FF" w:rsidRDefault="00C24E04" w:rsidP="00B538FF">
      <w:pPr>
        <w:widowControl w:val="0"/>
        <w:tabs>
          <w:tab w:val="left" w:pos="-1440"/>
        </w:tabs>
        <w:jc w:val="center"/>
        <w:rPr>
          <w:rFonts w:cs="Arial"/>
          <w:b/>
          <w:szCs w:val="22"/>
          <w:lang w:val="es-PE"/>
        </w:rPr>
      </w:pPr>
    </w:p>
    <w:p w:rsidR="00721754" w:rsidRPr="00E06549" w:rsidRDefault="00721754" w:rsidP="00721754">
      <w:pPr>
        <w:pStyle w:val="Ttulo1"/>
        <w:jc w:val="center"/>
        <w:rPr>
          <w:rFonts w:cs="Arial"/>
          <w:szCs w:val="22"/>
          <w:lang w:val="es-PE"/>
        </w:rPr>
      </w:pPr>
      <w:bookmarkStart w:id="828" w:name="_Toc508088219"/>
      <w:r w:rsidRPr="00E06549">
        <w:rPr>
          <w:rFonts w:cs="Arial"/>
          <w:szCs w:val="22"/>
          <w:lang w:val="es-PE"/>
        </w:rPr>
        <w:t>ANEXO 6</w:t>
      </w:r>
      <w:bookmarkEnd w:id="828"/>
    </w:p>
    <w:p w:rsidR="00DB5C87" w:rsidRPr="00E06549" w:rsidRDefault="00DB5C87" w:rsidP="00DB5C87">
      <w:pPr>
        <w:widowControl w:val="0"/>
        <w:tabs>
          <w:tab w:val="left" w:pos="-1440"/>
        </w:tabs>
        <w:jc w:val="center"/>
        <w:rPr>
          <w:rFonts w:cs="Arial"/>
          <w:b/>
          <w:szCs w:val="22"/>
          <w:lang w:val="es-PE"/>
        </w:rPr>
      </w:pPr>
    </w:p>
    <w:p w:rsidR="00721754" w:rsidRPr="0001131C" w:rsidRDefault="00721754" w:rsidP="008106B3">
      <w:pPr>
        <w:keepNext/>
        <w:jc w:val="center"/>
        <w:outlineLvl w:val="0"/>
        <w:rPr>
          <w:rFonts w:cs="Arial"/>
          <w:b/>
          <w:szCs w:val="22"/>
          <w:lang w:val="es-ES_tradnl"/>
        </w:rPr>
      </w:pPr>
      <w:bookmarkStart w:id="829" w:name="_Toc508088220"/>
      <w:r w:rsidRPr="0044281F">
        <w:rPr>
          <w:rFonts w:cs="Arial"/>
          <w:b/>
          <w:szCs w:val="22"/>
          <w:lang w:val="es-ES_tradnl"/>
        </w:rPr>
        <w:t xml:space="preserve">TÉRMINOS DE </w:t>
      </w:r>
      <w:r w:rsidRPr="0001131C">
        <w:rPr>
          <w:rFonts w:cs="Arial"/>
          <w:b/>
          <w:szCs w:val="22"/>
          <w:lang w:val="es-ES_tradnl"/>
        </w:rPr>
        <w:t>REFERENCIA DEL EXPEDIENTE TÉCNICO</w:t>
      </w:r>
      <w:bookmarkEnd w:id="829"/>
    </w:p>
    <w:p w:rsidR="00721754" w:rsidRPr="00E06549" w:rsidRDefault="00721754" w:rsidP="00721754">
      <w:pPr>
        <w:widowControl w:val="0"/>
        <w:tabs>
          <w:tab w:val="left" w:pos="-1440"/>
        </w:tabs>
        <w:jc w:val="center"/>
        <w:rPr>
          <w:rFonts w:cs="Arial"/>
          <w:b/>
          <w:szCs w:val="22"/>
          <w:lang w:val="es-PE"/>
        </w:rPr>
      </w:pPr>
    </w:p>
    <w:p w:rsidR="00BF174A" w:rsidRPr="0044281F" w:rsidRDefault="00C61E62" w:rsidP="00670523">
      <w:pPr>
        <w:numPr>
          <w:ilvl w:val="1"/>
          <w:numId w:val="110"/>
        </w:numPr>
        <w:tabs>
          <w:tab w:val="num" w:pos="567"/>
        </w:tabs>
        <w:ind w:left="567" w:hanging="567"/>
        <w:jc w:val="both"/>
        <w:rPr>
          <w:rFonts w:eastAsia="Calibri" w:cs="Arial"/>
          <w:b/>
          <w:szCs w:val="22"/>
          <w:lang w:val="es-ES_tradnl"/>
        </w:rPr>
      </w:pPr>
      <w:r w:rsidRPr="00E06549">
        <w:rPr>
          <w:rFonts w:cs="Arial"/>
          <w:b/>
          <w:szCs w:val="22"/>
        </w:rPr>
        <w:t>CONSIDERACIONES GENERALES</w:t>
      </w:r>
    </w:p>
    <w:p w:rsidR="00BF174A" w:rsidRPr="005F4148" w:rsidRDefault="00BF174A" w:rsidP="00BF174A">
      <w:pPr>
        <w:ind w:left="567"/>
        <w:jc w:val="both"/>
        <w:rPr>
          <w:rFonts w:eastAsia="Calibri" w:cs="Arial"/>
          <w:szCs w:val="22"/>
          <w:lang w:val="es-ES_tradnl"/>
        </w:rPr>
      </w:pPr>
    </w:p>
    <w:p w:rsidR="000B33F0" w:rsidRPr="0093462B" w:rsidRDefault="00BF174A" w:rsidP="000B33F0">
      <w:pPr>
        <w:ind w:left="567"/>
        <w:jc w:val="both"/>
        <w:rPr>
          <w:rFonts w:eastAsia="Calibri" w:cs="Arial"/>
          <w:szCs w:val="22"/>
          <w:lang w:val="es-ES_tradnl"/>
        </w:rPr>
      </w:pPr>
      <w:r w:rsidRPr="00B83C70">
        <w:rPr>
          <w:rFonts w:eastAsia="Calibri" w:cs="Arial"/>
          <w:szCs w:val="22"/>
          <w:lang w:val="es-ES_tradnl"/>
        </w:rPr>
        <w:t xml:space="preserve">El  CONCESIONARIO  deberá diseñar,  ejecutar Inversiones, conservar, explotar y transferir el TPMS. </w:t>
      </w:r>
      <w:r w:rsidR="000B33F0" w:rsidRPr="0083457F">
        <w:rPr>
          <w:rFonts w:eastAsia="Calibri" w:cs="Arial"/>
          <w:szCs w:val="22"/>
          <w:lang w:val="es-ES_tradnl"/>
        </w:rPr>
        <w:t>El Expediente Técnico deberá incluir, obras marítimas, obras civiles en tierra, equipamiento portuario</w:t>
      </w:r>
      <w:r w:rsidR="0095702B">
        <w:rPr>
          <w:rFonts w:eastAsia="Calibri" w:cs="Arial"/>
          <w:szCs w:val="22"/>
          <w:lang w:val="es-ES_tradnl"/>
        </w:rPr>
        <w:t xml:space="preserve"> y su vida útil</w:t>
      </w:r>
      <w:r w:rsidR="000B33F0" w:rsidRPr="0083457F">
        <w:rPr>
          <w:rFonts w:eastAsia="Calibri" w:cs="Arial"/>
          <w:szCs w:val="22"/>
          <w:lang w:val="es-ES_tradnl"/>
        </w:rPr>
        <w:t xml:space="preserve">, presupuesto de obra, plan de conservación, y el EIA-d, </w:t>
      </w:r>
      <w:r w:rsidR="00770813" w:rsidRPr="0083457F">
        <w:rPr>
          <w:rFonts w:eastAsia="Calibri" w:cs="Arial"/>
          <w:szCs w:val="22"/>
          <w:lang w:val="es-ES_tradnl"/>
        </w:rPr>
        <w:t xml:space="preserve">diseño de infraestructura portuaria, </w:t>
      </w:r>
      <w:r w:rsidR="00A254DF" w:rsidRPr="0083457F">
        <w:rPr>
          <w:rFonts w:eastAsia="Calibri" w:cs="Arial"/>
          <w:szCs w:val="22"/>
          <w:lang w:val="es-ES_tradnl"/>
        </w:rPr>
        <w:t xml:space="preserve">cálculos hidrodinámicos, de transporte de sedimentos, de geotecnia marítima, topografía y batimetría actualizada, estudio de la dispersión de vertidos de dragado en la zona exterior del puerto, </w:t>
      </w:r>
      <w:r w:rsidR="00770813" w:rsidRPr="0093462B">
        <w:rPr>
          <w:rFonts w:eastAsia="Calibri" w:cs="Arial"/>
          <w:szCs w:val="22"/>
          <w:lang w:val="es-ES_tradnl"/>
        </w:rPr>
        <w:t>estudios de maniobras, estudios de impacto vial, calendario de ejecución,</w:t>
      </w:r>
      <w:r w:rsidR="00952C66">
        <w:rPr>
          <w:rFonts w:eastAsia="Calibri" w:cs="Arial"/>
          <w:szCs w:val="22"/>
          <w:lang w:val="es-ES_tradnl"/>
        </w:rPr>
        <w:t xml:space="preserve"> medidas de mitigación para enfrentar ruta crítica,</w:t>
      </w:r>
      <w:r w:rsidR="00770813" w:rsidRPr="0093462B">
        <w:rPr>
          <w:rFonts w:eastAsia="Calibri" w:cs="Arial"/>
          <w:szCs w:val="22"/>
          <w:lang w:val="es-ES_tradnl"/>
        </w:rPr>
        <w:t xml:space="preserve"> </w:t>
      </w:r>
      <w:r w:rsidR="000B33F0" w:rsidRPr="0093462B">
        <w:rPr>
          <w:rFonts w:eastAsia="Calibri" w:cs="Arial"/>
          <w:szCs w:val="22"/>
          <w:lang w:val="es-ES_tradnl"/>
        </w:rPr>
        <w:t xml:space="preserve">entre otros. </w:t>
      </w:r>
    </w:p>
    <w:p w:rsidR="000B33F0" w:rsidRPr="0093462B" w:rsidRDefault="000B33F0" w:rsidP="00BF174A">
      <w:pPr>
        <w:ind w:left="567"/>
        <w:jc w:val="both"/>
        <w:rPr>
          <w:rFonts w:eastAsia="Calibri" w:cs="Arial"/>
          <w:szCs w:val="22"/>
          <w:lang w:val="es-ES_tradnl"/>
        </w:rPr>
      </w:pPr>
    </w:p>
    <w:p w:rsidR="00BF174A" w:rsidRPr="0093462B" w:rsidRDefault="00BF174A" w:rsidP="00BF174A">
      <w:pPr>
        <w:ind w:left="567"/>
        <w:jc w:val="both"/>
        <w:rPr>
          <w:rFonts w:eastAsia="Calibri" w:cs="Arial"/>
          <w:szCs w:val="22"/>
          <w:lang w:val="es-ES_tradnl"/>
        </w:rPr>
      </w:pPr>
      <w:r w:rsidRPr="0093462B">
        <w:rPr>
          <w:rFonts w:eastAsia="Calibri" w:cs="Arial"/>
          <w:szCs w:val="22"/>
          <w:lang w:val="es-ES_tradnl"/>
        </w:rPr>
        <w:t xml:space="preserve">La Obra incluirá el dragado, </w:t>
      </w:r>
      <w:r w:rsidRPr="008906D3">
        <w:rPr>
          <w:rFonts w:eastAsia="Calibri" w:cs="Arial"/>
          <w:szCs w:val="22"/>
          <w:lang w:val="es-ES_tradnl"/>
        </w:rPr>
        <w:t>la ejecución de las Inversiones Obligatorias y las Inversiones en Función a la Demanda</w:t>
      </w:r>
      <w:r w:rsidR="008F0958" w:rsidRPr="008906D3">
        <w:rPr>
          <w:rFonts w:eastAsia="Calibri" w:cs="Arial"/>
          <w:szCs w:val="22"/>
          <w:lang w:val="es-ES_tradnl"/>
        </w:rPr>
        <w:t xml:space="preserve"> o sus adelantos</w:t>
      </w:r>
      <w:r w:rsidR="00136F58" w:rsidRPr="008906D3">
        <w:rPr>
          <w:rFonts w:eastAsia="Calibri" w:cs="Arial"/>
          <w:szCs w:val="22"/>
          <w:lang w:val="es-ES_tradnl"/>
        </w:rPr>
        <w:t>,</w:t>
      </w:r>
      <w:r w:rsidRPr="008906D3">
        <w:rPr>
          <w:rFonts w:eastAsia="Calibri" w:cs="Arial"/>
          <w:szCs w:val="22"/>
          <w:lang w:val="es-ES_tradnl"/>
        </w:rPr>
        <w:t xml:space="preserve"> e Inversiones</w:t>
      </w:r>
      <w:r w:rsidRPr="0093462B">
        <w:rPr>
          <w:rFonts w:eastAsia="Calibri" w:cs="Arial"/>
          <w:szCs w:val="22"/>
          <w:lang w:val="es-ES_tradnl"/>
        </w:rPr>
        <w:t xml:space="preserve"> Discrecionales</w:t>
      </w:r>
      <w:r w:rsidR="00136F58">
        <w:rPr>
          <w:rFonts w:eastAsia="Calibri" w:cs="Arial"/>
          <w:szCs w:val="22"/>
          <w:lang w:val="es-ES_tradnl"/>
        </w:rPr>
        <w:t>,</w:t>
      </w:r>
      <w:r w:rsidRPr="0093462B">
        <w:rPr>
          <w:rFonts w:eastAsia="Calibri" w:cs="Arial"/>
          <w:szCs w:val="22"/>
          <w:lang w:val="es-ES_tradnl"/>
        </w:rPr>
        <w:t xml:space="preserve"> </w:t>
      </w:r>
      <w:r w:rsidR="00222F95">
        <w:rPr>
          <w:rFonts w:eastAsia="Calibri" w:cs="Arial"/>
          <w:szCs w:val="22"/>
          <w:lang w:val="es-ES_tradnl"/>
        </w:rPr>
        <w:t xml:space="preserve">o Inversiones Complementarias </w:t>
      </w:r>
      <w:r w:rsidRPr="0093462B">
        <w:rPr>
          <w:rFonts w:eastAsia="Calibri" w:cs="Arial"/>
          <w:szCs w:val="22"/>
          <w:lang w:val="es-ES_tradnl"/>
        </w:rPr>
        <w:t>si las hubiere, y planes de Conservación, incluyendo los programas de mitigación del impacto ambiental.</w:t>
      </w:r>
    </w:p>
    <w:p w:rsidR="004319BB" w:rsidRPr="0093462B" w:rsidRDefault="004319BB" w:rsidP="005C4C69">
      <w:pPr>
        <w:jc w:val="both"/>
        <w:rPr>
          <w:rFonts w:eastAsia="Calibri" w:cs="Arial"/>
          <w:szCs w:val="22"/>
          <w:lang w:val="es-PE"/>
        </w:rPr>
      </w:pPr>
    </w:p>
    <w:p w:rsidR="004319BB" w:rsidRPr="0083457F" w:rsidRDefault="004319BB" w:rsidP="004319BB">
      <w:pPr>
        <w:ind w:left="567"/>
        <w:jc w:val="both"/>
        <w:rPr>
          <w:rFonts w:eastAsia="Calibri" w:cs="Arial"/>
          <w:szCs w:val="22"/>
          <w:lang w:val="es-PE"/>
        </w:rPr>
      </w:pPr>
      <w:r w:rsidRPr="0093462B">
        <w:rPr>
          <w:rFonts w:eastAsia="Calibri" w:cs="Arial"/>
          <w:szCs w:val="22"/>
          <w:lang w:val="es-PE"/>
        </w:rPr>
        <w:t xml:space="preserve">El Expediente Técnico que corresponda deberá ser presentado a la APN en medio físico y </w:t>
      </w:r>
      <w:r w:rsidR="00831C17" w:rsidRPr="0093462B">
        <w:rPr>
          <w:rFonts w:eastAsia="Calibri" w:cs="Arial"/>
          <w:szCs w:val="22"/>
          <w:lang w:val="es-PE"/>
        </w:rPr>
        <w:t xml:space="preserve">digital </w:t>
      </w:r>
      <w:r w:rsidRPr="0093462B">
        <w:rPr>
          <w:rFonts w:eastAsia="Calibri" w:cs="Arial"/>
          <w:szCs w:val="22"/>
          <w:lang w:val="es-PE"/>
        </w:rPr>
        <w:t>y</w:t>
      </w:r>
      <w:r w:rsidRPr="00E06549">
        <w:rPr>
          <w:rFonts w:cs="Arial"/>
          <w:szCs w:val="22"/>
          <w:lang w:val="es-PE"/>
        </w:rPr>
        <w:t xml:space="preserve"> </w:t>
      </w:r>
      <w:r w:rsidRPr="0044281F">
        <w:rPr>
          <w:rFonts w:eastAsia="Calibri" w:cs="Arial"/>
          <w:szCs w:val="22"/>
          <w:lang w:val="es-PE"/>
        </w:rPr>
        <w:t xml:space="preserve">deberá contar con información necesaria y suficiente para facilitar su revisión y aprobación así como </w:t>
      </w:r>
      <w:r w:rsidR="004F1A5D" w:rsidRPr="005F4148">
        <w:rPr>
          <w:rFonts w:eastAsia="Calibri" w:cs="Arial"/>
          <w:szCs w:val="22"/>
          <w:lang w:val="es-PE"/>
        </w:rPr>
        <w:t xml:space="preserve">para </w:t>
      </w:r>
      <w:r w:rsidRPr="005F4148">
        <w:rPr>
          <w:rFonts w:eastAsia="Calibri" w:cs="Arial"/>
          <w:szCs w:val="22"/>
          <w:lang w:val="es-PE"/>
        </w:rPr>
        <w:t>permitir iniciar la ejecución de Inversiones, ya sea a través de la Construcci</w:t>
      </w:r>
      <w:r w:rsidRPr="00B83C70">
        <w:rPr>
          <w:rFonts w:eastAsia="Calibri" w:cs="Arial"/>
          <w:szCs w:val="22"/>
          <w:lang w:val="es-PE"/>
        </w:rPr>
        <w:t>ón como me</w:t>
      </w:r>
      <w:r w:rsidRPr="0083457F">
        <w:rPr>
          <w:rFonts w:eastAsia="Calibri" w:cs="Arial"/>
          <w:szCs w:val="22"/>
          <w:lang w:val="es-PE"/>
        </w:rPr>
        <w:t xml:space="preserve">diante la adquisición de Equipamiento Portuario. </w:t>
      </w:r>
    </w:p>
    <w:p w:rsidR="00A545D6" w:rsidRPr="0083457F" w:rsidRDefault="00A545D6" w:rsidP="002B64AF">
      <w:pPr>
        <w:ind w:left="567"/>
        <w:jc w:val="both"/>
        <w:rPr>
          <w:rFonts w:eastAsia="Calibri" w:cs="Arial"/>
          <w:szCs w:val="22"/>
          <w:lang w:val="es-ES_tradnl"/>
        </w:rPr>
      </w:pPr>
    </w:p>
    <w:p w:rsidR="00C61E62" w:rsidRPr="0093462B" w:rsidRDefault="00C61E62" w:rsidP="00C61E62">
      <w:pPr>
        <w:ind w:left="567"/>
        <w:jc w:val="both"/>
        <w:rPr>
          <w:rFonts w:eastAsia="Calibri" w:cs="Arial"/>
          <w:szCs w:val="22"/>
          <w:lang w:val="es-PE"/>
        </w:rPr>
      </w:pPr>
      <w:r w:rsidRPr="0083457F">
        <w:rPr>
          <w:rFonts w:eastAsia="Calibri" w:cs="Arial"/>
          <w:szCs w:val="22"/>
          <w:lang w:val="es-PE"/>
        </w:rPr>
        <w:t>La formulación del Expediente Técnico correspondiente a las Etapas 1 y 2, Inversiones Obligatorias,</w:t>
      </w:r>
      <w:r w:rsidR="003C5237">
        <w:rPr>
          <w:rFonts w:eastAsia="Calibri" w:cs="Arial"/>
          <w:szCs w:val="22"/>
          <w:lang w:val="es-PE"/>
        </w:rPr>
        <w:t xml:space="preserve"> con excepción del dragado inicial,</w:t>
      </w:r>
      <w:r w:rsidRPr="0083457F">
        <w:rPr>
          <w:rFonts w:eastAsia="Calibri" w:cs="Arial"/>
          <w:szCs w:val="22"/>
          <w:lang w:val="es-PE"/>
        </w:rPr>
        <w:t xml:space="preserve"> se realizará en un único documento, por lo que su presentación y aprobación se realizará de manera </w:t>
      </w:r>
      <w:r w:rsidRPr="0093462B">
        <w:rPr>
          <w:rFonts w:eastAsia="Calibri" w:cs="Arial"/>
          <w:szCs w:val="22"/>
          <w:lang w:val="es-PE"/>
        </w:rPr>
        <w:t>conjunta.</w:t>
      </w:r>
    </w:p>
    <w:p w:rsidR="00C61E62" w:rsidRPr="0093462B" w:rsidRDefault="00C61E62" w:rsidP="00C61E62">
      <w:pPr>
        <w:ind w:left="567"/>
        <w:jc w:val="both"/>
        <w:rPr>
          <w:rFonts w:eastAsia="Calibri" w:cs="Arial"/>
          <w:szCs w:val="22"/>
          <w:lang w:val="es-PE"/>
        </w:rPr>
      </w:pPr>
    </w:p>
    <w:p w:rsidR="00C61E62" w:rsidRPr="0093462B" w:rsidRDefault="00C61E62" w:rsidP="00C61E62">
      <w:pPr>
        <w:ind w:left="567"/>
        <w:jc w:val="both"/>
        <w:rPr>
          <w:rFonts w:eastAsia="Calibri" w:cs="Arial"/>
          <w:szCs w:val="22"/>
          <w:lang w:val="es-PE"/>
        </w:rPr>
      </w:pPr>
      <w:r w:rsidRPr="0093462B">
        <w:rPr>
          <w:rFonts w:eastAsia="Calibri" w:cs="Arial"/>
          <w:szCs w:val="22"/>
          <w:lang w:val="es-PE"/>
        </w:rPr>
        <w:t xml:space="preserve">Por su parte, la formulación y aprobación de los Expedientes Técnicos correspondientes a las Inversiones en Función a la Demanda se realizarán en su oportunidad y de manera independiente, esto es por cada una de las Etapas identificadas. </w:t>
      </w:r>
    </w:p>
    <w:p w:rsidR="00C61E62" w:rsidRPr="0093462B" w:rsidRDefault="00C61E62" w:rsidP="002B64AF">
      <w:pPr>
        <w:ind w:left="567"/>
        <w:jc w:val="both"/>
        <w:rPr>
          <w:rFonts w:eastAsia="Calibri" w:cs="Arial"/>
          <w:szCs w:val="22"/>
          <w:lang w:val="es-PE"/>
        </w:rPr>
      </w:pPr>
    </w:p>
    <w:p w:rsidR="007F23AD" w:rsidRDefault="00BD50C2" w:rsidP="001555B2">
      <w:pPr>
        <w:ind w:left="567"/>
        <w:jc w:val="both"/>
        <w:rPr>
          <w:rFonts w:eastAsia="Calibri" w:cs="Arial"/>
          <w:szCs w:val="22"/>
          <w:lang w:val="es-PE"/>
        </w:rPr>
      </w:pPr>
      <w:r w:rsidRPr="0093462B">
        <w:rPr>
          <w:rFonts w:eastAsia="Calibri" w:cs="Arial"/>
          <w:szCs w:val="22"/>
          <w:lang w:val="es-PE"/>
        </w:rPr>
        <w:t>A partir de la Toma de Posesión, e</w:t>
      </w:r>
      <w:r w:rsidR="00B919AE" w:rsidRPr="0093462B">
        <w:rPr>
          <w:rFonts w:eastAsia="Calibri" w:cs="Arial"/>
          <w:szCs w:val="22"/>
          <w:lang w:val="es-PE"/>
        </w:rPr>
        <w:t xml:space="preserve">l </w:t>
      </w:r>
      <w:r w:rsidR="007F23AD">
        <w:rPr>
          <w:rFonts w:eastAsia="Calibri" w:cs="Arial"/>
          <w:szCs w:val="22"/>
          <w:lang w:val="es-PE"/>
        </w:rPr>
        <w:t>dragado inicial y el dragado de mantenimiento, previa entrega y aprobación del Expediente de Dragado Inicial, se efectuará contando con la certificación ambiental vigente o modificada</w:t>
      </w:r>
      <w:r w:rsidR="00822F0A">
        <w:rPr>
          <w:rFonts w:eastAsia="Calibri" w:cs="Arial"/>
          <w:szCs w:val="22"/>
          <w:lang w:val="es-PE"/>
        </w:rPr>
        <w:t xml:space="preserve"> por el CONCESIONARIO</w:t>
      </w:r>
      <w:r w:rsidR="007F23AD">
        <w:rPr>
          <w:rFonts w:eastAsia="Calibri" w:cs="Arial"/>
          <w:szCs w:val="22"/>
          <w:lang w:val="es-PE"/>
        </w:rPr>
        <w:t>.</w:t>
      </w:r>
    </w:p>
    <w:p w:rsidR="007F23AD" w:rsidRDefault="007F23AD" w:rsidP="001555B2">
      <w:pPr>
        <w:ind w:left="567"/>
        <w:jc w:val="both"/>
        <w:rPr>
          <w:rFonts w:eastAsia="Calibri" w:cs="Arial"/>
          <w:szCs w:val="22"/>
          <w:lang w:val="es-PE"/>
        </w:rPr>
      </w:pPr>
    </w:p>
    <w:p w:rsidR="00B919AE" w:rsidRPr="00E5233E" w:rsidRDefault="007F23AD" w:rsidP="00F00126">
      <w:pPr>
        <w:ind w:left="567"/>
        <w:jc w:val="both"/>
        <w:rPr>
          <w:rFonts w:eastAsia="Calibri" w:cs="Arial"/>
          <w:szCs w:val="22"/>
          <w:lang w:val="es-ES_tradnl"/>
        </w:rPr>
      </w:pPr>
      <w:r>
        <w:rPr>
          <w:rFonts w:eastAsia="Calibri" w:cs="Arial"/>
          <w:szCs w:val="22"/>
          <w:lang w:val="es-PE"/>
        </w:rPr>
        <w:t xml:space="preserve">Asimismo, a partir de la Toma de Posesión,  </w:t>
      </w:r>
      <w:r w:rsidR="001555B2">
        <w:rPr>
          <w:rFonts w:eastAsia="Calibri" w:cs="Arial"/>
          <w:szCs w:val="22"/>
          <w:lang w:val="es-PE"/>
        </w:rPr>
        <w:t xml:space="preserve">CONCESIONARIO contará con un plazo máximo </w:t>
      </w:r>
      <w:r w:rsidR="001555B2" w:rsidRPr="000167B5">
        <w:rPr>
          <w:rFonts w:cs="Arial"/>
          <w:szCs w:val="22"/>
          <w:lang w:val="es-PE"/>
        </w:rPr>
        <w:t xml:space="preserve">de </w:t>
      </w:r>
      <w:r w:rsidR="001555B2">
        <w:rPr>
          <w:rFonts w:cs="Arial"/>
          <w:szCs w:val="22"/>
          <w:lang w:val="es-PE"/>
        </w:rPr>
        <w:t>doce</w:t>
      </w:r>
      <w:r w:rsidR="001555B2" w:rsidRPr="000167B5">
        <w:rPr>
          <w:rFonts w:cs="Arial"/>
          <w:szCs w:val="22"/>
          <w:lang w:val="es-PE"/>
        </w:rPr>
        <w:t xml:space="preserve"> (</w:t>
      </w:r>
      <w:r w:rsidR="001555B2" w:rsidRPr="00E5233E">
        <w:rPr>
          <w:rFonts w:eastAsia="Calibri" w:cs="Arial"/>
          <w:szCs w:val="22"/>
          <w:lang w:val="es-PE"/>
        </w:rPr>
        <w:t>12</w:t>
      </w:r>
      <w:r w:rsidR="001555B2" w:rsidRPr="000167B5">
        <w:rPr>
          <w:rFonts w:cs="Arial"/>
          <w:szCs w:val="22"/>
          <w:lang w:val="es-PE"/>
        </w:rPr>
        <w:t xml:space="preserve">) meses </w:t>
      </w:r>
      <w:r w:rsidR="001555B2">
        <w:rPr>
          <w:rFonts w:cs="Arial"/>
          <w:szCs w:val="22"/>
          <w:lang w:val="es-PE"/>
        </w:rPr>
        <w:t>para c</w:t>
      </w:r>
      <w:r w:rsidR="00F00126">
        <w:rPr>
          <w:rFonts w:cs="Arial"/>
          <w:szCs w:val="22"/>
          <w:lang w:val="es-PE"/>
        </w:rPr>
        <w:t xml:space="preserve">ulminar con el </w:t>
      </w:r>
      <w:r w:rsidR="001555B2" w:rsidRPr="00E06549">
        <w:rPr>
          <w:rFonts w:cs="Arial"/>
          <w:szCs w:val="22"/>
          <w:lang w:val="es-PE"/>
        </w:rPr>
        <w:t xml:space="preserve">dragado </w:t>
      </w:r>
      <w:r w:rsidR="00F00126">
        <w:rPr>
          <w:rFonts w:cs="Arial"/>
          <w:szCs w:val="22"/>
          <w:lang w:val="es-PE"/>
        </w:rPr>
        <w:t xml:space="preserve">inicial </w:t>
      </w:r>
      <w:r w:rsidR="001555B2">
        <w:rPr>
          <w:rFonts w:cs="Arial"/>
          <w:szCs w:val="22"/>
          <w:lang w:val="es-PE"/>
        </w:rPr>
        <w:t xml:space="preserve">que </w:t>
      </w:r>
      <w:r w:rsidR="001555B2" w:rsidRPr="00E06549">
        <w:rPr>
          <w:rFonts w:cs="Arial"/>
          <w:szCs w:val="22"/>
          <w:lang w:val="es-PE"/>
        </w:rPr>
        <w:t xml:space="preserve">llevará </w:t>
      </w:r>
      <w:r w:rsidR="001555B2">
        <w:rPr>
          <w:rFonts w:cs="Arial"/>
          <w:szCs w:val="22"/>
          <w:lang w:val="es-PE"/>
        </w:rPr>
        <w:t xml:space="preserve">al TPMS a contar con una </w:t>
      </w:r>
      <w:r w:rsidR="001555B2" w:rsidRPr="00E06549">
        <w:rPr>
          <w:rFonts w:cs="Arial"/>
          <w:szCs w:val="22"/>
          <w:lang w:val="es-PE"/>
        </w:rPr>
        <w:t>profundidad del canal de acceso, zonas de maniobra y área entre muelles hasta la cota -10.5 metros</w:t>
      </w:r>
      <w:r w:rsidR="001555B2" w:rsidRPr="004C58FF">
        <w:rPr>
          <w:rFonts w:cs="Arial"/>
          <w:szCs w:val="22"/>
          <w:lang w:val="es-PE"/>
        </w:rPr>
        <w:t xml:space="preserve"> referidos al nivel medio de bajamares de sicigias ordinarias (MLWS)</w:t>
      </w:r>
      <w:r w:rsidR="001555B2" w:rsidRPr="00E06549">
        <w:rPr>
          <w:rFonts w:cs="Arial"/>
          <w:szCs w:val="22"/>
          <w:lang w:val="es-PE"/>
        </w:rPr>
        <w:t xml:space="preserve">. </w:t>
      </w:r>
      <w:r w:rsidR="001555B2">
        <w:rPr>
          <w:rFonts w:cs="Arial"/>
          <w:szCs w:val="22"/>
          <w:lang w:val="es-PE"/>
        </w:rPr>
        <w:t xml:space="preserve">Este plazo </w:t>
      </w:r>
      <w:r w:rsidR="001555B2" w:rsidRPr="00E5233E">
        <w:rPr>
          <w:rFonts w:eastAsia="Calibri" w:cs="Arial"/>
          <w:szCs w:val="22"/>
          <w:lang w:val="es-ES_tradnl"/>
        </w:rPr>
        <w:t xml:space="preserve">comprende la elaboración y aprobación del </w:t>
      </w:r>
      <w:r w:rsidR="001307E5">
        <w:rPr>
          <w:rFonts w:eastAsia="Calibri" w:cs="Arial"/>
          <w:szCs w:val="22"/>
          <w:lang w:val="es-ES_tradnl"/>
        </w:rPr>
        <w:t>Expediente de Dragado Inicial</w:t>
      </w:r>
      <w:r w:rsidR="00F00126">
        <w:rPr>
          <w:rFonts w:eastAsia="Calibri" w:cs="Arial"/>
          <w:szCs w:val="22"/>
          <w:lang w:val="es-ES_tradnl"/>
        </w:rPr>
        <w:t xml:space="preserve">. </w:t>
      </w:r>
      <w:r w:rsidR="00B26A4E">
        <w:rPr>
          <w:rFonts w:eastAsia="Calibri" w:cs="Arial"/>
          <w:szCs w:val="22"/>
          <w:lang w:val="es-ES_tradnl"/>
        </w:rPr>
        <w:t xml:space="preserve">Serán aplicables al </w:t>
      </w:r>
      <w:r>
        <w:rPr>
          <w:rFonts w:eastAsia="Calibri" w:cs="Arial"/>
          <w:szCs w:val="22"/>
          <w:lang w:val="es-ES_tradnl"/>
        </w:rPr>
        <w:t xml:space="preserve">Expediente de Dragado Inicial </w:t>
      </w:r>
      <w:r w:rsidR="002C5939">
        <w:rPr>
          <w:rFonts w:eastAsia="Calibri" w:cs="Arial"/>
          <w:szCs w:val="22"/>
          <w:lang w:val="es-ES_tradnl"/>
        </w:rPr>
        <w:t>los procedimientos</w:t>
      </w:r>
      <w:r w:rsidR="0035187E">
        <w:rPr>
          <w:rFonts w:eastAsia="Calibri" w:cs="Arial"/>
          <w:szCs w:val="22"/>
          <w:lang w:val="es-ES_tradnl"/>
        </w:rPr>
        <w:t>, penalidades</w:t>
      </w:r>
      <w:r w:rsidR="002C5939">
        <w:rPr>
          <w:rFonts w:eastAsia="Calibri" w:cs="Arial"/>
          <w:szCs w:val="22"/>
          <w:lang w:val="es-ES_tradnl"/>
        </w:rPr>
        <w:t xml:space="preserve"> y </w:t>
      </w:r>
      <w:r w:rsidR="0035187E">
        <w:rPr>
          <w:rFonts w:eastAsia="Calibri" w:cs="Arial"/>
          <w:szCs w:val="22"/>
          <w:lang w:val="es-ES_tradnl"/>
        </w:rPr>
        <w:t xml:space="preserve">demás </w:t>
      </w:r>
      <w:r w:rsidR="00B26A4E">
        <w:rPr>
          <w:rFonts w:eastAsia="Calibri" w:cs="Arial"/>
          <w:szCs w:val="22"/>
          <w:lang w:val="es-ES_tradnl"/>
        </w:rPr>
        <w:t xml:space="preserve">disposiciones </w:t>
      </w:r>
      <w:r w:rsidR="00A47792">
        <w:rPr>
          <w:rFonts w:eastAsia="Calibri" w:cs="Arial"/>
          <w:szCs w:val="22"/>
          <w:lang w:val="es-ES_tradnl"/>
        </w:rPr>
        <w:t>para el Expediente Técnico en tanto resulten compatibles</w:t>
      </w:r>
      <w:r w:rsidR="00F00126">
        <w:rPr>
          <w:rFonts w:eastAsia="Calibri" w:cs="Arial"/>
          <w:szCs w:val="22"/>
          <w:lang w:val="es-ES_tradnl"/>
        </w:rPr>
        <w:t>, en caso de duda respecto a la aplicación será la APN quien determine lo conveniente</w:t>
      </w:r>
      <w:r w:rsidR="00A47792">
        <w:rPr>
          <w:rFonts w:eastAsia="Calibri" w:cs="Arial"/>
          <w:szCs w:val="22"/>
          <w:lang w:val="es-ES_tradnl"/>
        </w:rPr>
        <w:t>.</w:t>
      </w:r>
    </w:p>
    <w:p w:rsidR="00B919AE" w:rsidRPr="0093462B" w:rsidRDefault="00B919AE" w:rsidP="00B919AE">
      <w:pPr>
        <w:ind w:left="567"/>
        <w:jc w:val="both"/>
        <w:rPr>
          <w:rFonts w:eastAsia="Calibri" w:cs="Arial"/>
          <w:szCs w:val="22"/>
          <w:lang w:val="es-PE"/>
        </w:rPr>
      </w:pPr>
    </w:p>
    <w:p w:rsidR="00A545D6" w:rsidRPr="0093462B" w:rsidRDefault="00A545D6" w:rsidP="002B64AF">
      <w:pPr>
        <w:ind w:left="567"/>
        <w:jc w:val="both"/>
        <w:rPr>
          <w:rFonts w:eastAsia="Calibri" w:cs="Arial"/>
          <w:szCs w:val="22"/>
          <w:lang w:val="es-ES_tradnl"/>
        </w:rPr>
      </w:pPr>
      <w:r w:rsidRPr="0093462B">
        <w:rPr>
          <w:rFonts w:eastAsia="Calibri" w:cs="Arial"/>
          <w:szCs w:val="22"/>
          <w:lang w:val="es-ES_tradnl"/>
        </w:rPr>
        <w:t>Para la ejecución de los trabajos, el CONCESIONARIO deberá considerar la imposibilidad de paralización de las operaciones portuarias durante la ejecución de la Obra. Excepcionalmente, el CONCESIONARIO podrá solicitar a la APN autorización para la interrupción temporal de las operaciones portuarias, en tanto ello resulte necesario para efectos de la ejecución de la Obra.</w:t>
      </w:r>
    </w:p>
    <w:p w:rsidR="00A545D6" w:rsidRPr="0093462B" w:rsidRDefault="00A545D6" w:rsidP="002B64AF">
      <w:pPr>
        <w:ind w:left="567"/>
        <w:jc w:val="both"/>
        <w:rPr>
          <w:rFonts w:eastAsia="Calibri" w:cs="Arial"/>
          <w:szCs w:val="22"/>
          <w:lang w:val="es-ES_tradnl"/>
        </w:rPr>
      </w:pPr>
    </w:p>
    <w:p w:rsidR="00291D2E" w:rsidRPr="0093462B" w:rsidRDefault="003473A3" w:rsidP="002B64AF">
      <w:pPr>
        <w:ind w:left="567"/>
        <w:jc w:val="both"/>
        <w:rPr>
          <w:rFonts w:eastAsia="Calibri" w:cs="Arial"/>
          <w:szCs w:val="22"/>
          <w:lang w:val="es-ES_tradnl"/>
        </w:rPr>
      </w:pPr>
      <w:r w:rsidRPr="0093462B">
        <w:rPr>
          <w:rFonts w:cs="Arial"/>
          <w:szCs w:val="22"/>
          <w:lang w:val="es-PE"/>
        </w:rPr>
        <w:t>El Expediente Técnico deberá ser formulado conforme a las normas y estándares nacionales y supletoriamente los internacionales</w:t>
      </w:r>
      <w:r w:rsidR="00510AD2" w:rsidRPr="0093462B">
        <w:rPr>
          <w:rFonts w:cs="Arial"/>
          <w:szCs w:val="22"/>
          <w:lang w:val="es-PE"/>
        </w:rPr>
        <w:t>;</w:t>
      </w:r>
      <w:r w:rsidRPr="0093462B">
        <w:rPr>
          <w:rFonts w:cs="Arial"/>
          <w:szCs w:val="22"/>
          <w:lang w:val="es-PE"/>
        </w:rPr>
        <w:t xml:space="preserve"> asimismo</w:t>
      </w:r>
      <w:r w:rsidRPr="0093462B">
        <w:rPr>
          <w:rFonts w:eastAsia="Calibri" w:cs="Arial"/>
          <w:szCs w:val="22"/>
          <w:lang w:val="es-ES_tradnl"/>
        </w:rPr>
        <w:t xml:space="preserve"> e</w:t>
      </w:r>
      <w:r w:rsidR="00B919AE" w:rsidRPr="0093462B">
        <w:rPr>
          <w:rFonts w:eastAsia="Calibri" w:cs="Arial"/>
          <w:szCs w:val="22"/>
          <w:lang w:val="es-ES_tradnl"/>
        </w:rPr>
        <w:t>l CONCESIONARIO deberá definir la tecnología del Equipamiento Portuario y obras civiles, para que las operaciones cumplan con los Niveles de Servicio y Productividad.</w:t>
      </w:r>
    </w:p>
    <w:p w:rsidR="00291D2E" w:rsidRPr="0093462B" w:rsidRDefault="00291D2E" w:rsidP="002B64AF">
      <w:pPr>
        <w:ind w:left="567"/>
        <w:jc w:val="both"/>
        <w:rPr>
          <w:rFonts w:eastAsia="Calibri" w:cs="Arial"/>
          <w:szCs w:val="22"/>
          <w:lang w:val="es-ES_tradnl"/>
        </w:rPr>
      </w:pPr>
    </w:p>
    <w:p w:rsidR="00510AD2" w:rsidRPr="0093462B" w:rsidRDefault="004319BB" w:rsidP="004319BB">
      <w:pPr>
        <w:ind w:left="567"/>
        <w:jc w:val="both"/>
        <w:rPr>
          <w:rFonts w:eastAsia="Calibri" w:cs="Arial"/>
          <w:szCs w:val="22"/>
          <w:lang w:val="es-ES_tradnl"/>
        </w:rPr>
      </w:pPr>
      <w:r w:rsidRPr="0093462B">
        <w:rPr>
          <w:rFonts w:eastAsia="Calibri" w:cs="Arial"/>
          <w:szCs w:val="22"/>
          <w:lang w:val="es-ES_tradnl"/>
        </w:rPr>
        <w:t xml:space="preserve">El CONCESIONARIO será responsable de los errores, omisiones, defectos o fallas en el Expediente Técnico </w:t>
      </w:r>
      <w:r w:rsidR="008A06CA">
        <w:rPr>
          <w:rFonts w:eastAsia="Calibri" w:cs="Arial"/>
          <w:szCs w:val="22"/>
          <w:lang w:val="es-ES_tradnl"/>
        </w:rPr>
        <w:t xml:space="preserve">aprobado </w:t>
      </w:r>
      <w:r w:rsidRPr="0093462B">
        <w:rPr>
          <w:rFonts w:eastAsia="Calibri" w:cs="Arial"/>
          <w:szCs w:val="22"/>
          <w:lang w:val="es-ES_tradnl"/>
        </w:rPr>
        <w:t xml:space="preserve">que den lugar a plazos adicionales no contemplados por el   CONCEDENTE, así como de los </w:t>
      </w:r>
      <w:r w:rsidR="00A545D6" w:rsidRPr="0093462B">
        <w:rPr>
          <w:rFonts w:eastAsia="Calibri" w:cs="Arial"/>
          <w:szCs w:val="22"/>
          <w:lang w:val="es-ES_tradnl"/>
        </w:rPr>
        <w:t>vicio</w:t>
      </w:r>
      <w:r w:rsidRPr="0093462B">
        <w:rPr>
          <w:rFonts w:eastAsia="Calibri" w:cs="Arial"/>
          <w:szCs w:val="22"/>
          <w:lang w:val="es-ES_tradnl"/>
        </w:rPr>
        <w:t>s</w:t>
      </w:r>
      <w:r w:rsidR="00A545D6" w:rsidRPr="0093462B">
        <w:rPr>
          <w:rFonts w:eastAsia="Calibri" w:cs="Arial"/>
          <w:szCs w:val="22"/>
          <w:lang w:val="es-ES_tradnl"/>
        </w:rPr>
        <w:t xml:space="preserve"> oculto</w:t>
      </w:r>
      <w:r w:rsidRPr="0093462B">
        <w:rPr>
          <w:rFonts w:eastAsia="Calibri" w:cs="Arial"/>
          <w:szCs w:val="22"/>
          <w:lang w:val="es-ES_tradnl"/>
        </w:rPr>
        <w:t>s</w:t>
      </w:r>
      <w:r w:rsidR="00A545D6" w:rsidRPr="0093462B">
        <w:rPr>
          <w:rFonts w:eastAsia="Calibri" w:cs="Arial"/>
          <w:szCs w:val="22"/>
          <w:lang w:val="es-ES_tradnl"/>
        </w:rPr>
        <w:t xml:space="preserve"> que se presente</w:t>
      </w:r>
      <w:r w:rsidRPr="0093462B">
        <w:rPr>
          <w:rFonts w:eastAsia="Calibri" w:cs="Arial"/>
          <w:szCs w:val="22"/>
          <w:lang w:val="es-ES_tradnl"/>
        </w:rPr>
        <w:t>n</w:t>
      </w:r>
      <w:r w:rsidR="00A545D6" w:rsidRPr="0093462B">
        <w:rPr>
          <w:rFonts w:eastAsia="Calibri" w:cs="Arial"/>
          <w:szCs w:val="22"/>
          <w:lang w:val="es-ES_tradnl"/>
        </w:rPr>
        <w:t xml:space="preserve"> en la</w:t>
      </w:r>
      <w:r w:rsidR="003473A3" w:rsidRPr="0093462B">
        <w:rPr>
          <w:rFonts w:eastAsia="Calibri" w:cs="Arial"/>
          <w:szCs w:val="22"/>
          <w:lang w:val="es-ES_tradnl"/>
        </w:rPr>
        <w:t xml:space="preserve"> Obra culminada y por ende tendrá la obligación de realizar a su c</w:t>
      </w:r>
      <w:r w:rsidR="001823B8" w:rsidRPr="0093462B">
        <w:rPr>
          <w:rFonts w:eastAsia="Calibri" w:cs="Arial"/>
          <w:szCs w:val="22"/>
          <w:lang w:val="es-ES_tradnl"/>
        </w:rPr>
        <w:t xml:space="preserve">uenta </w:t>
      </w:r>
      <w:r w:rsidR="003473A3" w:rsidRPr="0093462B">
        <w:rPr>
          <w:rFonts w:eastAsia="Calibri" w:cs="Arial"/>
          <w:szCs w:val="22"/>
          <w:lang w:val="es-ES_tradnl"/>
        </w:rPr>
        <w:t>y riesgo las subsanaciones que correspondan</w:t>
      </w:r>
      <w:r w:rsidR="00510AD2" w:rsidRPr="0093462B">
        <w:rPr>
          <w:rFonts w:eastAsia="Calibri" w:cs="Arial"/>
          <w:szCs w:val="22"/>
          <w:lang w:val="es-ES_tradnl"/>
        </w:rPr>
        <w:t>.</w:t>
      </w:r>
    </w:p>
    <w:p w:rsidR="00510AD2" w:rsidRPr="0093462B" w:rsidRDefault="00510AD2" w:rsidP="004319BB">
      <w:pPr>
        <w:ind w:left="567"/>
        <w:jc w:val="both"/>
        <w:rPr>
          <w:rFonts w:eastAsia="Calibri" w:cs="Arial"/>
          <w:szCs w:val="22"/>
          <w:lang w:val="es-ES_tradnl"/>
        </w:rPr>
      </w:pPr>
    </w:p>
    <w:p w:rsidR="004319BB" w:rsidRPr="0093462B" w:rsidRDefault="004319BB" w:rsidP="004319BB">
      <w:pPr>
        <w:ind w:left="567"/>
        <w:jc w:val="both"/>
        <w:rPr>
          <w:rFonts w:eastAsia="Calibri" w:cs="Arial"/>
          <w:szCs w:val="22"/>
        </w:rPr>
      </w:pPr>
      <w:r w:rsidRPr="0093462B">
        <w:rPr>
          <w:rFonts w:eastAsia="Calibri" w:cs="Arial"/>
          <w:szCs w:val="22"/>
          <w:lang w:val="es-ES_tradnl"/>
        </w:rPr>
        <w:t xml:space="preserve">En tal sentido la revisión y aprobación del Expediente Técnico por parte de APN </w:t>
      </w:r>
      <w:r w:rsidRPr="0093462B">
        <w:rPr>
          <w:rFonts w:eastAsia="Calibri" w:cs="Arial"/>
          <w:szCs w:val="22"/>
        </w:rPr>
        <w:t>no lo valida ni enerva ni limita la responsabilidad exclusiva del CONCESIONARIO de cumplir con las obligaciones a su cargo y alcanzar los Niveles de Servicio y Productividad así como los demás fines del presente Contrato.</w:t>
      </w:r>
    </w:p>
    <w:p w:rsidR="00BF174A" w:rsidRPr="0093462B" w:rsidRDefault="00BF174A" w:rsidP="00BF174A">
      <w:pPr>
        <w:jc w:val="center"/>
        <w:rPr>
          <w:rFonts w:eastAsia="Calibri" w:cs="Arial"/>
          <w:szCs w:val="22"/>
          <w:lang w:val="es-ES_tradnl"/>
        </w:rPr>
      </w:pPr>
    </w:p>
    <w:p w:rsidR="00BF174A" w:rsidRPr="0093462B" w:rsidRDefault="00BF174A" w:rsidP="00670523">
      <w:pPr>
        <w:numPr>
          <w:ilvl w:val="0"/>
          <w:numId w:val="110"/>
        </w:numPr>
        <w:tabs>
          <w:tab w:val="num" w:pos="567"/>
        </w:tabs>
        <w:ind w:hanging="1785"/>
        <w:jc w:val="both"/>
        <w:rPr>
          <w:rFonts w:eastAsia="Calibri" w:cs="Arial"/>
          <w:b/>
          <w:szCs w:val="22"/>
          <w:lang w:val="es-ES_tradnl"/>
        </w:rPr>
      </w:pPr>
      <w:r w:rsidRPr="0093462B">
        <w:rPr>
          <w:rFonts w:eastAsia="Calibri" w:cs="Arial"/>
          <w:b/>
          <w:szCs w:val="22"/>
          <w:lang w:val="es-ES_tradnl"/>
        </w:rPr>
        <w:t>CALENDARIO DE EJECUCIÓN DE OBRA</w:t>
      </w:r>
    </w:p>
    <w:p w:rsidR="00A545D6" w:rsidRPr="0093462B" w:rsidRDefault="00A545D6" w:rsidP="002B64AF">
      <w:pPr>
        <w:ind w:left="567"/>
        <w:jc w:val="both"/>
        <w:rPr>
          <w:rFonts w:eastAsia="Calibri" w:cs="Arial"/>
          <w:szCs w:val="22"/>
        </w:rPr>
      </w:pPr>
    </w:p>
    <w:p w:rsidR="009D51C9" w:rsidRPr="0093462B" w:rsidRDefault="009D51C9" w:rsidP="002B64AF">
      <w:pPr>
        <w:ind w:left="567"/>
        <w:jc w:val="both"/>
        <w:rPr>
          <w:rFonts w:eastAsia="Calibri" w:cs="Arial"/>
          <w:szCs w:val="22"/>
          <w:lang w:val="es-ES_tradnl"/>
        </w:rPr>
      </w:pPr>
      <w:r w:rsidRPr="0093462B">
        <w:rPr>
          <w:rFonts w:eastAsia="Calibri" w:cs="Arial"/>
          <w:szCs w:val="22"/>
          <w:lang w:val="es-ES_tradnl"/>
        </w:rPr>
        <w:t xml:space="preserve">Documento que incluirá cuando menos i) tiempos de ejecución de todos los </w:t>
      </w:r>
      <w:r w:rsidR="00EA0B18">
        <w:rPr>
          <w:rFonts w:eastAsia="Calibri" w:cs="Arial"/>
          <w:szCs w:val="22"/>
          <w:lang w:val="es-ES_tradnl"/>
        </w:rPr>
        <w:t>C</w:t>
      </w:r>
      <w:r w:rsidRPr="0093462B">
        <w:rPr>
          <w:rFonts w:eastAsia="Calibri" w:cs="Arial"/>
          <w:szCs w:val="22"/>
          <w:lang w:val="es-ES_tradnl"/>
        </w:rPr>
        <w:t>omponentes</w:t>
      </w:r>
      <w:r w:rsidR="00B67A79">
        <w:rPr>
          <w:rFonts w:eastAsia="Calibri" w:cs="Arial"/>
          <w:szCs w:val="22"/>
          <w:lang w:val="es-ES_tradnl"/>
        </w:rPr>
        <w:t xml:space="preserve"> Funcionales</w:t>
      </w:r>
      <w:r w:rsidRPr="0093462B">
        <w:rPr>
          <w:rFonts w:eastAsia="Calibri" w:cs="Arial"/>
          <w:szCs w:val="22"/>
          <w:lang w:val="es-ES_tradnl"/>
        </w:rPr>
        <w:t xml:space="preserve">, sub partidas y partidas relativas a la Obra hasta su culminación, considerando los plazos máximos establecidos en la Cláusula siguiente, ii) plan de adquisición y/o reposición de los equipos nuevos, iii) definición de las actividades de la ruta crítica, es decir, aquellas que implican que la demora en su ejecución y que pudieran  retrasar el plazo máximo previsto, iv) medidas de mitigación para enfrentar la ruta </w:t>
      </w:r>
      <w:r w:rsidR="00A545D6" w:rsidRPr="0093462B">
        <w:rPr>
          <w:rFonts w:eastAsia="Calibri" w:cs="Arial"/>
          <w:szCs w:val="22"/>
          <w:lang w:val="es-ES_tradnl"/>
        </w:rPr>
        <w:t>crítica</w:t>
      </w:r>
      <w:r w:rsidR="000E6448" w:rsidRPr="0093462B">
        <w:rPr>
          <w:rFonts w:eastAsia="Calibri" w:cs="Arial"/>
          <w:szCs w:val="22"/>
          <w:lang w:val="es-ES_tradnl"/>
        </w:rPr>
        <w:t>, v) criterios para determinar que un Equipamiento sea considerado como nuevo</w:t>
      </w:r>
      <w:r w:rsidRPr="0093462B">
        <w:rPr>
          <w:rFonts w:eastAsia="Calibri" w:cs="Arial"/>
          <w:szCs w:val="22"/>
          <w:lang w:val="es-ES_tradnl"/>
        </w:rPr>
        <w:t>.</w:t>
      </w:r>
    </w:p>
    <w:p w:rsidR="009D51C9" w:rsidRPr="0093462B" w:rsidRDefault="009D51C9" w:rsidP="002B64AF">
      <w:pPr>
        <w:ind w:left="567"/>
        <w:jc w:val="both"/>
        <w:rPr>
          <w:rFonts w:eastAsia="Calibri" w:cs="Arial"/>
          <w:szCs w:val="22"/>
          <w:lang w:val="es-ES_tradnl"/>
        </w:rPr>
      </w:pPr>
    </w:p>
    <w:p w:rsidR="009D51C9" w:rsidRPr="0093462B" w:rsidRDefault="00A545D6" w:rsidP="002B64AF">
      <w:pPr>
        <w:ind w:left="567"/>
        <w:jc w:val="both"/>
        <w:rPr>
          <w:rFonts w:eastAsia="Calibri" w:cs="Arial"/>
          <w:szCs w:val="22"/>
          <w:lang w:val="es-ES_tradnl"/>
        </w:rPr>
      </w:pPr>
      <w:r w:rsidRPr="0093462B">
        <w:rPr>
          <w:rFonts w:eastAsia="Calibri" w:cs="Arial"/>
          <w:szCs w:val="22"/>
          <w:lang w:val="es-ES_tradnl"/>
        </w:rPr>
        <w:t xml:space="preserve">En caso se modifique </w:t>
      </w:r>
      <w:r w:rsidR="009D51C9" w:rsidRPr="0093462B">
        <w:rPr>
          <w:rFonts w:eastAsia="Calibri" w:cs="Arial"/>
          <w:szCs w:val="22"/>
          <w:lang w:val="es-ES_tradnl"/>
        </w:rPr>
        <w:t xml:space="preserve">el Expediente Técnico </w:t>
      </w:r>
      <w:r w:rsidR="008A06CA">
        <w:rPr>
          <w:rFonts w:eastAsia="Calibri" w:cs="Arial"/>
          <w:szCs w:val="22"/>
          <w:lang w:val="es-ES_tradnl"/>
        </w:rPr>
        <w:t xml:space="preserve">aprobado </w:t>
      </w:r>
      <w:r w:rsidRPr="0093462B">
        <w:rPr>
          <w:rFonts w:eastAsia="Calibri" w:cs="Arial"/>
          <w:szCs w:val="22"/>
          <w:lang w:val="es-ES_tradnl"/>
        </w:rPr>
        <w:t xml:space="preserve">se </w:t>
      </w:r>
      <w:r w:rsidR="009D51C9" w:rsidRPr="0093462B">
        <w:rPr>
          <w:rFonts w:eastAsia="Calibri" w:cs="Arial"/>
          <w:szCs w:val="22"/>
          <w:lang w:val="es-ES_tradnl"/>
        </w:rPr>
        <w:t>deberá incluir el Calendario de Ejecución de Obra confirmado o ajustado, según corresponda.</w:t>
      </w:r>
    </w:p>
    <w:p w:rsidR="00BF174A" w:rsidRPr="0093462B" w:rsidRDefault="00BF174A" w:rsidP="002B64AF">
      <w:pPr>
        <w:ind w:left="1785"/>
        <w:jc w:val="both"/>
        <w:rPr>
          <w:rFonts w:eastAsia="Calibri" w:cs="Arial"/>
          <w:b/>
          <w:szCs w:val="22"/>
          <w:lang w:val="es-PE"/>
        </w:rPr>
      </w:pPr>
    </w:p>
    <w:p w:rsidR="00BF174A" w:rsidRPr="0093462B" w:rsidRDefault="00BF174A" w:rsidP="00670523">
      <w:pPr>
        <w:numPr>
          <w:ilvl w:val="0"/>
          <w:numId w:val="110"/>
        </w:numPr>
        <w:tabs>
          <w:tab w:val="num" w:pos="567"/>
        </w:tabs>
        <w:ind w:hanging="1785"/>
        <w:jc w:val="both"/>
        <w:rPr>
          <w:rFonts w:eastAsia="Calibri" w:cs="Arial"/>
          <w:b/>
          <w:szCs w:val="22"/>
          <w:lang w:val="es-ES_tradnl"/>
        </w:rPr>
      </w:pPr>
      <w:r w:rsidRPr="0093462B">
        <w:rPr>
          <w:rFonts w:eastAsia="Calibri" w:cs="Arial"/>
          <w:b/>
          <w:szCs w:val="22"/>
          <w:lang w:val="es-ES_tradnl"/>
        </w:rPr>
        <w:t xml:space="preserve">EXPEDIENTE DE OBRA MARITIMAS  </w:t>
      </w:r>
    </w:p>
    <w:p w:rsidR="00BF174A" w:rsidRPr="0093462B" w:rsidRDefault="00BF174A" w:rsidP="00BF174A">
      <w:pPr>
        <w:jc w:val="both"/>
        <w:rPr>
          <w:rFonts w:eastAsia="Calibri" w:cs="Arial"/>
          <w:szCs w:val="22"/>
          <w:lang w:val="pt-BR"/>
        </w:rPr>
      </w:pPr>
    </w:p>
    <w:p w:rsidR="00BF174A" w:rsidRPr="0093462B" w:rsidRDefault="00BF174A" w:rsidP="00BF174A">
      <w:pPr>
        <w:jc w:val="both"/>
        <w:rPr>
          <w:rFonts w:eastAsia="Calibri" w:cs="Arial"/>
          <w:szCs w:val="22"/>
          <w:lang w:val="es-ES_tradnl"/>
        </w:rPr>
      </w:pPr>
    </w:p>
    <w:p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Memoria Descriptiva</w:t>
      </w:r>
    </w:p>
    <w:p w:rsidR="00BF174A" w:rsidRPr="0093462B" w:rsidRDefault="00BF174A" w:rsidP="00976BAC">
      <w:pPr>
        <w:tabs>
          <w:tab w:val="num" w:pos="-360"/>
        </w:tabs>
        <w:ind w:left="1276"/>
        <w:jc w:val="both"/>
        <w:rPr>
          <w:rFonts w:eastAsia="Calibri" w:cs="Arial"/>
          <w:szCs w:val="22"/>
          <w:lang w:val="es-ES_tradnl"/>
        </w:rPr>
      </w:pPr>
      <w:r w:rsidRPr="0093462B">
        <w:rPr>
          <w:rFonts w:eastAsia="Calibri" w:cs="Arial"/>
          <w:szCs w:val="22"/>
          <w:lang w:val="es-ES_tradnl"/>
        </w:rPr>
        <w:t>Indicará</w:t>
      </w:r>
      <w:r w:rsidR="00976BAC" w:rsidRPr="0093462B">
        <w:rPr>
          <w:rFonts w:eastAsia="Calibri" w:cs="Arial"/>
          <w:szCs w:val="22"/>
          <w:lang w:val="es-ES_tradnl"/>
        </w:rPr>
        <w:t xml:space="preserve"> la ubicación, objetivos, alcance con la debida justificación técnica</w:t>
      </w:r>
      <w:r w:rsidRPr="0093462B">
        <w:rPr>
          <w:rFonts w:eastAsia="Calibri" w:cs="Arial"/>
          <w:szCs w:val="22"/>
          <w:lang w:val="es-ES_tradnl"/>
        </w:rPr>
        <w:t>,</w:t>
      </w:r>
      <w:r w:rsidR="00976BAC" w:rsidRPr="0093462B">
        <w:rPr>
          <w:rFonts w:eastAsia="Calibri" w:cs="Arial"/>
          <w:szCs w:val="22"/>
          <w:lang w:val="es-ES_tradnl"/>
        </w:rPr>
        <w:t xml:space="preserve"> así como una</w:t>
      </w:r>
      <w:r w:rsidRPr="0093462B">
        <w:rPr>
          <w:rFonts w:eastAsia="Calibri" w:cs="Arial"/>
          <w:szCs w:val="22"/>
          <w:lang w:val="es-ES_tradnl"/>
        </w:rPr>
        <w:t xml:space="preserve"> descripción general de las Obra por ejecutar y los materiales de relleno  predominantes. </w:t>
      </w:r>
    </w:p>
    <w:p w:rsidR="00976BAC" w:rsidRPr="0093462B" w:rsidRDefault="00976BAC" w:rsidP="00976BAC">
      <w:pPr>
        <w:pStyle w:val="Prrafodelista"/>
        <w:ind w:left="1276"/>
        <w:jc w:val="both"/>
        <w:rPr>
          <w:rFonts w:eastAsia="Calibri" w:cs="Arial"/>
          <w:b/>
          <w:szCs w:val="22"/>
          <w:lang w:val="es-ES_tradnl"/>
        </w:rPr>
      </w:pPr>
    </w:p>
    <w:p w:rsidR="00976BAC" w:rsidRPr="0093462B" w:rsidRDefault="00976BAC"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Estudios básicos y específicos</w:t>
      </w:r>
    </w:p>
    <w:p w:rsidR="00976BAC" w:rsidRPr="0093462B" w:rsidRDefault="00976BAC" w:rsidP="00976BAC">
      <w:pPr>
        <w:ind w:left="1276"/>
        <w:jc w:val="both"/>
        <w:rPr>
          <w:rFonts w:eastAsia="Calibri" w:cs="Arial"/>
          <w:szCs w:val="22"/>
          <w:lang w:val="es-ES_tradnl"/>
        </w:rPr>
      </w:pPr>
      <w:r w:rsidRPr="0093462B">
        <w:rPr>
          <w:rFonts w:eastAsia="Calibri" w:cs="Arial"/>
          <w:szCs w:val="22"/>
          <w:lang w:val="es-ES_tradnl"/>
        </w:rPr>
        <w:t>Estudio de la dispersión de vertidos de dragado</w:t>
      </w:r>
      <w:r w:rsidR="00770813" w:rsidRPr="0093462B">
        <w:rPr>
          <w:rFonts w:eastAsia="Calibri" w:cs="Arial"/>
          <w:szCs w:val="22"/>
          <w:lang w:val="es-ES_tradnl"/>
        </w:rPr>
        <w:t>, estudios hidrodinámicos, transporte de sedimentos de la dispersión de vertido</w:t>
      </w:r>
      <w:r w:rsidRPr="0093462B">
        <w:rPr>
          <w:rFonts w:eastAsia="Calibri" w:cs="Arial"/>
          <w:szCs w:val="22"/>
          <w:lang w:val="es-ES_tradnl"/>
        </w:rPr>
        <w:t>. Zonas y volúmenes a dragar. Ubicación del botadero.</w:t>
      </w:r>
    </w:p>
    <w:p w:rsidR="00BF174A" w:rsidRPr="0093462B" w:rsidRDefault="00BF174A" w:rsidP="00BF174A">
      <w:pPr>
        <w:jc w:val="both"/>
        <w:rPr>
          <w:rFonts w:eastAsia="Calibri" w:cs="Arial"/>
          <w:szCs w:val="22"/>
          <w:lang w:val="es-ES_tradnl"/>
        </w:rPr>
      </w:pPr>
    </w:p>
    <w:p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Especificaciones Técnicas</w:t>
      </w:r>
    </w:p>
    <w:p w:rsidR="00BF174A" w:rsidRPr="0093462B" w:rsidRDefault="00976BAC" w:rsidP="00BF174A">
      <w:pPr>
        <w:tabs>
          <w:tab w:val="num" w:pos="-360"/>
        </w:tabs>
        <w:ind w:left="1276"/>
        <w:jc w:val="both"/>
        <w:rPr>
          <w:rFonts w:eastAsia="Calibri" w:cs="Arial"/>
          <w:szCs w:val="22"/>
          <w:lang w:val="es-ES_tradnl"/>
        </w:rPr>
      </w:pPr>
      <w:r w:rsidRPr="0093462B">
        <w:rPr>
          <w:rFonts w:cs="Arial"/>
          <w:szCs w:val="22"/>
        </w:rPr>
        <w:t>Cada partida o conjunto de partidas que conforman el presupuesto debe contener sus respectivas esp</w:t>
      </w:r>
      <w:r w:rsidR="00B60B62">
        <w:rPr>
          <w:rFonts w:cs="Arial"/>
          <w:szCs w:val="22"/>
        </w:rPr>
        <w:t xml:space="preserve">ecificaciones técnicas, además </w:t>
      </w:r>
      <w:r w:rsidR="00B60B62" w:rsidRPr="0093462B">
        <w:rPr>
          <w:rFonts w:eastAsia="Calibri" w:cs="Arial"/>
          <w:szCs w:val="22"/>
          <w:lang w:val="es-ES_tradnl"/>
        </w:rPr>
        <w:t>detallarán</w:t>
      </w:r>
      <w:r w:rsidR="00BF174A" w:rsidRPr="0093462B">
        <w:rPr>
          <w:rFonts w:eastAsia="Calibri" w:cs="Arial"/>
          <w:szCs w:val="22"/>
          <w:lang w:val="es-ES_tradnl"/>
        </w:rPr>
        <w:t xml:space="preserve"> la naturaleza de los materiales a dragar, profundidades, rellenos y potencialidades de licuefacción, taludes, áreas de transición, sobre dragados, procedimientos de dragado, controles de calidad, aprobaciones,  entre otros.</w:t>
      </w:r>
    </w:p>
    <w:p w:rsidR="00BF174A" w:rsidRPr="0093462B" w:rsidRDefault="00BF174A" w:rsidP="00BF174A">
      <w:pPr>
        <w:jc w:val="both"/>
        <w:rPr>
          <w:rFonts w:eastAsia="Calibri" w:cs="Arial"/>
          <w:szCs w:val="22"/>
          <w:lang w:val="es-ES_tradnl"/>
        </w:rPr>
      </w:pPr>
    </w:p>
    <w:p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Planilla de metrados</w:t>
      </w:r>
    </w:p>
    <w:p w:rsidR="00BF174A" w:rsidRPr="0093462B" w:rsidRDefault="00BF174A" w:rsidP="00BF174A">
      <w:pPr>
        <w:tabs>
          <w:tab w:val="num" w:pos="-360"/>
        </w:tabs>
        <w:ind w:left="1276"/>
        <w:jc w:val="both"/>
        <w:rPr>
          <w:rFonts w:eastAsia="Calibri" w:cs="Arial"/>
          <w:szCs w:val="22"/>
          <w:lang w:val="es-ES_tradnl"/>
        </w:rPr>
      </w:pPr>
      <w:r w:rsidRPr="0093462B">
        <w:rPr>
          <w:rFonts w:eastAsia="Calibri" w:cs="Arial"/>
          <w:szCs w:val="22"/>
          <w:lang w:val="es-ES_tradnl"/>
        </w:rPr>
        <w:t>Se conformará a base de las partidas necesarias para ejecutar los trabajos indicando los metrados en unidades lógicas de construcción. La planilla de metrados deberá estar sustentada con las memorias de cálculo correspondientes.</w:t>
      </w:r>
    </w:p>
    <w:p w:rsidR="00BF174A" w:rsidRPr="0093462B" w:rsidRDefault="00BF174A" w:rsidP="00BF174A">
      <w:pPr>
        <w:jc w:val="both"/>
        <w:rPr>
          <w:rFonts w:eastAsia="Calibri" w:cs="Arial"/>
          <w:szCs w:val="22"/>
          <w:lang w:val="es-ES_tradnl"/>
        </w:rPr>
      </w:pPr>
    </w:p>
    <w:p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Análisis de Precios Unitarios</w:t>
      </w:r>
    </w:p>
    <w:p w:rsidR="00BF174A" w:rsidRPr="0093462B" w:rsidRDefault="00BF174A" w:rsidP="00BF174A">
      <w:pPr>
        <w:tabs>
          <w:tab w:val="num" w:pos="-360"/>
        </w:tabs>
        <w:ind w:left="1276"/>
        <w:jc w:val="both"/>
        <w:rPr>
          <w:rFonts w:eastAsia="Calibri" w:cs="Arial"/>
          <w:szCs w:val="22"/>
          <w:lang w:val="es-ES_tradnl"/>
        </w:rPr>
      </w:pPr>
      <w:r w:rsidRPr="0093462B">
        <w:rPr>
          <w:rFonts w:eastAsia="Calibri" w:cs="Arial"/>
          <w:szCs w:val="22"/>
          <w:lang w:val="es-ES_tradnl"/>
        </w:rPr>
        <w:t>Se efectuará para cada una de las partidas que conforman el valor del dragado. La relación de equipo complementario para ejecutar la Obra incluirá la cantidad, características y potencia de los equipos.</w:t>
      </w:r>
    </w:p>
    <w:p w:rsidR="00BF174A" w:rsidRPr="0093462B" w:rsidRDefault="00BF174A" w:rsidP="00BF174A">
      <w:pPr>
        <w:jc w:val="both"/>
        <w:rPr>
          <w:rFonts w:eastAsia="Calibri" w:cs="Arial"/>
          <w:szCs w:val="22"/>
          <w:lang w:val="es-ES_tradnl"/>
        </w:rPr>
      </w:pPr>
    </w:p>
    <w:p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Cronograma General de Ejecución.</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Detallará la secuencia, duración de cada partida y el plazo total. De ser necesaria la suspensión de operaciones del TP</w:t>
      </w:r>
      <w:r w:rsidR="00652CD5" w:rsidRPr="0093462B">
        <w:rPr>
          <w:rFonts w:eastAsia="Calibri" w:cs="Arial"/>
          <w:szCs w:val="22"/>
          <w:lang w:val="es-ES_tradnl"/>
        </w:rPr>
        <w:t>M</w:t>
      </w:r>
      <w:r w:rsidRPr="0093462B">
        <w:rPr>
          <w:rFonts w:eastAsia="Calibri" w:cs="Arial"/>
          <w:szCs w:val="22"/>
          <w:lang w:val="es-ES_tradnl"/>
        </w:rPr>
        <w:t xml:space="preserve">S; deberá acreditar la necesidad de la suspensión y el plazo estimado de la misma. </w:t>
      </w:r>
    </w:p>
    <w:p w:rsidR="00BF174A" w:rsidRPr="0093462B" w:rsidRDefault="00BF174A" w:rsidP="00BF174A">
      <w:pPr>
        <w:jc w:val="both"/>
        <w:rPr>
          <w:rFonts w:eastAsia="Calibri" w:cs="Arial"/>
          <w:szCs w:val="22"/>
          <w:lang w:val="es-ES_tradnl"/>
        </w:rPr>
      </w:pPr>
    </w:p>
    <w:p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Planos de Obra</w:t>
      </w:r>
    </w:p>
    <w:p w:rsidR="00BF174A" w:rsidRPr="00E06549" w:rsidRDefault="00976BAC" w:rsidP="00BF174A">
      <w:pPr>
        <w:tabs>
          <w:tab w:val="num" w:pos="-360"/>
          <w:tab w:val="num" w:pos="72"/>
        </w:tabs>
        <w:ind w:left="1276"/>
        <w:jc w:val="both"/>
        <w:rPr>
          <w:rFonts w:eastAsia="Calibri" w:cs="Arial"/>
          <w:szCs w:val="22"/>
          <w:lang w:val="es-ES_tradnl"/>
        </w:rPr>
      </w:pPr>
      <w:r w:rsidRPr="0093462B">
        <w:rPr>
          <w:rFonts w:cs="Arial"/>
          <w:szCs w:val="22"/>
        </w:rPr>
        <w:t xml:space="preserve">Los planos de obra reflejan de manera exacta cada uno de los componentes físicos de la obra, </w:t>
      </w:r>
      <w:r w:rsidR="00B60B62" w:rsidRPr="0093462B">
        <w:rPr>
          <w:rFonts w:eastAsia="Calibri" w:cs="Arial"/>
          <w:szCs w:val="22"/>
          <w:lang w:val="es-ES_tradnl"/>
        </w:rPr>
        <w:t>mostrarán</w:t>
      </w:r>
      <w:r w:rsidR="00BF174A" w:rsidRPr="0093462B">
        <w:rPr>
          <w:rFonts w:eastAsia="Calibri" w:cs="Arial"/>
          <w:szCs w:val="22"/>
          <w:lang w:val="es-ES_tradnl"/>
        </w:rPr>
        <w:t xml:space="preserve"> a escala conveniente todos los trabajos por ejecutar, </w:t>
      </w:r>
      <w:r w:rsidR="00BF174A" w:rsidRPr="00E06549">
        <w:rPr>
          <w:rFonts w:eastAsia="Calibri" w:cs="Arial"/>
          <w:szCs w:val="22"/>
          <w:lang w:val="es-ES_tradnl"/>
        </w:rPr>
        <w:t xml:space="preserve">estableciéndose las coordenadas que permitan definir el área </w:t>
      </w:r>
      <w:r w:rsidR="00BF174A" w:rsidRPr="0044281F">
        <w:rPr>
          <w:rFonts w:eastAsia="Calibri" w:cs="Arial"/>
          <w:szCs w:val="22"/>
          <w:lang w:val="es-ES_tradnl"/>
        </w:rPr>
        <w:t xml:space="preserve"> a dragar</w:t>
      </w:r>
      <w:r w:rsidR="00BF174A" w:rsidRPr="00E06549">
        <w:rPr>
          <w:rFonts w:eastAsia="Calibri" w:cs="Arial"/>
          <w:szCs w:val="22"/>
          <w:lang w:val="es-ES_tradnl"/>
        </w:rPr>
        <w:t>, secciones trasversales del dragado,  ubicación del botadero</w:t>
      </w:r>
      <w:r w:rsidR="00BF174A" w:rsidRPr="0044281F">
        <w:rPr>
          <w:rFonts w:eastAsia="Calibri" w:cs="Arial"/>
          <w:szCs w:val="22"/>
          <w:lang w:val="es-ES_tradnl"/>
        </w:rPr>
        <w:t xml:space="preserve"> y </w:t>
      </w:r>
      <w:r w:rsidR="00BF174A" w:rsidRPr="00E06549">
        <w:rPr>
          <w:rFonts w:eastAsia="Calibri" w:cs="Arial"/>
          <w:szCs w:val="22"/>
          <w:lang w:val="es-ES_tradnl"/>
        </w:rPr>
        <w:t>áreas sujetas</w:t>
      </w:r>
      <w:r w:rsidR="00BF174A" w:rsidRPr="0044281F">
        <w:rPr>
          <w:rFonts w:eastAsia="Calibri" w:cs="Arial"/>
          <w:szCs w:val="22"/>
          <w:lang w:val="es-ES_tradnl"/>
        </w:rPr>
        <w:t xml:space="preserve"> a </w:t>
      </w:r>
      <w:r w:rsidR="00BF174A" w:rsidRPr="00E06549">
        <w:rPr>
          <w:rFonts w:eastAsia="Calibri" w:cs="Arial"/>
          <w:szCs w:val="22"/>
          <w:lang w:val="es-ES_tradnl"/>
        </w:rPr>
        <w:t>rellenos.</w:t>
      </w:r>
    </w:p>
    <w:p w:rsidR="00BF174A" w:rsidRPr="0044281F" w:rsidRDefault="00BF174A" w:rsidP="00BF174A">
      <w:pPr>
        <w:tabs>
          <w:tab w:val="num" w:pos="-360"/>
          <w:tab w:val="num" w:pos="72"/>
        </w:tabs>
        <w:ind w:left="1276"/>
        <w:jc w:val="both"/>
        <w:rPr>
          <w:rFonts w:eastAsia="Calibri" w:cs="Arial"/>
          <w:szCs w:val="22"/>
          <w:lang w:val="es-ES_tradnl"/>
        </w:rPr>
      </w:pPr>
    </w:p>
    <w:p w:rsidR="00BF174A" w:rsidRPr="005F4148" w:rsidRDefault="00BF174A" w:rsidP="00BF174A">
      <w:pPr>
        <w:tabs>
          <w:tab w:val="num" w:pos="-360"/>
          <w:tab w:val="num" w:pos="72"/>
        </w:tabs>
        <w:ind w:left="1276"/>
        <w:jc w:val="both"/>
        <w:rPr>
          <w:rFonts w:eastAsia="Calibri" w:cs="Arial"/>
          <w:szCs w:val="22"/>
          <w:lang w:val="es-ES_tradnl"/>
        </w:rPr>
      </w:pPr>
    </w:p>
    <w:p w:rsidR="00BF174A" w:rsidRPr="0083457F" w:rsidRDefault="00BF174A" w:rsidP="00670523">
      <w:pPr>
        <w:numPr>
          <w:ilvl w:val="0"/>
          <w:numId w:val="110"/>
        </w:numPr>
        <w:tabs>
          <w:tab w:val="num" w:pos="567"/>
        </w:tabs>
        <w:ind w:left="567" w:hanging="567"/>
        <w:jc w:val="both"/>
        <w:rPr>
          <w:rFonts w:eastAsia="Calibri" w:cs="Arial"/>
          <w:b/>
          <w:szCs w:val="22"/>
          <w:lang w:val="es-ES_tradnl"/>
        </w:rPr>
      </w:pPr>
      <w:r w:rsidRPr="00B83C70">
        <w:rPr>
          <w:rFonts w:eastAsia="Calibri" w:cs="Arial"/>
          <w:b/>
          <w:szCs w:val="22"/>
          <w:lang w:val="es-ES_tradnl"/>
        </w:rPr>
        <w:t>EXPEDIENTE DE LAS OBRA CIVIL</w:t>
      </w:r>
    </w:p>
    <w:p w:rsidR="00BF174A" w:rsidRPr="0083457F" w:rsidRDefault="00BF174A" w:rsidP="00BF174A">
      <w:pPr>
        <w:jc w:val="both"/>
        <w:rPr>
          <w:rFonts w:eastAsia="Calibri" w:cs="Arial"/>
          <w:szCs w:val="22"/>
          <w:lang w:val="es-ES_tradnl"/>
        </w:rPr>
      </w:pPr>
    </w:p>
    <w:p w:rsidR="00BF174A" w:rsidRPr="0093462B" w:rsidRDefault="00BF174A" w:rsidP="00BF174A">
      <w:pPr>
        <w:ind w:left="567"/>
        <w:jc w:val="both"/>
        <w:rPr>
          <w:rFonts w:eastAsia="Calibri" w:cs="Arial"/>
          <w:szCs w:val="22"/>
          <w:lang w:val="es-ES_tradnl"/>
        </w:rPr>
      </w:pPr>
      <w:r w:rsidRPr="0083457F">
        <w:rPr>
          <w:rFonts w:eastAsia="Calibri" w:cs="Arial"/>
          <w:szCs w:val="22"/>
          <w:lang w:val="es-ES_tradnl"/>
        </w:rPr>
        <w:t>En este Expediente el CONCESIONARIO presentará los estudios y diseños  de todas las obras civiles de infraestructura portuarias</w:t>
      </w:r>
      <w:r w:rsidR="00EE6D56" w:rsidRPr="0083457F">
        <w:rPr>
          <w:rFonts w:eastAsia="Calibri" w:cs="Arial"/>
          <w:szCs w:val="22"/>
          <w:lang w:val="es-ES_tradnl"/>
        </w:rPr>
        <w:t>,</w:t>
      </w:r>
      <w:r w:rsidR="007D5382">
        <w:rPr>
          <w:rFonts w:eastAsia="Calibri" w:cs="Arial"/>
          <w:szCs w:val="22"/>
          <w:lang w:val="es-ES_tradnl"/>
        </w:rPr>
        <w:t xml:space="preserve"> </w:t>
      </w:r>
      <w:r w:rsidRPr="0093462B">
        <w:rPr>
          <w:rFonts w:eastAsia="Calibri" w:cs="Arial"/>
          <w:szCs w:val="22"/>
          <w:lang w:val="es-ES_tradnl"/>
        </w:rPr>
        <w:t>instalaciones eléctricas, sanitarias y  todas las  instalaciones que sean necesarias para  que las Obra finalicen dentro del plazo establecido en el Contrato.</w:t>
      </w:r>
    </w:p>
    <w:p w:rsidR="00BF174A" w:rsidRPr="0093462B" w:rsidRDefault="00BF174A" w:rsidP="00BF174A">
      <w:pPr>
        <w:jc w:val="both"/>
        <w:rPr>
          <w:rFonts w:eastAsia="Calibri" w:cs="Arial"/>
          <w:szCs w:val="22"/>
          <w:lang w:val="es-ES_tradnl"/>
        </w:rPr>
      </w:pPr>
    </w:p>
    <w:p w:rsidR="00BF174A" w:rsidRPr="0093462B" w:rsidRDefault="00BF174A" w:rsidP="00BF174A">
      <w:pPr>
        <w:ind w:left="567"/>
        <w:jc w:val="both"/>
        <w:rPr>
          <w:rFonts w:eastAsia="Calibri" w:cs="Arial"/>
          <w:szCs w:val="22"/>
          <w:lang w:val="es-ES_tradnl"/>
        </w:rPr>
      </w:pPr>
      <w:bookmarkStart w:id="830" w:name="_Toc209499310"/>
      <w:r w:rsidRPr="0093462B">
        <w:rPr>
          <w:rFonts w:eastAsia="Calibri" w:cs="Arial"/>
          <w:szCs w:val="22"/>
          <w:lang w:val="es-ES_tradnl"/>
        </w:rPr>
        <w:t>Deberá entenderse como obras civiles</w:t>
      </w:r>
      <w:bookmarkEnd w:id="830"/>
      <w:r w:rsidRPr="0093462B">
        <w:rPr>
          <w:rFonts w:eastAsia="Calibri" w:cs="Arial"/>
          <w:szCs w:val="22"/>
          <w:lang w:val="es-ES_tradnl"/>
        </w:rPr>
        <w:t>, al conjunto de actividades desarrolladas con la finalidad de demoler, excavar, o construir una infraestructura sobre o alrededor de la cual se monta instalaciones o equipos y acabados, que permiten su utilización para el fin propuesto. Comprenden las actividades de preparación del terreno, demoliciones, el relleno, la cimentación y la construcción</w:t>
      </w:r>
      <w:r w:rsidR="00EE6D56" w:rsidRPr="0093462B">
        <w:rPr>
          <w:rFonts w:eastAsia="Calibri" w:cs="Arial"/>
          <w:szCs w:val="22"/>
          <w:lang w:val="es-ES_tradnl"/>
        </w:rPr>
        <w:t xml:space="preserve"> y el dragado del fondo marino</w:t>
      </w:r>
    </w:p>
    <w:p w:rsidR="00976BAC" w:rsidRPr="0093462B" w:rsidRDefault="00976BAC" w:rsidP="00976BAC">
      <w:pPr>
        <w:ind w:left="1276"/>
        <w:jc w:val="both"/>
        <w:rPr>
          <w:rFonts w:eastAsia="Calibri" w:cs="Arial"/>
          <w:b/>
          <w:szCs w:val="22"/>
          <w:lang w:val="es-ES_tradnl"/>
        </w:rPr>
      </w:pPr>
    </w:p>
    <w:p w:rsidR="00976BAC" w:rsidRPr="0093462B" w:rsidRDefault="00976BAC" w:rsidP="00670523">
      <w:pPr>
        <w:pStyle w:val="Prrafodelista"/>
        <w:numPr>
          <w:ilvl w:val="0"/>
          <w:numId w:val="111"/>
        </w:numPr>
        <w:jc w:val="both"/>
        <w:rPr>
          <w:rFonts w:eastAsia="Calibri" w:cs="Arial"/>
          <w:b/>
          <w:vanish/>
          <w:szCs w:val="22"/>
          <w:lang w:val="es-ES_tradnl"/>
        </w:rPr>
      </w:pPr>
    </w:p>
    <w:p w:rsidR="00976BAC" w:rsidRPr="0093462B" w:rsidRDefault="00976BAC" w:rsidP="00670523">
      <w:pPr>
        <w:pStyle w:val="Prrafodelista"/>
        <w:numPr>
          <w:ilvl w:val="0"/>
          <w:numId w:val="111"/>
        </w:numPr>
        <w:jc w:val="both"/>
        <w:rPr>
          <w:rFonts w:eastAsia="Calibri" w:cs="Arial"/>
          <w:b/>
          <w:vanish/>
          <w:szCs w:val="22"/>
          <w:lang w:val="es-ES_tradnl"/>
        </w:rPr>
      </w:pPr>
    </w:p>
    <w:p w:rsidR="00976BAC" w:rsidRPr="0093462B" w:rsidRDefault="00976BAC"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Estudios básicos y específicos</w:t>
      </w:r>
    </w:p>
    <w:p w:rsidR="00976BAC" w:rsidRPr="0093462B" w:rsidRDefault="00976BAC" w:rsidP="00976BAC">
      <w:pPr>
        <w:tabs>
          <w:tab w:val="left" w:pos="1276"/>
        </w:tabs>
        <w:ind w:left="1276"/>
        <w:jc w:val="both"/>
        <w:rPr>
          <w:rFonts w:eastAsia="Calibri" w:cs="Arial"/>
          <w:b/>
          <w:szCs w:val="22"/>
          <w:lang w:val="es-ES_tradnl"/>
        </w:rPr>
      </w:pPr>
      <w:r w:rsidRPr="0093462B">
        <w:rPr>
          <w:rFonts w:cs="Arial"/>
          <w:szCs w:val="22"/>
        </w:rPr>
        <w:t>Estudios geotécnicos, estudios de oleaje, estudios de corrientes marinas, estudio de transporte de sedimentos, estudios de hidrodinámica de la zona portuaria, estudios sísmicos, estudios de maniobras,</w:t>
      </w:r>
      <w:r w:rsidR="00542C05" w:rsidRPr="0093462B">
        <w:rPr>
          <w:rFonts w:cs="Arial"/>
          <w:szCs w:val="22"/>
        </w:rPr>
        <w:t xml:space="preserve"> estudio de impacto vial</w:t>
      </w:r>
      <w:r w:rsidRPr="0093462B">
        <w:rPr>
          <w:rFonts w:cs="Arial"/>
          <w:szCs w:val="22"/>
        </w:rPr>
        <w:t xml:space="preserve"> y otros; que conlleva a realizar un diseño y sus operaciones portuarias.</w:t>
      </w:r>
    </w:p>
    <w:p w:rsidR="00BF174A" w:rsidRPr="0093462B" w:rsidRDefault="00BF174A" w:rsidP="00BF174A">
      <w:pPr>
        <w:jc w:val="both"/>
        <w:rPr>
          <w:rFonts w:eastAsia="Calibri" w:cs="Arial"/>
          <w:szCs w:val="22"/>
          <w:lang w:val="es-ES_tradnl"/>
        </w:rPr>
      </w:pPr>
    </w:p>
    <w:p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Criterios de diseño</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El CONCESIONARIO tomará en cuenta al momento de elaborar la ingeniería de detalle, los requerimientos establecidos en el Contrato, teniendo en consideración que el TPM</w:t>
      </w:r>
      <w:r w:rsidR="00652CD5" w:rsidRPr="0093462B">
        <w:rPr>
          <w:rFonts w:eastAsia="Calibri" w:cs="Arial"/>
          <w:szCs w:val="22"/>
          <w:lang w:val="es-ES_tradnl"/>
        </w:rPr>
        <w:t>S</w:t>
      </w:r>
      <w:r w:rsidRPr="0093462B">
        <w:rPr>
          <w:rFonts w:eastAsia="Calibri" w:cs="Arial"/>
          <w:szCs w:val="22"/>
          <w:lang w:val="es-ES_tradnl"/>
        </w:rPr>
        <w:t xml:space="preserve"> se encuentra localizado en zona sísmica y que la vida útil de la infraestructura de los Amarraderos debe ser de no menos de 50 años. </w:t>
      </w:r>
    </w:p>
    <w:p w:rsidR="00BF174A" w:rsidRPr="0093462B" w:rsidRDefault="00BF174A" w:rsidP="00BF174A">
      <w:pPr>
        <w:tabs>
          <w:tab w:val="num" w:pos="-360"/>
          <w:tab w:val="num" w:pos="72"/>
        </w:tabs>
        <w:ind w:left="1276"/>
        <w:jc w:val="both"/>
        <w:rPr>
          <w:rFonts w:eastAsia="Calibri" w:cs="Arial"/>
          <w:szCs w:val="22"/>
          <w:lang w:val="es-ES_tradnl"/>
        </w:rPr>
      </w:pP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El CONCESIONARIO deberá presentar al supervisor de diseño las memorias de cálculo que tengan planos de estructuras, </w:t>
      </w:r>
      <w:r w:rsidR="00542C05" w:rsidRPr="0093462B">
        <w:rPr>
          <w:rFonts w:eastAsia="Calibri" w:cs="Arial"/>
          <w:szCs w:val="22"/>
          <w:lang w:val="es-ES_tradnl"/>
        </w:rPr>
        <w:t xml:space="preserve">sistemas de amarre y sistemas de defensas, </w:t>
      </w:r>
      <w:r w:rsidRPr="0093462B">
        <w:rPr>
          <w:rFonts w:eastAsia="Calibri" w:cs="Arial"/>
          <w:szCs w:val="22"/>
          <w:lang w:val="es-ES_tradnl"/>
        </w:rPr>
        <w:t>instalaciones eléctricas y sanitarias, estudios (de suelos, hidrográfico, demanda eléctrica, fuentes de agua etc.), mediciones, etc. que el CONCESIONARIO haya encargado elaborar a los consultores  responsables del diseño de la Obra. La ingeniería de detalle deberá considerar el cálculo de cada uno de los elementos de la Infraestructura Portuaria.</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 </w:t>
      </w:r>
    </w:p>
    <w:p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Memoria Descriptiva</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Indicará la ubicación del proyecto y naturaleza del mismo, describiendo  la Obra por ejecutar, los procedimientos y los materiales predominantes.</w:t>
      </w:r>
    </w:p>
    <w:p w:rsidR="00BF174A" w:rsidRPr="0093462B" w:rsidRDefault="00BF174A" w:rsidP="00BF174A">
      <w:pPr>
        <w:jc w:val="both"/>
        <w:rPr>
          <w:rFonts w:eastAsia="Calibri" w:cs="Arial"/>
          <w:szCs w:val="22"/>
          <w:lang w:val="es-ES_tradnl"/>
        </w:rPr>
      </w:pPr>
    </w:p>
    <w:p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Especificaciones Técnicas</w:t>
      </w:r>
    </w:p>
    <w:p w:rsidR="00BF174A" w:rsidRPr="0093462B" w:rsidRDefault="00976BAC" w:rsidP="00BF174A">
      <w:pPr>
        <w:tabs>
          <w:tab w:val="num" w:pos="-360"/>
          <w:tab w:val="num" w:pos="72"/>
        </w:tabs>
        <w:ind w:left="1276"/>
        <w:jc w:val="both"/>
        <w:rPr>
          <w:rFonts w:eastAsia="Calibri" w:cs="Arial"/>
          <w:szCs w:val="22"/>
          <w:lang w:val="es-ES_tradnl"/>
        </w:rPr>
      </w:pPr>
      <w:r w:rsidRPr="0093462B">
        <w:rPr>
          <w:rFonts w:cs="Arial"/>
          <w:szCs w:val="22"/>
        </w:rPr>
        <w:t xml:space="preserve">Cada partida o conjunto de partidas que conforman el presupuesto debe contener sus respectivas especificaciones técnicas, además </w:t>
      </w:r>
      <w:r w:rsidRPr="0093462B">
        <w:rPr>
          <w:rFonts w:eastAsia="Calibri" w:cs="Arial"/>
          <w:szCs w:val="22"/>
          <w:lang w:val="es-ES_tradnl"/>
        </w:rPr>
        <w:t>d</w:t>
      </w:r>
      <w:r w:rsidR="00BF174A" w:rsidRPr="0093462B">
        <w:rPr>
          <w:rFonts w:eastAsia="Calibri" w:cs="Arial"/>
          <w:szCs w:val="22"/>
          <w:lang w:val="es-ES_tradnl"/>
        </w:rPr>
        <w:t>etallarán la naturaleza de los materiales a utilizar, procedimientos constructivos, etapas, controles de calidad, aprobaciones, modalidad de pago, etc. y que servirán para cumplir con la correcta ejecución de los trabajos y las acciones propias de la supervisión.</w:t>
      </w:r>
    </w:p>
    <w:p w:rsidR="00BF174A" w:rsidRPr="0093462B" w:rsidRDefault="00BF174A" w:rsidP="00BF174A">
      <w:pPr>
        <w:jc w:val="both"/>
        <w:rPr>
          <w:rFonts w:eastAsia="Calibri" w:cs="Arial"/>
          <w:szCs w:val="22"/>
          <w:lang w:val="es-ES_tradnl"/>
        </w:rPr>
      </w:pPr>
      <w:r w:rsidRPr="0093462B">
        <w:rPr>
          <w:rFonts w:eastAsia="Calibri" w:cs="Arial"/>
          <w:szCs w:val="22"/>
          <w:lang w:val="es-ES_tradnl"/>
        </w:rPr>
        <w:t xml:space="preserve"> </w:t>
      </w:r>
    </w:p>
    <w:p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 xml:space="preserve"> Planilla de Metrados</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Se conformará a base de las partidas necesarias para ejecutar los trabajos indicando los metrados en unidades lógicas de construcción, de modo tal que el supervisor de diseño pueda revisar la propuesta del CONCESIONARIO.</w:t>
      </w:r>
    </w:p>
    <w:p w:rsidR="00BF174A" w:rsidRPr="0093462B" w:rsidRDefault="00BF174A" w:rsidP="00BF174A">
      <w:pPr>
        <w:jc w:val="both"/>
        <w:rPr>
          <w:rFonts w:eastAsia="Calibri" w:cs="Arial"/>
          <w:szCs w:val="22"/>
          <w:lang w:val="es-MX"/>
        </w:rPr>
      </w:pPr>
    </w:p>
    <w:p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Análisis de Precios Unitarios</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Se efectuará para cada una de las partidas conformantes del Valor de la obra, no aceptándose ninguna partida con carácter de global o estimada. Los insumos de mano de obra, de materiales, equipos, etc. igualmente serán detallados en cantidades.</w:t>
      </w:r>
    </w:p>
    <w:p w:rsidR="00BF174A" w:rsidRPr="0093462B" w:rsidRDefault="00BF174A" w:rsidP="00BF174A">
      <w:pPr>
        <w:tabs>
          <w:tab w:val="num" w:pos="-360"/>
          <w:tab w:val="num" w:pos="72"/>
        </w:tabs>
        <w:ind w:left="1276"/>
        <w:jc w:val="both"/>
        <w:rPr>
          <w:rFonts w:eastAsia="Calibri" w:cs="Arial"/>
          <w:szCs w:val="22"/>
          <w:lang w:val="es-ES_tradnl"/>
        </w:rPr>
      </w:pPr>
    </w:p>
    <w:p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 xml:space="preserve">Valor de la </w:t>
      </w:r>
      <w:r w:rsidR="00B03649">
        <w:rPr>
          <w:rFonts w:eastAsia="Calibri" w:cs="Arial"/>
          <w:b/>
          <w:szCs w:val="22"/>
          <w:lang w:val="es-ES_tradnl"/>
        </w:rPr>
        <w:t>Obra</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Estará configurado en estricto acuerdo entre </w:t>
      </w:r>
      <w:r w:rsidR="00507875" w:rsidRPr="0093462B">
        <w:rPr>
          <w:rFonts w:eastAsia="Calibri" w:cs="Arial"/>
          <w:szCs w:val="22"/>
          <w:lang w:val="es-ES_tradnl"/>
        </w:rPr>
        <w:t>los</w:t>
      </w:r>
      <w:r w:rsidRPr="0093462B">
        <w:rPr>
          <w:rFonts w:eastAsia="Calibri" w:cs="Arial"/>
          <w:szCs w:val="22"/>
          <w:lang w:val="es-ES_tradnl"/>
        </w:rPr>
        <w:t xml:space="preserve"> metrado</w:t>
      </w:r>
      <w:r w:rsidR="00507875" w:rsidRPr="0093462B">
        <w:rPr>
          <w:rFonts w:eastAsia="Calibri" w:cs="Arial"/>
          <w:szCs w:val="22"/>
          <w:lang w:val="es-ES_tradnl"/>
        </w:rPr>
        <w:t>s</w:t>
      </w:r>
      <w:r w:rsidRPr="0093462B">
        <w:rPr>
          <w:rFonts w:eastAsia="Calibri" w:cs="Arial"/>
          <w:szCs w:val="22"/>
          <w:lang w:val="es-ES_tradnl"/>
        </w:rPr>
        <w:t>, los precios unitarios, más gastos generales.</w:t>
      </w:r>
    </w:p>
    <w:p w:rsidR="00BF174A" w:rsidRPr="0093462B" w:rsidRDefault="00BF174A" w:rsidP="00BF174A">
      <w:pPr>
        <w:jc w:val="both"/>
        <w:rPr>
          <w:rFonts w:eastAsia="Calibri" w:cs="Arial"/>
          <w:szCs w:val="22"/>
          <w:lang w:val="es-ES_tradnl"/>
        </w:rPr>
      </w:pPr>
    </w:p>
    <w:p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Relación de Equipo Mínimo</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Es el equipo indispensable para ejecutar la Obra; se incluirá la cantidad y  características de los mismos.</w:t>
      </w:r>
    </w:p>
    <w:p w:rsidR="00BF174A" w:rsidRPr="0093462B" w:rsidRDefault="00BF174A" w:rsidP="00BF174A">
      <w:pPr>
        <w:jc w:val="both"/>
        <w:rPr>
          <w:rFonts w:eastAsia="Calibri" w:cs="Arial"/>
          <w:szCs w:val="22"/>
          <w:lang w:val="es-ES_tradnl"/>
        </w:rPr>
      </w:pPr>
    </w:p>
    <w:p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Cronograma General de Ejecución</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Detallará la secuencia de ejecución, duración de cada partida y el plazo total de ejecución de la Obra. De ser necesaria la suspensión de operaciones del TP</w:t>
      </w:r>
      <w:r w:rsidR="00652CD5" w:rsidRPr="0093462B">
        <w:rPr>
          <w:rFonts w:eastAsia="Calibri" w:cs="Arial"/>
          <w:szCs w:val="22"/>
          <w:lang w:val="es-ES_tradnl"/>
        </w:rPr>
        <w:t>M</w:t>
      </w:r>
      <w:r w:rsidRPr="0093462B">
        <w:rPr>
          <w:rFonts w:eastAsia="Calibri" w:cs="Arial"/>
          <w:szCs w:val="22"/>
          <w:lang w:val="es-ES_tradnl"/>
        </w:rPr>
        <w:t xml:space="preserve">S; deberá acreditar la necesidad de la suspensión y el plazo estimado de la misma. </w:t>
      </w:r>
    </w:p>
    <w:p w:rsidR="00BF174A" w:rsidRPr="0093462B" w:rsidRDefault="00BF174A" w:rsidP="00BF174A">
      <w:pPr>
        <w:tabs>
          <w:tab w:val="num" w:pos="-360"/>
          <w:tab w:val="num" w:pos="72"/>
        </w:tabs>
        <w:ind w:left="1276"/>
        <w:jc w:val="both"/>
        <w:rPr>
          <w:rFonts w:eastAsia="Calibri" w:cs="Arial"/>
          <w:szCs w:val="22"/>
          <w:lang w:val="es-ES_tradnl"/>
        </w:rPr>
      </w:pPr>
    </w:p>
    <w:p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Planos de Obra</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Mostrarán a escala conveniente todos los trabajos por ejecutar, indicando tipo y calidad de los materiales a utilizar y los procedimientos a seguir en concordancia con las especificaciones técnicas.</w:t>
      </w:r>
    </w:p>
    <w:p w:rsidR="00C61E62" w:rsidRPr="0093462B" w:rsidRDefault="00C61E62" w:rsidP="002B64AF">
      <w:pPr>
        <w:ind w:left="1276"/>
        <w:jc w:val="both"/>
        <w:rPr>
          <w:rFonts w:eastAsia="Calibri" w:cs="Arial"/>
          <w:b/>
          <w:szCs w:val="22"/>
          <w:lang w:val="es-ES_tradnl"/>
        </w:rPr>
      </w:pPr>
    </w:p>
    <w:p w:rsidR="00C61E62" w:rsidRPr="0093462B" w:rsidRDefault="00C61E62"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Servidumbres</w:t>
      </w:r>
    </w:p>
    <w:p w:rsidR="00A545D6" w:rsidRPr="0093462B" w:rsidRDefault="00C61E62" w:rsidP="002B64AF">
      <w:pPr>
        <w:tabs>
          <w:tab w:val="num" w:pos="-360"/>
          <w:tab w:val="num" w:pos="72"/>
        </w:tabs>
        <w:ind w:left="1276"/>
        <w:jc w:val="both"/>
        <w:rPr>
          <w:rFonts w:eastAsia="Calibri" w:cs="Arial"/>
          <w:szCs w:val="22"/>
          <w:lang w:val="es-ES_tradnl"/>
        </w:rPr>
      </w:pPr>
      <w:r w:rsidRPr="0093462B">
        <w:rPr>
          <w:rFonts w:eastAsia="Calibri" w:cs="Arial"/>
          <w:szCs w:val="22"/>
          <w:lang w:val="es-ES_tradnl"/>
        </w:rPr>
        <w:t>En caso resulte necesaria la imposición de algún tipo de servidumbre, el CONCESIONARIO deberá indicar y sustentar técnicamente la necesidad de las mismas, identificando a los posibles afectados, proponiendo un plan de acción y elaborando la documentación que resulte necesaria para la imposición de éstas.</w:t>
      </w:r>
    </w:p>
    <w:p w:rsidR="00C61E62" w:rsidRPr="0093462B" w:rsidRDefault="00C61E62" w:rsidP="002B64AF">
      <w:pPr>
        <w:ind w:left="1276"/>
        <w:jc w:val="both"/>
        <w:rPr>
          <w:rFonts w:eastAsia="Calibri" w:cs="Arial"/>
          <w:b/>
          <w:szCs w:val="22"/>
          <w:lang w:val="es-ES_tradnl"/>
        </w:rPr>
      </w:pPr>
    </w:p>
    <w:p w:rsidR="00A545D6" w:rsidRPr="0093462B" w:rsidRDefault="00A545D6"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Consideraciones adicionales</w:t>
      </w:r>
    </w:p>
    <w:p w:rsidR="00A545D6" w:rsidRPr="0093462B" w:rsidRDefault="00A545D6" w:rsidP="00A545D6">
      <w:pPr>
        <w:ind w:left="1276"/>
        <w:jc w:val="both"/>
        <w:rPr>
          <w:rFonts w:eastAsia="Calibri" w:cs="Arial"/>
          <w:szCs w:val="22"/>
          <w:lang w:val="es-ES_tradnl"/>
        </w:rPr>
      </w:pPr>
      <w:r w:rsidRPr="0093462B">
        <w:rPr>
          <w:rFonts w:eastAsia="Calibri" w:cs="Arial"/>
          <w:szCs w:val="22"/>
          <w:lang w:val="es-ES_tradnl"/>
        </w:rPr>
        <w:t>Deberá indicar la ubicación y dimensiones de las oficinas que serán proporcionadas por el CONCESIONARIO a las entidades indicadas en el Anexo 8, así como el área de acción de control de mercancías que se asignará a la SUNAT para el cumplimiento de sus funciones.</w:t>
      </w:r>
    </w:p>
    <w:p w:rsidR="00BF174A" w:rsidRPr="0093462B" w:rsidRDefault="00BF174A" w:rsidP="00BF174A">
      <w:pPr>
        <w:tabs>
          <w:tab w:val="num" w:pos="-360"/>
          <w:tab w:val="num" w:pos="72"/>
        </w:tabs>
        <w:ind w:left="1276"/>
        <w:jc w:val="both"/>
        <w:rPr>
          <w:rFonts w:eastAsia="Calibri" w:cs="Arial"/>
          <w:szCs w:val="22"/>
          <w:lang w:val="es-ES_tradnl"/>
        </w:rPr>
      </w:pPr>
    </w:p>
    <w:p w:rsidR="00BF174A" w:rsidRPr="0093462B" w:rsidRDefault="00BF174A" w:rsidP="00670523">
      <w:pPr>
        <w:numPr>
          <w:ilvl w:val="0"/>
          <w:numId w:val="110"/>
        </w:numPr>
        <w:tabs>
          <w:tab w:val="num" w:pos="567"/>
        </w:tabs>
        <w:ind w:left="567" w:hanging="567"/>
        <w:jc w:val="both"/>
        <w:rPr>
          <w:rFonts w:eastAsia="Calibri" w:cs="Arial"/>
          <w:b/>
          <w:szCs w:val="22"/>
          <w:lang w:val="es-ES_tradnl"/>
        </w:rPr>
      </w:pPr>
      <w:r w:rsidRPr="0093462B">
        <w:rPr>
          <w:rFonts w:eastAsia="Calibri" w:cs="Arial"/>
          <w:b/>
          <w:szCs w:val="22"/>
          <w:lang w:val="es-ES_tradnl"/>
        </w:rPr>
        <w:t xml:space="preserve">EXPEDIENTE TÉCNICO DE EQUIPAMIENTO </w:t>
      </w:r>
    </w:p>
    <w:p w:rsidR="00BF174A" w:rsidRPr="0093462B" w:rsidRDefault="00BF174A" w:rsidP="00BF174A">
      <w:pPr>
        <w:jc w:val="both"/>
        <w:rPr>
          <w:rFonts w:eastAsia="Calibri" w:cs="Arial"/>
          <w:szCs w:val="22"/>
          <w:lang w:val="es-ES_tradnl"/>
        </w:rPr>
      </w:pPr>
    </w:p>
    <w:p w:rsidR="00BF174A" w:rsidRPr="0093462B" w:rsidRDefault="00BF174A" w:rsidP="00BF174A">
      <w:pPr>
        <w:tabs>
          <w:tab w:val="num" w:pos="-360"/>
          <w:tab w:val="num" w:pos="72"/>
        </w:tabs>
        <w:ind w:left="567"/>
        <w:jc w:val="both"/>
        <w:rPr>
          <w:rFonts w:eastAsia="Calibri" w:cs="Arial"/>
          <w:szCs w:val="22"/>
          <w:lang w:val="es-ES_tradnl"/>
        </w:rPr>
      </w:pPr>
      <w:r w:rsidRPr="0093462B">
        <w:rPr>
          <w:rFonts w:eastAsia="Calibri" w:cs="Arial"/>
          <w:szCs w:val="22"/>
          <w:lang w:val="es-ES_tradnl"/>
        </w:rPr>
        <w:t>En este acápite el CONCESIONARIO presentará, los estudios</w:t>
      </w:r>
      <w:r w:rsidR="00AB440A" w:rsidRPr="0093462B">
        <w:rPr>
          <w:rFonts w:eastAsia="Calibri" w:cs="Arial"/>
          <w:szCs w:val="22"/>
          <w:lang w:val="es-ES_tradnl"/>
        </w:rPr>
        <w:t>,</w:t>
      </w:r>
      <w:r w:rsidRPr="0093462B">
        <w:rPr>
          <w:rFonts w:eastAsia="Calibri" w:cs="Arial"/>
          <w:szCs w:val="22"/>
          <w:lang w:val="es-ES_tradnl"/>
        </w:rPr>
        <w:t xml:space="preserve"> diseños </w:t>
      </w:r>
      <w:r w:rsidR="00AB440A" w:rsidRPr="0093462B">
        <w:rPr>
          <w:rFonts w:eastAsia="Calibri" w:cs="Arial"/>
          <w:szCs w:val="22"/>
          <w:lang w:val="es-ES_tradnl"/>
        </w:rPr>
        <w:t xml:space="preserve">y especificaciones técnicas </w:t>
      </w:r>
      <w:r w:rsidRPr="0093462B">
        <w:rPr>
          <w:rFonts w:eastAsia="Calibri" w:cs="Arial"/>
          <w:szCs w:val="22"/>
          <w:lang w:val="es-ES_tradnl"/>
        </w:rPr>
        <w:t>de</w:t>
      </w:r>
      <w:r w:rsidR="003D093B" w:rsidRPr="0093462B">
        <w:rPr>
          <w:rFonts w:eastAsia="Calibri" w:cs="Arial"/>
          <w:szCs w:val="22"/>
          <w:lang w:val="es-ES_tradnl"/>
        </w:rPr>
        <w:t>l Equipamiento Portuario</w:t>
      </w:r>
      <w:r w:rsidRPr="0093462B">
        <w:rPr>
          <w:rFonts w:eastAsia="Calibri" w:cs="Arial"/>
          <w:szCs w:val="22"/>
          <w:lang w:val="es-ES_tradnl"/>
        </w:rPr>
        <w:t xml:space="preserve"> </w:t>
      </w:r>
      <w:r w:rsidR="00AB440A" w:rsidRPr="0093462B">
        <w:rPr>
          <w:rFonts w:eastAsia="Calibri" w:cs="Arial"/>
          <w:szCs w:val="22"/>
          <w:lang w:val="es-ES_tradnl"/>
        </w:rPr>
        <w:t xml:space="preserve">que propone </w:t>
      </w:r>
      <w:r w:rsidRPr="0093462B">
        <w:rPr>
          <w:rFonts w:eastAsia="Calibri" w:cs="Arial"/>
          <w:szCs w:val="22"/>
          <w:lang w:val="es-ES_tradnl"/>
        </w:rPr>
        <w:t xml:space="preserve">para movilizar </w:t>
      </w:r>
      <w:r w:rsidR="003D093B" w:rsidRPr="0093462B">
        <w:rPr>
          <w:rFonts w:eastAsia="Calibri" w:cs="Arial"/>
          <w:szCs w:val="22"/>
          <w:lang w:val="es-ES_tradnl"/>
        </w:rPr>
        <w:t>la carga</w:t>
      </w:r>
      <w:r w:rsidRPr="0093462B">
        <w:rPr>
          <w:rFonts w:eastAsia="Calibri" w:cs="Arial"/>
          <w:szCs w:val="22"/>
          <w:lang w:val="es-ES_tradnl"/>
        </w:rPr>
        <w:t xml:space="preserve"> </w:t>
      </w:r>
      <w:r w:rsidR="00AB440A" w:rsidRPr="0093462B">
        <w:rPr>
          <w:rFonts w:eastAsia="Calibri" w:cs="Arial"/>
          <w:szCs w:val="22"/>
          <w:lang w:val="es-ES_tradnl"/>
        </w:rPr>
        <w:t>que atenderá</w:t>
      </w:r>
      <w:r w:rsidRPr="0093462B">
        <w:rPr>
          <w:rFonts w:eastAsia="Calibri" w:cs="Arial"/>
          <w:szCs w:val="22"/>
          <w:lang w:val="es-ES_tradnl"/>
        </w:rPr>
        <w:t xml:space="preserve"> en los Amarraderos y el equipo complementario que utilizará en las </w:t>
      </w:r>
      <w:r w:rsidR="0028569B">
        <w:rPr>
          <w:rFonts w:eastAsia="Calibri" w:cs="Arial"/>
          <w:szCs w:val="22"/>
          <w:lang w:val="es-ES_tradnl"/>
        </w:rPr>
        <w:t>Á</w:t>
      </w:r>
      <w:r w:rsidRPr="0093462B">
        <w:rPr>
          <w:rFonts w:eastAsia="Calibri" w:cs="Arial"/>
          <w:szCs w:val="22"/>
          <w:lang w:val="es-ES_tradnl"/>
        </w:rPr>
        <w:t xml:space="preserve">reas de </w:t>
      </w:r>
      <w:r w:rsidR="0028569B">
        <w:rPr>
          <w:rFonts w:eastAsia="Calibri" w:cs="Arial"/>
          <w:szCs w:val="22"/>
          <w:lang w:val="es-ES_tradnl"/>
        </w:rPr>
        <w:t>R</w:t>
      </w:r>
      <w:r w:rsidRPr="0093462B">
        <w:rPr>
          <w:rFonts w:eastAsia="Calibri" w:cs="Arial"/>
          <w:szCs w:val="22"/>
          <w:lang w:val="es-ES_tradnl"/>
        </w:rPr>
        <w:t>espaldo correspondiente</w:t>
      </w:r>
      <w:r w:rsidR="00AB440A" w:rsidRPr="0093462B">
        <w:rPr>
          <w:rFonts w:eastAsia="Calibri" w:cs="Arial"/>
          <w:szCs w:val="22"/>
          <w:lang w:val="es-ES_tradnl"/>
        </w:rPr>
        <w:t>; esto</w:t>
      </w:r>
      <w:r w:rsidRPr="0093462B">
        <w:rPr>
          <w:rFonts w:eastAsia="Calibri" w:cs="Arial"/>
          <w:szCs w:val="22"/>
          <w:lang w:val="es-ES_tradnl"/>
        </w:rPr>
        <w:t xml:space="preserve"> basado en el análisis técnico de las alternativas operativas e industriales. Asimismo presentará el Plan de operaciones del TP</w:t>
      </w:r>
      <w:r w:rsidR="00652CD5" w:rsidRPr="0093462B">
        <w:rPr>
          <w:rFonts w:eastAsia="Calibri" w:cs="Arial"/>
          <w:szCs w:val="22"/>
          <w:lang w:val="es-ES_tradnl"/>
        </w:rPr>
        <w:t>MS</w:t>
      </w:r>
      <w:r w:rsidRPr="0093462B">
        <w:rPr>
          <w:rFonts w:eastAsia="Calibri" w:cs="Arial"/>
          <w:szCs w:val="22"/>
          <w:lang w:val="es-ES_tradnl"/>
        </w:rPr>
        <w:t xml:space="preserve"> y un modelo en el que demuestre que alcanzará los Niveles de Servicio y Productividad establecidos en </w:t>
      </w:r>
      <w:r w:rsidR="003D093B" w:rsidRPr="0093462B">
        <w:rPr>
          <w:rFonts w:eastAsia="Calibri" w:cs="Arial"/>
          <w:szCs w:val="22"/>
          <w:lang w:val="es-ES_tradnl"/>
        </w:rPr>
        <w:t>el presente Contrato</w:t>
      </w:r>
      <w:r w:rsidRPr="0093462B">
        <w:rPr>
          <w:rFonts w:eastAsia="Calibri" w:cs="Arial"/>
          <w:szCs w:val="22"/>
          <w:lang w:val="es-ES_tradnl"/>
        </w:rPr>
        <w:t>.</w:t>
      </w:r>
    </w:p>
    <w:p w:rsidR="00BF174A" w:rsidRPr="0093462B" w:rsidRDefault="00BF174A" w:rsidP="00BF174A">
      <w:pPr>
        <w:tabs>
          <w:tab w:val="num" w:pos="-360"/>
          <w:tab w:val="num" w:pos="72"/>
        </w:tabs>
        <w:ind w:left="567"/>
        <w:jc w:val="both"/>
        <w:rPr>
          <w:rFonts w:eastAsia="Calibri" w:cs="Arial"/>
          <w:szCs w:val="22"/>
          <w:lang w:val="es-ES_tradnl"/>
        </w:rPr>
      </w:pPr>
    </w:p>
    <w:p w:rsidR="00652CD5" w:rsidRPr="0093462B" w:rsidRDefault="00652CD5" w:rsidP="00670523">
      <w:pPr>
        <w:pStyle w:val="Prrafodelista"/>
        <w:numPr>
          <w:ilvl w:val="0"/>
          <w:numId w:val="112"/>
        </w:numPr>
        <w:jc w:val="both"/>
        <w:rPr>
          <w:rFonts w:eastAsia="Calibri" w:cs="Arial"/>
          <w:b/>
          <w:vanish/>
          <w:szCs w:val="22"/>
          <w:lang w:val="es-ES_tradnl"/>
        </w:rPr>
      </w:pPr>
    </w:p>
    <w:p w:rsidR="00652CD5" w:rsidRPr="0093462B" w:rsidRDefault="00652CD5" w:rsidP="00670523">
      <w:pPr>
        <w:pStyle w:val="Prrafodelista"/>
        <w:numPr>
          <w:ilvl w:val="0"/>
          <w:numId w:val="112"/>
        </w:numPr>
        <w:jc w:val="both"/>
        <w:rPr>
          <w:rFonts w:eastAsia="Calibri" w:cs="Arial"/>
          <w:b/>
          <w:vanish/>
          <w:szCs w:val="22"/>
          <w:lang w:val="es-ES_tradnl"/>
        </w:rPr>
      </w:pPr>
    </w:p>
    <w:p w:rsidR="00BF174A" w:rsidRDefault="00BF174A" w:rsidP="00670523">
      <w:pPr>
        <w:numPr>
          <w:ilvl w:val="1"/>
          <w:numId w:val="112"/>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Criterios de Diseño</w:t>
      </w:r>
    </w:p>
    <w:p w:rsidR="00B60B62" w:rsidRPr="0093462B" w:rsidRDefault="00B60B62" w:rsidP="00B60B62">
      <w:pPr>
        <w:ind w:left="1276"/>
        <w:jc w:val="both"/>
        <w:rPr>
          <w:rFonts w:eastAsia="Calibri" w:cs="Arial"/>
          <w:b/>
          <w:szCs w:val="22"/>
          <w:lang w:val="es-ES_tradnl"/>
        </w:rPr>
      </w:pPr>
    </w:p>
    <w:p w:rsidR="00217E94" w:rsidRPr="0093462B" w:rsidRDefault="003D093B"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E</w:t>
      </w:r>
      <w:r w:rsidR="00BF174A" w:rsidRPr="0093462B">
        <w:rPr>
          <w:rFonts w:eastAsia="Calibri" w:cs="Arial"/>
          <w:szCs w:val="22"/>
          <w:lang w:val="es-ES_tradnl"/>
        </w:rPr>
        <w:t xml:space="preserve">l CONCESIONARIO presentará y sustentará los criterios </w:t>
      </w:r>
      <w:r w:rsidR="00217E94" w:rsidRPr="0093462B">
        <w:rPr>
          <w:rFonts w:eastAsia="Calibri" w:cs="Arial"/>
          <w:szCs w:val="22"/>
          <w:lang w:val="es-ES_tradnl"/>
        </w:rPr>
        <w:t>que han servido para definir las características y diseño del equipo a utilizar:</w:t>
      </w:r>
    </w:p>
    <w:p w:rsidR="00217E94" w:rsidRPr="0093462B" w:rsidRDefault="00217E94" w:rsidP="00217E94">
      <w:pPr>
        <w:tabs>
          <w:tab w:val="num" w:pos="-360"/>
          <w:tab w:val="num" w:pos="72"/>
        </w:tabs>
        <w:ind w:left="1276"/>
        <w:jc w:val="both"/>
        <w:rPr>
          <w:rFonts w:eastAsia="Calibri" w:cs="Arial"/>
          <w:szCs w:val="22"/>
          <w:lang w:val="es-ES_tradnl"/>
        </w:rPr>
      </w:pPr>
    </w:p>
    <w:p w:rsidR="00217E94" w:rsidRPr="0093462B" w:rsidRDefault="00217E94" w:rsidP="00217E94">
      <w:pPr>
        <w:tabs>
          <w:tab w:val="num" w:pos="-360"/>
          <w:tab w:val="num" w:pos="72"/>
        </w:tabs>
        <w:ind w:left="1276"/>
        <w:jc w:val="both"/>
        <w:rPr>
          <w:rFonts w:eastAsia="Calibri" w:cs="Arial"/>
          <w:szCs w:val="22"/>
          <w:lang w:val="es-ES_tradnl"/>
        </w:rPr>
      </w:pPr>
      <w:r w:rsidRPr="0093462B">
        <w:rPr>
          <w:rFonts w:eastAsia="Calibri" w:cs="Arial"/>
          <w:szCs w:val="22"/>
          <w:lang w:val="es-ES_tradnl"/>
        </w:rPr>
        <w:t>Grúas móviles: altura de levante, distancia entre topes, ancho base, brazo, número de ruedas por apoyo, carga, peso y contrapeso de operación, para movilizar la descarga/embarque de contenedores y otras cargas.</w:t>
      </w:r>
    </w:p>
    <w:p w:rsidR="00217E94" w:rsidRPr="0093462B" w:rsidRDefault="00217E94" w:rsidP="00217E94">
      <w:pPr>
        <w:tabs>
          <w:tab w:val="num" w:pos="-360"/>
          <w:tab w:val="num" w:pos="72"/>
        </w:tabs>
        <w:ind w:left="1276"/>
        <w:jc w:val="both"/>
        <w:rPr>
          <w:rFonts w:eastAsia="Calibri" w:cs="Arial"/>
          <w:szCs w:val="22"/>
          <w:lang w:val="es-ES_tradnl"/>
        </w:rPr>
      </w:pPr>
    </w:p>
    <w:p w:rsidR="00217E94" w:rsidRPr="0093462B" w:rsidRDefault="00217E94" w:rsidP="00217E94">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Sistema de traslación de graneles inicial: características de camiones, tractores, chasises </w:t>
      </w:r>
    </w:p>
    <w:p w:rsidR="00217E94" w:rsidRPr="0093462B" w:rsidRDefault="00217E94" w:rsidP="00217E94">
      <w:pPr>
        <w:tabs>
          <w:tab w:val="num" w:pos="-360"/>
          <w:tab w:val="num" w:pos="72"/>
        </w:tabs>
        <w:ind w:left="1276"/>
        <w:jc w:val="both"/>
        <w:rPr>
          <w:rFonts w:eastAsia="Calibri" w:cs="Arial"/>
          <w:szCs w:val="22"/>
          <w:lang w:val="es-ES_tradnl"/>
        </w:rPr>
      </w:pPr>
    </w:p>
    <w:p w:rsidR="00217E94" w:rsidRPr="0093462B" w:rsidRDefault="00217E94" w:rsidP="00217E94">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Sistema de traslación de graneles: características de las fajas transportadoras y su soporte, shiploader de embarque y descarga, características de construcción de silo y de construcción de áreas de almacenamiento y tipo de equipo de patio que utilizará en el </w:t>
      </w:r>
      <w:r w:rsidR="0028569B">
        <w:rPr>
          <w:rFonts w:eastAsia="Calibri" w:cs="Arial"/>
          <w:szCs w:val="22"/>
          <w:lang w:val="es-ES_tradnl"/>
        </w:rPr>
        <w:t>Á</w:t>
      </w:r>
      <w:r w:rsidRPr="0093462B">
        <w:rPr>
          <w:rFonts w:eastAsia="Calibri" w:cs="Arial"/>
          <w:szCs w:val="22"/>
          <w:lang w:val="es-ES_tradnl"/>
        </w:rPr>
        <w:t xml:space="preserve">rea de </w:t>
      </w:r>
      <w:r w:rsidR="0028569B">
        <w:rPr>
          <w:rFonts w:eastAsia="Calibri" w:cs="Arial"/>
          <w:szCs w:val="22"/>
          <w:lang w:val="es-ES_tradnl"/>
        </w:rPr>
        <w:t>R</w:t>
      </w:r>
      <w:r w:rsidRPr="0093462B">
        <w:rPr>
          <w:rFonts w:eastAsia="Calibri" w:cs="Arial"/>
          <w:szCs w:val="22"/>
          <w:lang w:val="es-ES_tradnl"/>
        </w:rPr>
        <w:t>espaldo y almacenamiento.</w:t>
      </w:r>
    </w:p>
    <w:p w:rsidR="00217E94" w:rsidRPr="0093462B" w:rsidRDefault="00217E94" w:rsidP="00217E94">
      <w:pPr>
        <w:tabs>
          <w:tab w:val="num" w:pos="-360"/>
          <w:tab w:val="num" w:pos="72"/>
        </w:tabs>
        <w:ind w:left="1276"/>
        <w:jc w:val="both"/>
        <w:rPr>
          <w:rFonts w:eastAsia="Calibri" w:cs="Arial"/>
          <w:szCs w:val="22"/>
          <w:lang w:val="es-ES_tradnl"/>
        </w:rPr>
      </w:pPr>
    </w:p>
    <w:p w:rsidR="00217E94" w:rsidRPr="0093462B" w:rsidRDefault="00217E94" w:rsidP="00217E94">
      <w:pPr>
        <w:tabs>
          <w:tab w:val="num" w:pos="-360"/>
          <w:tab w:val="num" w:pos="72"/>
        </w:tabs>
        <w:ind w:left="1276"/>
        <w:jc w:val="both"/>
        <w:rPr>
          <w:rFonts w:eastAsia="Calibri" w:cs="Arial"/>
          <w:szCs w:val="22"/>
          <w:lang w:val="es-ES_tradnl"/>
        </w:rPr>
      </w:pPr>
      <w:r w:rsidRPr="0093462B">
        <w:rPr>
          <w:rFonts w:eastAsia="Calibri" w:cs="Arial"/>
          <w:szCs w:val="22"/>
          <w:lang w:val="es-ES_tradnl"/>
        </w:rPr>
        <w:t>Sistema de traslación de carga general: características de camiones, tractores, chasises</w:t>
      </w:r>
    </w:p>
    <w:p w:rsidR="00217E94" w:rsidRPr="0093462B" w:rsidRDefault="00217E94" w:rsidP="00BF174A">
      <w:pPr>
        <w:tabs>
          <w:tab w:val="num" w:pos="-360"/>
          <w:tab w:val="num" w:pos="72"/>
        </w:tabs>
        <w:ind w:left="1276"/>
        <w:jc w:val="both"/>
        <w:rPr>
          <w:rFonts w:eastAsia="Calibri" w:cs="Arial"/>
          <w:szCs w:val="22"/>
          <w:lang w:val="es-ES_tradnl"/>
        </w:rPr>
      </w:pPr>
    </w:p>
    <w:p w:rsidR="00BF174A" w:rsidRPr="0093462B" w:rsidRDefault="00217E94"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To</w:t>
      </w:r>
      <w:r w:rsidR="00976BAC" w:rsidRPr="0093462B">
        <w:rPr>
          <w:rFonts w:eastAsia="Calibri" w:cs="Arial"/>
          <w:szCs w:val="22"/>
          <w:lang w:val="es-ES_tradnl"/>
        </w:rPr>
        <w:t>d</w:t>
      </w:r>
      <w:r w:rsidRPr="0093462B">
        <w:rPr>
          <w:rFonts w:eastAsia="Calibri" w:cs="Arial"/>
          <w:szCs w:val="22"/>
          <w:lang w:val="es-ES_tradnl"/>
        </w:rPr>
        <w:t>o ello</w:t>
      </w:r>
      <w:r w:rsidR="00BF174A" w:rsidRPr="0093462B">
        <w:rPr>
          <w:rFonts w:eastAsia="Calibri" w:cs="Arial"/>
          <w:szCs w:val="22"/>
          <w:lang w:val="es-ES_tradnl"/>
        </w:rPr>
        <w:t xml:space="preserve"> de acuerdo con los requerimientos establecidos en el Contrato. Los criterios a tomar en cuenta deben basarse en </w:t>
      </w:r>
      <w:r w:rsidRPr="0093462B">
        <w:rPr>
          <w:rFonts w:eastAsia="Calibri" w:cs="Arial"/>
          <w:szCs w:val="22"/>
          <w:lang w:val="es-ES_tradnl"/>
        </w:rPr>
        <w:t xml:space="preserve">un </w:t>
      </w:r>
      <w:r w:rsidR="00BF174A" w:rsidRPr="0093462B">
        <w:rPr>
          <w:rFonts w:eastAsia="Calibri" w:cs="Arial"/>
          <w:szCs w:val="22"/>
          <w:lang w:val="es-ES_tradnl"/>
        </w:rPr>
        <w:t>análisis técnico de las alternativas operativas.</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ab/>
      </w:r>
    </w:p>
    <w:p w:rsidR="00BF174A" w:rsidRPr="0093462B" w:rsidRDefault="00CC23C5">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Es importante mencionar que la solución </w:t>
      </w:r>
      <w:r w:rsidR="00BF174A" w:rsidRPr="0093462B">
        <w:rPr>
          <w:rFonts w:eastAsia="Calibri" w:cs="Arial"/>
          <w:szCs w:val="22"/>
          <w:lang w:val="es-ES_tradnl"/>
        </w:rPr>
        <w:t>técnica del CONCESIONARIO de los equipos de atención a la Nave y a la carga, como grúas móviles de muelle y de ser el caso grúas pórtico y equipos complementarios</w:t>
      </w:r>
      <w:r w:rsidRPr="0093462B">
        <w:rPr>
          <w:rFonts w:eastAsia="Calibri" w:cs="Arial"/>
          <w:szCs w:val="22"/>
          <w:lang w:val="es-ES_tradnl"/>
        </w:rPr>
        <w:t xml:space="preserve"> de traslación y almacenamiento</w:t>
      </w:r>
      <w:r w:rsidR="00BF174A" w:rsidRPr="0093462B">
        <w:rPr>
          <w:rFonts w:eastAsia="Calibri" w:cs="Arial"/>
          <w:szCs w:val="22"/>
          <w:lang w:val="es-ES_tradnl"/>
        </w:rPr>
        <w:t xml:space="preserve">, deben responder a las necesidades operativas de las distintas áreas del </w:t>
      </w:r>
      <w:r w:rsidR="003D093B" w:rsidRPr="0093462B">
        <w:rPr>
          <w:rFonts w:eastAsia="Calibri" w:cs="Arial"/>
          <w:szCs w:val="22"/>
          <w:lang w:val="es-ES_tradnl"/>
        </w:rPr>
        <w:t>TPMS</w:t>
      </w:r>
      <w:r w:rsidR="00BF174A" w:rsidRPr="0093462B">
        <w:rPr>
          <w:rFonts w:eastAsia="Calibri" w:cs="Arial"/>
          <w:szCs w:val="22"/>
          <w:lang w:val="es-ES_tradnl"/>
        </w:rPr>
        <w:t xml:space="preserve">. </w:t>
      </w:r>
    </w:p>
    <w:p w:rsidR="00BF174A" w:rsidRPr="0093462B" w:rsidRDefault="00BF174A" w:rsidP="00BF174A">
      <w:pPr>
        <w:tabs>
          <w:tab w:val="num" w:pos="-360"/>
          <w:tab w:val="num" w:pos="72"/>
        </w:tabs>
        <w:ind w:left="1276"/>
        <w:jc w:val="both"/>
        <w:rPr>
          <w:rFonts w:eastAsia="Calibri" w:cs="Arial"/>
          <w:szCs w:val="22"/>
          <w:lang w:val="es-ES_tradnl"/>
        </w:rPr>
      </w:pP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Presentará el plan de montaje de las grúas de muelle,  </w:t>
      </w:r>
      <w:r w:rsidR="00CC23C5" w:rsidRPr="0093462B">
        <w:rPr>
          <w:rFonts w:eastAsia="Calibri" w:cs="Arial"/>
          <w:szCs w:val="22"/>
          <w:lang w:val="es-ES_tradnl"/>
        </w:rPr>
        <w:t>del sistema de embarque y descarga de gráneles, de implementación y prueba de los equipos de traslación y almacenamiento</w:t>
      </w:r>
      <w:r w:rsidRPr="0093462B">
        <w:rPr>
          <w:rFonts w:eastAsia="Calibri" w:cs="Arial"/>
          <w:szCs w:val="22"/>
          <w:lang w:val="es-ES_tradnl"/>
        </w:rPr>
        <w:t>, así como la puesta en el TP</w:t>
      </w:r>
      <w:r w:rsidR="00652CD5" w:rsidRPr="0093462B">
        <w:rPr>
          <w:rFonts w:eastAsia="Calibri" w:cs="Arial"/>
          <w:szCs w:val="22"/>
          <w:lang w:val="es-ES_tradnl"/>
        </w:rPr>
        <w:t>MS</w:t>
      </w:r>
      <w:r w:rsidRPr="0093462B">
        <w:rPr>
          <w:rFonts w:eastAsia="Calibri" w:cs="Arial"/>
          <w:szCs w:val="22"/>
          <w:lang w:val="es-ES_tradnl"/>
        </w:rPr>
        <w:t xml:space="preserve"> del equipo complementario.</w:t>
      </w:r>
    </w:p>
    <w:p w:rsidR="00BF174A" w:rsidRPr="0093462B" w:rsidRDefault="00BF174A" w:rsidP="00BF174A">
      <w:pPr>
        <w:jc w:val="both"/>
        <w:rPr>
          <w:rFonts w:eastAsia="Calibri" w:cs="Arial"/>
          <w:szCs w:val="22"/>
          <w:lang w:val="es-ES_tradnl"/>
        </w:rPr>
      </w:pPr>
    </w:p>
    <w:p w:rsidR="00BF174A" w:rsidRPr="0093462B" w:rsidRDefault="00BF174A"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Memoria Descriptiva</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Comprenderá la memoria general </w:t>
      </w:r>
      <w:r w:rsidR="00D876DA" w:rsidRPr="0093462B">
        <w:rPr>
          <w:rFonts w:eastAsia="Calibri" w:cs="Arial"/>
          <w:szCs w:val="22"/>
          <w:lang w:val="es-ES_tradnl"/>
        </w:rPr>
        <w:t>de cada uno de los equipos según tipo de carga a atender</w:t>
      </w:r>
      <w:r w:rsidRPr="0093462B">
        <w:rPr>
          <w:rFonts w:eastAsia="Calibri" w:cs="Arial"/>
          <w:szCs w:val="22"/>
          <w:lang w:val="es-ES_tradnl"/>
        </w:rPr>
        <w:t>.</w:t>
      </w:r>
    </w:p>
    <w:p w:rsidR="00BF174A" w:rsidRPr="0093462B" w:rsidRDefault="00BF174A" w:rsidP="00BF174A">
      <w:pPr>
        <w:jc w:val="both"/>
        <w:rPr>
          <w:rFonts w:eastAsia="Calibri" w:cs="Arial"/>
          <w:szCs w:val="22"/>
          <w:lang w:val="es-ES_tradnl"/>
        </w:rPr>
      </w:pPr>
    </w:p>
    <w:p w:rsidR="00BF174A" w:rsidRPr="0093462B" w:rsidRDefault="00BF174A"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Especificaciones Técnicas</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El CONCESIONARIO presentará las normas técnicas internacionales de diseño de las partes de los equipos a utilizar que incluyan los controles de calidad, aprobaciones, etc. y que servirán para cumplir con la correcta ejecución de los trabajos y las acciones propias de la supervisión.</w:t>
      </w:r>
    </w:p>
    <w:p w:rsidR="00BF174A" w:rsidRPr="0093462B" w:rsidRDefault="00BF174A" w:rsidP="00BF174A">
      <w:pPr>
        <w:tabs>
          <w:tab w:val="num" w:pos="-360"/>
          <w:tab w:val="num" w:pos="72"/>
        </w:tabs>
        <w:ind w:left="1276"/>
        <w:jc w:val="both"/>
        <w:rPr>
          <w:rFonts w:eastAsia="Calibri" w:cs="Arial"/>
          <w:szCs w:val="22"/>
          <w:lang w:val="es-ES_tradnl"/>
        </w:rPr>
      </w:pPr>
    </w:p>
    <w:p w:rsidR="00BF174A" w:rsidRPr="0093462B" w:rsidRDefault="00BF174A" w:rsidP="00BF174A">
      <w:pPr>
        <w:jc w:val="both"/>
        <w:rPr>
          <w:rFonts w:eastAsia="Calibri" w:cs="Arial"/>
          <w:szCs w:val="22"/>
          <w:lang w:val="es-ES_tradnl"/>
        </w:rPr>
      </w:pPr>
      <w:r w:rsidRPr="0093462B">
        <w:rPr>
          <w:rFonts w:eastAsia="Calibri" w:cs="Arial"/>
          <w:szCs w:val="22"/>
          <w:lang w:val="es-ES_tradnl"/>
        </w:rPr>
        <w:t xml:space="preserve"> </w:t>
      </w:r>
    </w:p>
    <w:p w:rsidR="00BF174A" w:rsidRPr="0093462B" w:rsidRDefault="00BF174A"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Cronograma General de Ejecución</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Detallará la secuencia de análisis operativo</w:t>
      </w:r>
      <w:r w:rsidR="00E04526" w:rsidRPr="0093462B">
        <w:rPr>
          <w:rFonts w:eastAsia="Calibri" w:cs="Arial"/>
          <w:szCs w:val="22"/>
          <w:lang w:val="es-ES_tradnl"/>
        </w:rPr>
        <w:t xml:space="preserve"> para cada tipo de operación</w:t>
      </w:r>
      <w:r w:rsidRPr="0093462B">
        <w:rPr>
          <w:rFonts w:eastAsia="Calibri" w:cs="Arial"/>
          <w:szCs w:val="22"/>
          <w:lang w:val="es-ES_tradnl"/>
        </w:rPr>
        <w:t>, procesos de adquisición, entrega y prueba del equipo.</w:t>
      </w:r>
    </w:p>
    <w:p w:rsidR="00BF174A" w:rsidRPr="0093462B" w:rsidRDefault="00BF174A" w:rsidP="00BF174A">
      <w:pPr>
        <w:jc w:val="both"/>
        <w:rPr>
          <w:rFonts w:eastAsia="Calibri" w:cs="Arial"/>
          <w:szCs w:val="22"/>
          <w:lang w:val="es-ES_tradnl"/>
        </w:rPr>
      </w:pPr>
    </w:p>
    <w:p w:rsidR="00BF174A" w:rsidRPr="0093462B" w:rsidRDefault="00E04526"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 xml:space="preserve">Características del equipamiento, </w:t>
      </w:r>
      <w:r w:rsidR="00BF174A" w:rsidRPr="0093462B">
        <w:rPr>
          <w:rFonts w:eastAsia="Calibri" w:cs="Arial"/>
          <w:b/>
          <w:szCs w:val="22"/>
          <w:lang w:val="es-ES_tradnl"/>
        </w:rPr>
        <w:t xml:space="preserve">Planos de </w:t>
      </w:r>
      <w:r w:rsidRPr="0093462B">
        <w:rPr>
          <w:rFonts w:eastAsia="Calibri" w:cs="Arial"/>
          <w:b/>
          <w:szCs w:val="22"/>
          <w:lang w:val="es-ES_tradnl"/>
        </w:rPr>
        <w:t>diseño y montaje</w:t>
      </w:r>
    </w:p>
    <w:p w:rsidR="00E04526" w:rsidRPr="0093462B" w:rsidRDefault="00E04526" w:rsidP="007640D9">
      <w:pPr>
        <w:tabs>
          <w:tab w:val="num" w:pos="-360"/>
          <w:tab w:val="num" w:pos="72"/>
        </w:tabs>
        <w:ind w:left="1276"/>
        <w:jc w:val="both"/>
        <w:rPr>
          <w:rFonts w:eastAsia="Calibri" w:cs="Arial"/>
          <w:szCs w:val="22"/>
          <w:lang w:val="es-ES_tradnl"/>
        </w:rPr>
      </w:pPr>
    </w:p>
    <w:p w:rsidR="00E04526" w:rsidRPr="0093462B" w:rsidRDefault="00E04526" w:rsidP="007640D9">
      <w:pPr>
        <w:tabs>
          <w:tab w:val="num" w:pos="-360"/>
          <w:tab w:val="num" w:pos="72"/>
        </w:tabs>
        <w:ind w:left="1276"/>
        <w:jc w:val="both"/>
        <w:rPr>
          <w:rFonts w:eastAsia="Calibri" w:cs="Arial"/>
          <w:szCs w:val="22"/>
          <w:lang w:val="es-ES_tradnl"/>
        </w:rPr>
      </w:pPr>
      <w:r w:rsidRPr="0093462B">
        <w:rPr>
          <w:rFonts w:eastAsia="Calibri" w:cs="Arial"/>
          <w:szCs w:val="22"/>
          <w:lang w:val="es-ES_tradnl"/>
        </w:rPr>
        <w:t>El CONCESIONARIO presentará planos de diseño y montaje del Equipamiento Portuario para de descarga y el embarque de la carga de la Nave, el diseño del sistema de embarque y descarga de gráneles de y hacia la Nave, el diseño de los silos movilizar la carga y de su montaje, mostrarán a escala conveniente de todos los trabajos por ejecutar, que contengan el tipo y calidad de los materiales a utilizar y los procedimientos a seguir en concordancia con las especificaciones técnicas.</w:t>
      </w:r>
    </w:p>
    <w:p w:rsidR="00E04526" w:rsidRPr="0093462B" w:rsidRDefault="00E04526" w:rsidP="007640D9">
      <w:pPr>
        <w:tabs>
          <w:tab w:val="num" w:pos="-360"/>
          <w:tab w:val="num" w:pos="72"/>
        </w:tabs>
        <w:ind w:left="1276"/>
        <w:jc w:val="both"/>
        <w:rPr>
          <w:rFonts w:eastAsia="Calibri" w:cs="Arial"/>
          <w:szCs w:val="22"/>
          <w:lang w:val="es-ES_tradnl"/>
        </w:rPr>
      </w:pPr>
    </w:p>
    <w:p w:rsidR="00BF174A" w:rsidRPr="0093462B" w:rsidRDefault="00E04526" w:rsidP="007640D9">
      <w:pPr>
        <w:tabs>
          <w:tab w:val="num" w:pos="-360"/>
          <w:tab w:val="num" w:pos="72"/>
        </w:tabs>
        <w:ind w:left="1276"/>
        <w:jc w:val="both"/>
        <w:rPr>
          <w:rFonts w:eastAsia="Calibri" w:cs="Arial"/>
          <w:szCs w:val="22"/>
          <w:lang w:val="es-ES_tradnl"/>
        </w:rPr>
      </w:pPr>
      <w:r w:rsidRPr="0093462B">
        <w:rPr>
          <w:rFonts w:eastAsia="Calibri" w:cs="Arial"/>
          <w:szCs w:val="22"/>
          <w:lang w:val="es-ES_tradnl"/>
        </w:rPr>
        <w:t>Respecto a las especificaciones técnicas de los demás equipos, se deberá definir su adquisición de acuerdo a las necesidades de atención a las cargas tanto para los equipos de traslación como para los equipos de almacenamiento, relacionados íntimamente con los Niveles de Servicio y Productividad exigidos.</w:t>
      </w:r>
    </w:p>
    <w:p w:rsidR="00E04526" w:rsidRPr="0093462B" w:rsidRDefault="00E04526" w:rsidP="007640D9">
      <w:pPr>
        <w:tabs>
          <w:tab w:val="num" w:pos="-360"/>
          <w:tab w:val="num" w:pos="72"/>
        </w:tabs>
        <w:ind w:left="1276"/>
        <w:jc w:val="both"/>
        <w:rPr>
          <w:rFonts w:eastAsia="Calibri" w:cs="Arial"/>
          <w:szCs w:val="22"/>
          <w:lang w:val="es-ES_tradnl"/>
        </w:rPr>
      </w:pPr>
    </w:p>
    <w:p w:rsidR="00BF174A" w:rsidRPr="0093462B" w:rsidRDefault="00BF174A"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Presupuesto</w:t>
      </w:r>
    </w:p>
    <w:p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Se deberá consignar el costo por cada grúa, ya sea de patio o de muelle, y de los demás equipos complementarios</w:t>
      </w:r>
      <w:r w:rsidR="00E04526" w:rsidRPr="0093462B">
        <w:rPr>
          <w:rFonts w:eastAsia="Calibri" w:cs="Arial"/>
          <w:szCs w:val="22"/>
          <w:lang w:val="es-ES_tradnl"/>
        </w:rPr>
        <w:t xml:space="preserve"> de atención a la nave y a la carga</w:t>
      </w:r>
      <w:r w:rsidRPr="0093462B">
        <w:rPr>
          <w:rFonts w:eastAsia="Calibri" w:cs="Arial"/>
          <w:szCs w:val="22"/>
          <w:lang w:val="es-ES_tradnl"/>
        </w:rPr>
        <w:t>.</w:t>
      </w:r>
    </w:p>
    <w:p w:rsidR="00BF174A" w:rsidRPr="0093462B" w:rsidRDefault="00BF174A" w:rsidP="00BF174A">
      <w:pPr>
        <w:tabs>
          <w:tab w:val="num" w:pos="-360"/>
          <w:tab w:val="num" w:pos="72"/>
        </w:tabs>
        <w:ind w:left="1276"/>
        <w:jc w:val="both"/>
        <w:rPr>
          <w:rFonts w:eastAsia="Calibri" w:cs="Arial"/>
          <w:szCs w:val="22"/>
          <w:lang w:val="es-ES_tradnl"/>
        </w:rPr>
      </w:pPr>
    </w:p>
    <w:p w:rsidR="00BF174A" w:rsidRPr="0093462B" w:rsidRDefault="00BF174A" w:rsidP="00670523">
      <w:pPr>
        <w:numPr>
          <w:ilvl w:val="0"/>
          <w:numId w:val="110"/>
        </w:numPr>
        <w:tabs>
          <w:tab w:val="num" w:pos="567"/>
        </w:tabs>
        <w:ind w:left="567" w:hanging="567"/>
        <w:jc w:val="both"/>
        <w:rPr>
          <w:rFonts w:eastAsia="Calibri" w:cs="Arial"/>
          <w:b/>
          <w:szCs w:val="22"/>
          <w:lang w:val="es-ES_tradnl"/>
        </w:rPr>
      </w:pPr>
      <w:r w:rsidRPr="0093462B">
        <w:rPr>
          <w:rFonts w:eastAsia="Calibri" w:cs="Arial"/>
          <w:b/>
          <w:szCs w:val="22"/>
          <w:lang w:val="es-ES_tradnl"/>
        </w:rPr>
        <w:t xml:space="preserve">PRESUPUESTO </w:t>
      </w:r>
      <w:r w:rsidR="002C307F">
        <w:rPr>
          <w:rFonts w:eastAsia="Calibri" w:cs="Arial"/>
          <w:b/>
          <w:szCs w:val="22"/>
          <w:lang w:val="es-ES_tradnl"/>
        </w:rPr>
        <w:t xml:space="preserve">ESTIMADO </w:t>
      </w:r>
      <w:r w:rsidRPr="0093462B">
        <w:rPr>
          <w:rFonts w:eastAsia="Calibri" w:cs="Arial"/>
          <w:b/>
          <w:szCs w:val="22"/>
          <w:lang w:val="es-ES_tradnl"/>
        </w:rPr>
        <w:t>DE OBRA</w:t>
      </w:r>
    </w:p>
    <w:p w:rsidR="00BF174A" w:rsidRPr="0093462B" w:rsidRDefault="00BF174A" w:rsidP="00BF174A">
      <w:pPr>
        <w:ind w:left="567"/>
        <w:jc w:val="both"/>
        <w:rPr>
          <w:rFonts w:eastAsia="Calibri" w:cs="Arial"/>
          <w:szCs w:val="22"/>
          <w:lang w:val="es-ES_tradnl"/>
        </w:rPr>
      </w:pPr>
    </w:p>
    <w:p w:rsidR="00BF174A" w:rsidRPr="0093462B" w:rsidRDefault="00BF174A" w:rsidP="00BF174A">
      <w:pPr>
        <w:ind w:left="567"/>
        <w:jc w:val="both"/>
        <w:rPr>
          <w:rFonts w:eastAsia="Calibri" w:cs="Arial"/>
          <w:szCs w:val="22"/>
          <w:lang w:val="es-ES_tradnl"/>
        </w:rPr>
      </w:pPr>
      <w:r w:rsidRPr="0093462B">
        <w:rPr>
          <w:rFonts w:eastAsia="Calibri" w:cs="Arial"/>
          <w:szCs w:val="22"/>
          <w:lang w:val="es-ES_tradnl"/>
        </w:rPr>
        <w:t xml:space="preserve">Se deberá presentar un </w:t>
      </w:r>
      <w:r w:rsidR="002C307F">
        <w:rPr>
          <w:rFonts w:eastAsia="Calibri" w:cs="Arial"/>
          <w:szCs w:val="22"/>
          <w:lang w:val="es-ES_tradnl"/>
        </w:rPr>
        <w:t>Presupuesto Estimado de Obra</w:t>
      </w:r>
      <w:r w:rsidRPr="0093462B">
        <w:rPr>
          <w:rFonts w:eastAsia="Calibri" w:cs="Arial"/>
          <w:szCs w:val="22"/>
          <w:lang w:val="es-ES_tradnl"/>
        </w:rPr>
        <w:t xml:space="preserve">, </w:t>
      </w:r>
      <w:r w:rsidR="002C307F">
        <w:rPr>
          <w:rFonts w:eastAsia="Calibri" w:cs="Arial"/>
          <w:szCs w:val="22"/>
          <w:lang w:val="es-ES_tradnl"/>
        </w:rPr>
        <w:t xml:space="preserve">que </w:t>
      </w:r>
      <w:r w:rsidRPr="0093462B">
        <w:rPr>
          <w:rFonts w:eastAsia="Calibri" w:cs="Arial"/>
          <w:szCs w:val="22"/>
          <w:lang w:val="es-ES_tradnl"/>
        </w:rPr>
        <w:t>incluy</w:t>
      </w:r>
      <w:r w:rsidR="002C307F">
        <w:rPr>
          <w:rFonts w:eastAsia="Calibri" w:cs="Arial"/>
          <w:szCs w:val="22"/>
          <w:lang w:val="es-ES_tradnl"/>
        </w:rPr>
        <w:t>a</w:t>
      </w:r>
      <w:r w:rsidRPr="0093462B">
        <w:rPr>
          <w:rFonts w:eastAsia="Calibri" w:cs="Arial"/>
          <w:szCs w:val="22"/>
          <w:lang w:val="es-ES_tradnl"/>
        </w:rPr>
        <w:t xml:space="preserve"> </w:t>
      </w:r>
      <w:r w:rsidR="002C307F">
        <w:rPr>
          <w:rFonts w:eastAsia="Calibri" w:cs="Arial"/>
          <w:szCs w:val="22"/>
          <w:lang w:val="es-ES_tradnl"/>
        </w:rPr>
        <w:t xml:space="preserve">IGV así como </w:t>
      </w:r>
      <w:r w:rsidRPr="0093462B">
        <w:rPr>
          <w:rFonts w:eastAsia="Calibri" w:cs="Arial"/>
          <w:szCs w:val="22"/>
          <w:lang w:val="es-ES_tradnl"/>
        </w:rPr>
        <w:t xml:space="preserve">cada una de las partidas valorizadas de los Expedientes de </w:t>
      </w:r>
      <w:r w:rsidR="00A545D6" w:rsidRPr="0093462B">
        <w:rPr>
          <w:rFonts w:eastAsia="Calibri" w:cs="Arial"/>
          <w:szCs w:val="22"/>
          <w:lang w:val="es-ES_tradnl"/>
        </w:rPr>
        <w:t>o</w:t>
      </w:r>
      <w:r w:rsidRPr="0093462B">
        <w:rPr>
          <w:rFonts w:eastAsia="Calibri" w:cs="Arial"/>
          <w:szCs w:val="22"/>
          <w:lang w:val="es-ES_tradnl"/>
        </w:rPr>
        <w:t xml:space="preserve">bras </w:t>
      </w:r>
      <w:r w:rsidR="00652CD5" w:rsidRPr="0093462B">
        <w:rPr>
          <w:rFonts w:eastAsia="Calibri" w:cs="Arial"/>
          <w:szCs w:val="22"/>
          <w:lang w:val="es-ES_tradnl"/>
        </w:rPr>
        <w:t>m</w:t>
      </w:r>
      <w:r w:rsidRPr="0093462B">
        <w:rPr>
          <w:rFonts w:eastAsia="Calibri" w:cs="Arial"/>
          <w:szCs w:val="22"/>
          <w:lang w:val="es-ES_tradnl"/>
        </w:rPr>
        <w:t xml:space="preserve">arítimas, de obras civiles y del Equipamiento </w:t>
      </w:r>
      <w:r w:rsidR="00A545D6" w:rsidRPr="0093462B">
        <w:rPr>
          <w:rFonts w:eastAsia="Calibri" w:cs="Arial"/>
          <w:szCs w:val="22"/>
          <w:lang w:val="es-ES_tradnl"/>
        </w:rPr>
        <w:t xml:space="preserve">Portuario </w:t>
      </w:r>
      <w:r w:rsidRPr="0093462B">
        <w:rPr>
          <w:rFonts w:eastAsia="Calibri" w:cs="Arial"/>
          <w:szCs w:val="22"/>
          <w:lang w:val="es-ES_tradnl"/>
        </w:rPr>
        <w:t>que deberán reflejar su valor de mercado</w:t>
      </w:r>
      <w:r w:rsidR="007D5382">
        <w:rPr>
          <w:rFonts w:eastAsia="Calibri" w:cs="Arial"/>
          <w:szCs w:val="22"/>
          <w:lang w:val="es-ES_tradnl"/>
        </w:rPr>
        <w:t>,</w:t>
      </w:r>
      <w:r w:rsidR="007D5382" w:rsidRPr="004C58FF">
        <w:rPr>
          <w:rFonts w:eastAsia="Calibri" w:cs="Arial"/>
          <w:szCs w:val="22"/>
          <w:lang w:val="es-ES_tradnl"/>
        </w:rPr>
        <w:t xml:space="preserve"> costo</w:t>
      </w:r>
      <w:r w:rsidR="007D5382">
        <w:rPr>
          <w:rFonts w:eastAsia="Calibri" w:cs="Arial"/>
          <w:szCs w:val="22"/>
          <w:lang w:val="es-ES_tradnl"/>
        </w:rPr>
        <w:t>s</w:t>
      </w:r>
      <w:r w:rsidR="007D5382" w:rsidRPr="004C58FF">
        <w:rPr>
          <w:rFonts w:eastAsia="Calibri" w:cs="Arial"/>
          <w:szCs w:val="22"/>
          <w:lang w:val="es-ES_tradnl"/>
        </w:rPr>
        <w:t xml:space="preserve"> directo</w:t>
      </w:r>
      <w:r w:rsidR="007D5382">
        <w:rPr>
          <w:rFonts w:eastAsia="Calibri" w:cs="Arial"/>
          <w:szCs w:val="22"/>
          <w:lang w:val="es-ES_tradnl"/>
        </w:rPr>
        <w:t>s</w:t>
      </w:r>
      <w:r w:rsidR="007D5382" w:rsidRPr="004C58FF">
        <w:rPr>
          <w:rFonts w:eastAsia="Calibri" w:cs="Arial"/>
          <w:szCs w:val="22"/>
          <w:lang w:val="es-ES_tradnl"/>
        </w:rPr>
        <w:t>, gastos generales y utilidad</w:t>
      </w:r>
      <w:r w:rsidR="007D5382">
        <w:rPr>
          <w:rFonts w:eastAsia="Calibri" w:cs="Arial"/>
          <w:szCs w:val="22"/>
          <w:lang w:val="es-ES_tradnl"/>
        </w:rPr>
        <w:t>.</w:t>
      </w:r>
    </w:p>
    <w:p w:rsidR="00BF174A" w:rsidRPr="0093462B" w:rsidRDefault="00BF174A" w:rsidP="004C58FF">
      <w:pPr>
        <w:ind w:left="567"/>
        <w:jc w:val="both"/>
        <w:rPr>
          <w:rFonts w:eastAsia="Calibri" w:cs="Arial"/>
          <w:szCs w:val="22"/>
          <w:lang w:val="es-ES_tradnl"/>
        </w:rPr>
      </w:pPr>
    </w:p>
    <w:p w:rsidR="00BF174A" w:rsidRPr="0093462B" w:rsidRDefault="00BF174A" w:rsidP="00670523">
      <w:pPr>
        <w:numPr>
          <w:ilvl w:val="0"/>
          <w:numId w:val="110"/>
        </w:numPr>
        <w:tabs>
          <w:tab w:val="num" w:pos="567"/>
        </w:tabs>
        <w:ind w:left="567" w:hanging="567"/>
        <w:jc w:val="both"/>
        <w:rPr>
          <w:rFonts w:eastAsia="Calibri" w:cs="Arial"/>
          <w:b/>
          <w:szCs w:val="22"/>
          <w:lang w:val="es-ES_tradnl"/>
        </w:rPr>
      </w:pPr>
      <w:r w:rsidRPr="0093462B">
        <w:rPr>
          <w:rFonts w:eastAsia="Calibri" w:cs="Arial"/>
          <w:b/>
          <w:szCs w:val="22"/>
          <w:lang w:val="es-ES_tradnl"/>
        </w:rPr>
        <w:t xml:space="preserve">PLAN DE </w:t>
      </w:r>
      <w:r w:rsidR="00F23241" w:rsidRPr="0093462B">
        <w:rPr>
          <w:rFonts w:eastAsia="Calibri" w:cs="Arial"/>
          <w:b/>
          <w:szCs w:val="22"/>
          <w:lang w:val="es-ES_tradnl"/>
        </w:rPr>
        <w:t>CONSERVACIÓN</w:t>
      </w:r>
    </w:p>
    <w:p w:rsidR="00BF174A" w:rsidRPr="0093462B" w:rsidRDefault="00BF174A" w:rsidP="00BF174A">
      <w:pPr>
        <w:jc w:val="both"/>
        <w:rPr>
          <w:rFonts w:eastAsia="Calibri" w:cs="Arial"/>
          <w:b/>
          <w:szCs w:val="22"/>
          <w:lang w:val="es-ES_tradnl"/>
        </w:rPr>
      </w:pPr>
    </w:p>
    <w:p w:rsidR="00BF174A" w:rsidRPr="0093462B" w:rsidRDefault="00BF174A" w:rsidP="00BF174A">
      <w:pPr>
        <w:ind w:left="567"/>
        <w:jc w:val="both"/>
        <w:rPr>
          <w:rFonts w:eastAsia="Calibri" w:cs="Arial"/>
          <w:szCs w:val="22"/>
          <w:lang w:val="es-ES_tradnl"/>
        </w:rPr>
      </w:pPr>
      <w:r w:rsidRPr="0093462B">
        <w:rPr>
          <w:rFonts w:eastAsia="Calibri" w:cs="Arial"/>
          <w:szCs w:val="22"/>
          <w:lang w:val="es-ES_tradnl"/>
        </w:rPr>
        <w:t xml:space="preserve">Deberá contener lo establecido en el Anexo 7 y su respectivo Apéndice. </w:t>
      </w:r>
    </w:p>
    <w:p w:rsidR="00BF174A" w:rsidRPr="0093462B" w:rsidRDefault="00BF174A" w:rsidP="002B64AF">
      <w:pPr>
        <w:ind w:left="567"/>
        <w:jc w:val="both"/>
        <w:rPr>
          <w:rFonts w:eastAsia="Calibri" w:cs="Arial"/>
          <w:b/>
          <w:szCs w:val="22"/>
          <w:lang w:val="es-ES_tradnl"/>
        </w:rPr>
      </w:pPr>
    </w:p>
    <w:p w:rsidR="00A545D6" w:rsidRPr="0093462B" w:rsidRDefault="00A545D6" w:rsidP="00670523">
      <w:pPr>
        <w:numPr>
          <w:ilvl w:val="0"/>
          <w:numId w:val="110"/>
        </w:numPr>
        <w:tabs>
          <w:tab w:val="num" w:pos="567"/>
        </w:tabs>
        <w:ind w:left="567" w:hanging="567"/>
        <w:jc w:val="both"/>
        <w:rPr>
          <w:rFonts w:eastAsia="Calibri" w:cs="Arial"/>
          <w:b/>
          <w:szCs w:val="22"/>
          <w:lang w:val="es-ES_tradnl"/>
        </w:rPr>
      </w:pPr>
      <w:r w:rsidRPr="0093462B">
        <w:rPr>
          <w:rFonts w:eastAsia="Calibri" w:cs="Arial"/>
          <w:b/>
          <w:szCs w:val="22"/>
          <w:lang w:val="es-ES_tradnl"/>
        </w:rPr>
        <w:t xml:space="preserve">ESTUDIO DE IMPACTO AMBIENTAL DETALLADO Y EL PLAN DE PARTICIPACIÓN CIUDADANA </w:t>
      </w:r>
    </w:p>
    <w:p w:rsidR="00A545D6" w:rsidRPr="0093462B" w:rsidRDefault="00A545D6" w:rsidP="00A545D6">
      <w:pPr>
        <w:tabs>
          <w:tab w:val="num" w:pos="-360"/>
          <w:tab w:val="num" w:pos="72"/>
        </w:tabs>
        <w:jc w:val="both"/>
        <w:rPr>
          <w:rFonts w:eastAsia="Calibri" w:cs="Arial"/>
          <w:szCs w:val="22"/>
          <w:lang w:val="es-ES_tradnl"/>
        </w:rPr>
      </w:pPr>
    </w:p>
    <w:p w:rsidR="00721754" w:rsidRPr="0044281F" w:rsidRDefault="00A545D6" w:rsidP="00FE0D40">
      <w:pPr>
        <w:ind w:left="567"/>
        <w:jc w:val="both"/>
        <w:rPr>
          <w:rFonts w:cs="Arial"/>
          <w:b/>
          <w:szCs w:val="22"/>
          <w:lang w:val="es-PE"/>
        </w:rPr>
      </w:pPr>
      <w:r w:rsidRPr="0093462B">
        <w:rPr>
          <w:rFonts w:eastAsia="Calibri" w:cs="Arial"/>
          <w:szCs w:val="22"/>
          <w:lang w:val="es-ES_tradnl"/>
        </w:rPr>
        <w:t xml:space="preserve">Son los instrumentos de gestión que deberá elaborar el CONCESIONARIO conforme a los  Términos de Referencia aprobados por la Autoridad Competente para la certificación mediante Resolución N° 147-2017-SENACE/DCA del 09 de junio de 2017 y que deberán ser aprobados por la Autoridad Ambiental Competente. </w:t>
      </w:r>
      <w:r w:rsidR="00721754" w:rsidRPr="00E06549">
        <w:rPr>
          <w:rFonts w:cs="Arial"/>
          <w:szCs w:val="22"/>
          <w:lang w:val="es-PE"/>
        </w:rPr>
        <w:br w:type="page"/>
      </w:r>
    </w:p>
    <w:p w:rsidR="00A00A2E" w:rsidRPr="0001131C" w:rsidRDefault="00A00A2E" w:rsidP="00A00A2E">
      <w:pPr>
        <w:pStyle w:val="Ttulo1"/>
        <w:jc w:val="center"/>
        <w:rPr>
          <w:rFonts w:cs="Arial"/>
          <w:szCs w:val="22"/>
          <w:lang w:val="es-PE"/>
        </w:rPr>
      </w:pPr>
      <w:bookmarkStart w:id="831" w:name="_Toc508088221"/>
      <w:r w:rsidRPr="0044281F">
        <w:rPr>
          <w:rFonts w:cs="Arial"/>
          <w:szCs w:val="22"/>
          <w:lang w:val="es-PE"/>
        </w:rPr>
        <w:t xml:space="preserve">ANEXO </w:t>
      </w:r>
      <w:r w:rsidR="00FE0D40" w:rsidRPr="0001131C">
        <w:rPr>
          <w:rFonts w:cs="Arial"/>
          <w:szCs w:val="22"/>
          <w:lang w:val="es-PE"/>
        </w:rPr>
        <w:t>7</w:t>
      </w:r>
      <w:bookmarkEnd w:id="831"/>
    </w:p>
    <w:p w:rsidR="00DB5C87" w:rsidRPr="00E06549" w:rsidRDefault="00DB5C87" w:rsidP="00DB5C87">
      <w:pPr>
        <w:widowControl w:val="0"/>
        <w:tabs>
          <w:tab w:val="left" w:pos="-1440"/>
        </w:tabs>
        <w:jc w:val="center"/>
        <w:rPr>
          <w:rFonts w:cs="Arial"/>
          <w:b/>
          <w:szCs w:val="22"/>
          <w:lang w:val="es-PE"/>
        </w:rPr>
      </w:pPr>
    </w:p>
    <w:p w:rsidR="00721754" w:rsidRPr="0001131C" w:rsidRDefault="00721754" w:rsidP="008106B3">
      <w:pPr>
        <w:keepNext/>
        <w:jc w:val="center"/>
        <w:outlineLvl w:val="0"/>
        <w:rPr>
          <w:rFonts w:cs="Arial"/>
          <w:b/>
          <w:szCs w:val="22"/>
          <w:lang w:val="es-ES_tradnl"/>
        </w:rPr>
      </w:pPr>
      <w:bookmarkStart w:id="832" w:name="_Toc508088222"/>
      <w:r w:rsidRPr="0044281F">
        <w:rPr>
          <w:rFonts w:cs="Arial"/>
          <w:b/>
          <w:szCs w:val="22"/>
          <w:lang w:val="es-ES_tradnl"/>
        </w:rPr>
        <w:t>PLAN DE CONSERVACION DE LA CONCESIÓN</w:t>
      </w:r>
      <w:bookmarkEnd w:id="832"/>
    </w:p>
    <w:p w:rsidR="00240467" w:rsidRPr="005F4148" w:rsidRDefault="00240467" w:rsidP="002B64AF">
      <w:pPr>
        <w:rPr>
          <w:rFonts w:cs="Arial"/>
          <w:b/>
          <w:szCs w:val="22"/>
          <w:lang w:val="es-PE"/>
        </w:rPr>
      </w:pPr>
    </w:p>
    <w:p w:rsidR="00240467" w:rsidRPr="00B83C70" w:rsidRDefault="00240467" w:rsidP="002B64AF">
      <w:pPr>
        <w:rPr>
          <w:rFonts w:cs="Arial"/>
          <w:szCs w:val="22"/>
          <w:lang w:val="es-PE"/>
        </w:rPr>
      </w:pPr>
    </w:p>
    <w:p w:rsidR="00240467" w:rsidRPr="00E06549" w:rsidRDefault="00240467" w:rsidP="00240467">
      <w:pPr>
        <w:jc w:val="both"/>
        <w:rPr>
          <w:rFonts w:cs="Arial"/>
          <w:b/>
          <w:szCs w:val="22"/>
        </w:rPr>
      </w:pPr>
      <w:r w:rsidRPr="00E06549">
        <w:rPr>
          <w:rFonts w:cs="Arial"/>
          <w:b/>
          <w:szCs w:val="22"/>
        </w:rPr>
        <w:t>Introducción</w:t>
      </w:r>
    </w:p>
    <w:p w:rsidR="00240467" w:rsidRPr="00E06549" w:rsidRDefault="00240467" w:rsidP="00240467">
      <w:pPr>
        <w:jc w:val="both"/>
        <w:rPr>
          <w:rFonts w:cs="Arial"/>
          <w:szCs w:val="22"/>
        </w:rPr>
      </w:pPr>
    </w:p>
    <w:p w:rsidR="00240467" w:rsidRPr="00E06549" w:rsidRDefault="00240467" w:rsidP="00240467">
      <w:pPr>
        <w:jc w:val="both"/>
        <w:rPr>
          <w:rFonts w:cs="Arial"/>
          <w:szCs w:val="22"/>
        </w:rPr>
      </w:pPr>
      <w:r w:rsidRPr="00E06549">
        <w:rPr>
          <w:rFonts w:cs="Arial"/>
          <w:szCs w:val="22"/>
        </w:rPr>
        <w:t xml:space="preserve">El Plan de Conservación del </w:t>
      </w:r>
      <w:r w:rsidR="008C239B" w:rsidRPr="00E06549">
        <w:rPr>
          <w:rFonts w:cs="Arial"/>
          <w:szCs w:val="22"/>
        </w:rPr>
        <w:t>TPMS</w:t>
      </w:r>
      <w:r w:rsidRPr="00E06549">
        <w:rPr>
          <w:rFonts w:cs="Arial"/>
          <w:szCs w:val="22"/>
        </w:rPr>
        <w:t>, deberá considerar el tipo de Obra según sea su intensidad de uso, criticidad, condiciones de operación y condiciones ambientales; para dar cumplimiento de los Niveles de Servicios y Productividad mínimos establecidos en el presente Contrato.</w:t>
      </w:r>
    </w:p>
    <w:p w:rsidR="00240467" w:rsidRPr="00E06549" w:rsidRDefault="00240467" w:rsidP="00240467">
      <w:pPr>
        <w:jc w:val="both"/>
        <w:rPr>
          <w:rFonts w:cs="Arial"/>
          <w:szCs w:val="22"/>
        </w:rPr>
      </w:pPr>
    </w:p>
    <w:p w:rsidR="00240467" w:rsidRPr="00E06549" w:rsidRDefault="00240467" w:rsidP="00240467">
      <w:pPr>
        <w:jc w:val="both"/>
        <w:rPr>
          <w:rFonts w:cs="Arial"/>
          <w:szCs w:val="22"/>
        </w:rPr>
      </w:pPr>
      <w:r w:rsidRPr="00E06549">
        <w:rPr>
          <w:rFonts w:cs="Arial"/>
          <w:szCs w:val="22"/>
        </w:rPr>
        <w:t>Los criterios para la selección de las soluciones para las diferentes estructuras, como para la elección de los equipos, están orientados a definir equipos o estructuras estándar y estar dispuestos a asignar montos importantes en mantenimiento, incluso reposición de equipos o bien adquirir Equipamiento Portuario y diseñar estructuras más robustas y duraderas.</w:t>
      </w:r>
    </w:p>
    <w:p w:rsidR="00240467" w:rsidRPr="00E06549" w:rsidRDefault="00240467" w:rsidP="00240467">
      <w:pPr>
        <w:jc w:val="both"/>
        <w:rPr>
          <w:rFonts w:cs="Arial"/>
          <w:szCs w:val="22"/>
        </w:rPr>
      </w:pPr>
    </w:p>
    <w:p w:rsidR="00240467" w:rsidRPr="00E06549" w:rsidRDefault="00240467" w:rsidP="00240467">
      <w:pPr>
        <w:jc w:val="both"/>
        <w:rPr>
          <w:rFonts w:cs="Arial"/>
          <w:szCs w:val="22"/>
        </w:rPr>
      </w:pPr>
      <w:r w:rsidRPr="00E06549">
        <w:rPr>
          <w:rFonts w:cs="Arial"/>
          <w:szCs w:val="22"/>
        </w:rPr>
        <w:t>En base a lo expuesto en los párrafos precedentes el CONCESIONARIO deberá elaborar un Plan de Conservación y presentarlo a la APN para su evaluación y aprobación.</w:t>
      </w:r>
    </w:p>
    <w:p w:rsidR="00240467" w:rsidRPr="00E06549" w:rsidRDefault="00240467" w:rsidP="00240467">
      <w:pPr>
        <w:jc w:val="both"/>
        <w:rPr>
          <w:rFonts w:cs="Arial"/>
          <w:szCs w:val="22"/>
        </w:rPr>
      </w:pPr>
    </w:p>
    <w:p w:rsidR="00240467" w:rsidRPr="00E06549" w:rsidRDefault="00240467" w:rsidP="00240467">
      <w:pPr>
        <w:jc w:val="both"/>
        <w:rPr>
          <w:rFonts w:cs="Arial"/>
          <w:szCs w:val="22"/>
        </w:rPr>
      </w:pPr>
      <w:r w:rsidRPr="00E06549">
        <w:rPr>
          <w:rFonts w:cs="Arial"/>
          <w:szCs w:val="22"/>
        </w:rPr>
        <w:t>El Plan de Conservación estará orientado cuando menos a la siguiente Infraestructura Portuaria:</w:t>
      </w:r>
    </w:p>
    <w:p w:rsidR="00240467" w:rsidRPr="00E06549" w:rsidRDefault="00240467" w:rsidP="00240467">
      <w:pPr>
        <w:jc w:val="both"/>
        <w:rPr>
          <w:rFonts w:cs="Arial"/>
          <w:szCs w:val="22"/>
        </w:rPr>
      </w:pPr>
    </w:p>
    <w:p w:rsidR="00240467" w:rsidRPr="00E06549" w:rsidRDefault="00240467" w:rsidP="00670523">
      <w:pPr>
        <w:numPr>
          <w:ilvl w:val="0"/>
          <w:numId w:val="113"/>
        </w:numPr>
        <w:ind w:left="426" w:hanging="426"/>
        <w:jc w:val="both"/>
        <w:rPr>
          <w:rFonts w:cs="Arial"/>
          <w:b/>
          <w:szCs w:val="22"/>
        </w:rPr>
      </w:pPr>
      <w:r w:rsidRPr="00E06549">
        <w:rPr>
          <w:rFonts w:cs="Arial"/>
          <w:b/>
          <w:szCs w:val="22"/>
        </w:rPr>
        <w:t>Equipamiento Portuario:</w:t>
      </w:r>
    </w:p>
    <w:p w:rsidR="00240467" w:rsidRPr="00E06549" w:rsidRDefault="00240467" w:rsidP="00240467">
      <w:pPr>
        <w:jc w:val="both"/>
        <w:rPr>
          <w:rFonts w:cs="Arial"/>
          <w:szCs w:val="22"/>
        </w:rPr>
      </w:pPr>
    </w:p>
    <w:p w:rsidR="00240467" w:rsidRPr="00E06549" w:rsidRDefault="00240467" w:rsidP="00670523">
      <w:pPr>
        <w:numPr>
          <w:ilvl w:val="0"/>
          <w:numId w:val="116"/>
        </w:numPr>
        <w:spacing w:after="120"/>
        <w:ind w:left="709" w:hanging="284"/>
        <w:jc w:val="both"/>
        <w:rPr>
          <w:rFonts w:cs="Arial"/>
          <w:szCs w:val="22"/>
        </w:rPr>
      </w:pPr>
      <w:r w:rsidRPr="00E06549">
        <w:rPr>
          <w:rFonts w:cs="Arial"/>
          <w:szCs w:val="22"/>
        </w:rPr>
        <w:t xml:space="preserve">Proponer un programa de mantenimiento preventivo para </w:t>
      </w:r>
      <w:r w:rsidR="003D093B" w:rsidRPr="00E06549">
        <w:rPr>
          <w:rFonts w:cs="Arial"/>
          <w:szCs w:val="22"/>
        </w:rPr>
        <w:t>el Equipamiento Portuario</w:t>
      </w:r>
      <w:r w:rsidRPr="00E06549">
        <w:rPr>
          <w:rFonts w:cs="Arial"/>
          <w:szCs w:val="22"/>
        </w:rPr>
        <w:t xml:space="preserve"> </w:t>
      </w:r>
      <w:r w:rsidR="00E04526" w:rsidRPr="00E06549">
        <w:rPr>
          <w:rFonts w:cs="Arial"/>
          <w:szCs w:val="22"/>
        </w:rPr>
        <w:t>de descarga/embarque</w:t>
      </w:r>
      <w:r w:rsidRPr="00E06549">
        <w:rPr>
          <w:rFonts w:cs="Arial"/>
          <w:szCs w:val="22"/>
        </w:rPr>
        <w:t xml:space="preserve">, como consecuencia de un programa de inspección en el que se establezca: </w:t>
      </w:r>
    </w:p>
    <w:p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Los elementos a ser inspeccionados y frecuencia de inspección.</w:t>
      </w:r>
    </w:p>
    <w:p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Reparaciones necesarias en momentos de equipo parado.</w:t>
      </w:r>
    </w:p>
    <w:p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 xml:space="preserve">Sustitución de piezas sometidas a desgaste, que se cambian </w:t>
      </w:r>
      <w:r w:rsidR="00E04526" w:rsidRPr="00E06549">
        <w:rPr>
          <w:rFonts w:cs="Arial"/>
          <w:szCs w:val="22"/>
        </w:rPr>
        <w:t xml:space="preserve">cuando sea necesario o </w:t>
      </w:r>
      <w:r w:rsidRPr="00E06549">
        <w:rPr>
          <w:rFonts w:cs="Arial"/>
          <w:szCs w:val="22"/>
        </w:rPr>
        <w:t>al final del plazo de vida útil, independientemente de su estado aparente.</w:t>
      </w:r>
    </w:p>
    <w:p w:rsidR="00240467" w:rsidRPr="00E06549" w:rsidRDefault="00240467" w:rsidP="00240467">
      <w:pPr>
        <w:ind w:left="426"/>
        <w:jc w:val="both"/>
        <w:rPr>
          <w:rFonts w:cs="Arial"/>
          <w:szCs w:val="22"/>
        </w:rPr>
      </w:pPr>
    </w:p>
    <w:p w:rsidR="00240467" w:rsidRPr="00E06549" w:rsidRDefault="00240467" w:rsidP="00670523">
      <w:pPr>
        <w:numPr>
          <w:ilvl w:val="0"/>
          <w:numId w:val="116"/>
        </w:numPr>
        <w:spacing w:after="120"/>
        <w:ind w:left="709" w:hanging="284"/>
        <w:jc w:val="both"/>
        <w:rPr>
          <w:rFonts w:cs="Arial"/>
          <w:szCs w:val="22"/>
        </w:rPr>
      </w:pPr>
      <w:r w:rsidRPr="00E06549">
        <w:rPr>
          <w:rFonts w:cs="Arial"/>
          <w:szCs w:val="22"/>
        </w:rPr>
        <w:t xml:space="preserve">Proponer un Programa de Mantenimiento </w:t>
      </w:r>
      <w:r w:rsidR="00E04526" w:rsidRPr="00E06549">
        <w:rPr>
          <w:rFonts w:cs="Arial"/>
          <w:szCs w:val="22"/>
        </w:rPr>
        <w:t xml:space="preserve">Preventivo </w:t>
      </w:r>
      <w:r w:rsidRPr="00E06549">
        <w:rPr>
          <w:rFonts w:cs="Arial"/>
          <w:szCs w:val="22"/>
        </w:rPr>
        <w:t>de equipo móvil</w:t>
      </w:r>
      <w:r w:rsidR="00E04526" w:rsidRPr="00E06549">
        <w:rPr>
          <w:rFonts w:cs="Arial"/>
          <w:szCs w:val="22"/>
        </w:rPr>
        <w:t xml:space="preserve"> (de traslación y almacenamiento, entre otros)</w:t>
      </w:r>
      <w:r w:rsidRPr="00E06549">
        <w:rPr>
          <w:rFonts w:cs="Arial"/>
          <w:szCs w:val="22"/>
        </w:rPr>
        <w:t>, que comprende:</w:t>
      </w:r>
    </w:p>
    <w:p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El engrase y limpieza para evitar el desgaste y corrosión.</w:t>
      </w:r>
    </w:p>
    <w:p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Ajuste para mantener el equipo en condiciones previstas.</w:t>
      </w:r>
    </w:p>
    <w:p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Revisión para reemplazar las piezas gastadas oportunamente.</w:t>
      </w:r>
    </w:p>
    <w:p w:rsidR="00240467" w:rsidRPr="00E06549" w:rsidRDefault="00240467" w:rsidP="00240467">
      <w:pPr>
        <w:ind w:left="426"/>
        <w:jc w:val="both"/>
        <w:rPr>
          <w:rFonts w:cs="Arial"/>
          <w:szCs w:val="22"/>
        </w:rPr>
      </w:pPr>
    </w:p>
    <w:p w:rsidR="00240467" w:rsidRPr="00E06549" w:rsidRDefault="00240467" w:rsidP="00670523">
      <w:pPr>
        <w:numPr>
          <w:ilvl w:val="0"/>
          <w:numId w:val="116"/>
        </w:numPr>
        <w:ind w:left="709" w:hanging="283"/>
        <w:jc w:val="both"/>
        <w:rPr>
          <w:rFonts w:cs="Arial"/>
          <w:szCs w:val="22"/>
        </w:rPr>
      </w:pPr>
      <w:r w:rsidRPr="00E06549">
        <w:rPr>
          <w:rFonts w:cs="Arial"/>
          <w:szCs w:val="22"/>
        </w:rPr>
        <w:t>Proponer la construcción de un taller, con grúa puente, herramientas especiales, fosas, montacargas hidráulicas, equipos para pruebas de tracción, verificación de cables, entre otros que se consideren necesarios.</w:t>
      </w:r>
    </w:p>
    <w:p w:rsidR="00240467" w:rsidRPr="00E06549" w:rsidRDefault="00240467" w:rsidP="00240467">
      <w:pPr>
        <w:jc w:val="both"/>
        <w:rPr>
          <w:rFonts w:cs="Arial"/>
          <w:szCs w:val="22"/>
        </w:rPr>
      </w:pPr>
    </w:p>
    <w:p w:rsidR="00240467" w:rsidRPr="00E06549" w:rsidRDefault="00240467" w:rsidP="00670523">
      <w:pPr>
        <w:numPr>
          <w:ilvl w:val="0"/>
          <w:numId w:val="113"/>
        </w:numPr>
        <w:ind w:left="426" w:hanging="426"/>
        <w:jc w:val="both"/>
        <w:rPr>
          <w:rFonts w:cs="Arial"/>
          <w:b/>
          <w:szCs w:val="22"/>
        </w:rPr>
      </w:pPr>
      <w:r w:rsidRPr="00E06549">
        <w:rPr>
          <w:rFonts w:cs="Arial"/>
          <w:b/>
          <w:szCs w:val="22"/>
        </w:rPr>
        <w:t>Obra Interior:</w:t>
      </w:r>
    </w:p>
    <w:p w:rsidR="00240467" w:rsidRPr="00E06549" w:rsidRDefault="00240467" w:rsidP="00240467">
      <w:pPr>
        <w:jc w:val="both"/>
        <w:rPr>
          <w:rFonts w:cs="Arial"/>
          <w:szCs w:val="22"/>
        </w:rPr>
      </w:pPr>
    </w:p>
    <w:p w:rsidR="00240467" w:rsidRPr="00E06549" w:rsidRDefault="00240467" w:rsidP="00240467">
      <w:pPr>
        <w:ind w:left="426"/>
        <w:jc w:val="both"/>
        <w:rPr>
          <w:rFonts w:cs="Arial"/>
          <w:szCs w:val="22"/>
        </w:rPr>
      </w:pPr>
      <w:bookmarkStart w:id="833" w:name="_Toc209499312"/>
      <w:r w:rsidRPr="00E06549">
        <w:rPr>
          <w:rFonts w:cs="Arial"/>
          <w:szCs w:val="22"/>
        </w:rPr>
        <w:t>Las Obra interior</w:t>
      </w:r>
      <w:bookmarkEnd w:id="833"/>
      <w:r w:rsidRPr="00E06549">
        <w:rPr>
          <w:rFonts w:cs="Arial"/>
          <w:szCs w:val="22"/>
        </w:rPr>
        <w:t xml:space="preserve"> comprende las obras civiles que se ubican desde la ribera costera en tierra, ejemplo: muelles, almacenes, patios de contenedores, losa de respaldo, etc.</w:t>
      </w:r>
    </w:p>
    <w:p w:rsidR="00240467" w:rsidRPr="00E06549" w:rsidRDefault="00240467" w:rsidP="00240467">
      <w:pPr>
        <w:ind w:firstLine="426"/>
        <w:jc w:val="both"/>
        <w:rPr>
          <w:rFonts w:cs="Arial"/>
          <w:szCs w:val="22"/>
        </w:rPr>
      </w:pPr>
    </w:p>
    <w:p w:rsidR="00240467" w:rsidRPr="00E06549" w:rsidRDefault="00240467" w:rsidP="00240467">
      <w:pPr>
        <w:ind w:firstLine="426"/>
        <w:jc w:val="both"/>
        <w:rPr>
          <w:rFonts w:cs="Arial"/>
          <w:szCs w:val="22"/>
        </w:rPr>
      </w:pPr>
      <w:r w:rsidRPr="00E06549">
        <w:rPr>
          <w:rFonts w:cs="Arial"/>
          <w:szCs w:val="22"/>
        </w:rPr>
        <w:t>Proponer un programa de mantenimiento preventivo para:</w:t>
      </w:r>
    </w:p>
    <w:p w:rsidR="00240467" w:rsidRPr="00E06549" w:rsidRDefault="00240467" w:rsidP="00240467">
      <w:pPr>
        <w:jc w:val="both"/>
        <w:rPr>
          <w:rFonts w:cs="Arial"/>
          <w:szCs w:val="22"/>
        </w:rPr>
      </w:pPr>
    </w:p>
    <w:p w:rsidR="00240467" w:rsidRPr="00E06549" w:rsidRDefault="00240467" w:rsidP="00670523">
      <w:pPr>
        <w:numPr>
          <w:ilvl w:val="0"/>
          <w:numId w:val="118"/>
        </w:numPr>
        <w:ind w:hanging="309"/>
        <w:jc w:val="both"/>
        <w:rPr>
          <w:rFonts w:cs="Arial"/>
          <w:szCs w:val="22"/>
        </w:rPr>
      </w:pPr>
      <w:r w:rsidRPr="00E06549">
        <w:rPr>
          <w:rFonts w:cs="Arial"/>
          <w:szCs w:val="22"/>
        </w:rPr>
        <w:t xml:space="preserve">Las estructuras de concreto armado, pilotes, losas, vigas y demás elementos </w:t>
      </w:r>
      <w:r w:rsidR="00976BAC" w:rsidRPr="00E06549">
        <w:rPr>
          <w:rFonts w:cs="Arial"/>
          <w:szCs w:val="22"/>
        </w:rPr>
        <w:t xml:space="preserve">estructurales </w:t>
      </w:r>
      <w:r w:rsidRPr="00E06549">
        <w:rPr>
          <w:rFonts w:cs="Arial"/>
          <w:szCs w:val="22"/>
        </w:rPr>
        <w:t xml:space="preserve">de concreto de los Amarraderos, y de las edificaciones y en general de todas las demás instalaciones del </w:t>
      </w:r>
      <w:r w:rsidR="008C239B" w:rsidRPr="00E06549">
        <w:rPr>
          <w:rFonts w:cs="Arial"/>
          <w:szCs w:val="22"/>
        </w:rPr>
        <w:t>TPMS</w:t>
      </w:r>
      <w:r w:rsidRPr="00E06549">
        <w:rPr>
          <w:rFonts w:cs="Arial"/>
          <w:szCs w:val="22"/>
        </w:rPr>
        <w:t>.</w:t>
      </w:r>
    </w:p>
    <w:p w:rsidR="00240467" w:rsidRPr="00E06549" w:rsidRDefault="00976BAC" w:rsidP="00670523">
      <w:pPr>
        <w:numPr>
          <w:ilvl w:val="0"/>
          <w:numId w:val="118"/>
        </w:numPr>
        <w:ind w:hanging="309"/>
        <w:jc w:val="both"/>
        <w:rPr>
          <w:rFonts w:cs="Arial"/>
          <w:szCs w:val="22"/>
        </w:rPr>
      </w:pPr>
      <w:r w:rsidRPr="00E06549">
        <w:rPr>
          <w:rFonts w:cs="Arial"/>
          <w:szCs w:val="22"/>
        </w:rPr>
        <w:t xml:space="preserve">Sistemas de defensa </w:t>
      </w:r>
      <w:r w:rsidR="00240467" w:rsidRPr="00E06549">
        <w:rPr>
          <w:rFonts w:cs="Arial"/>
          <w:szCs w:val="22"/>
        </w:rPr>
        <w:t xml:space="preserve">de </w:t>
      </w:r>
      <w:r w:rsidRPr="00E06549">
        <w:rPr>
          <w:rFonts w:cs="Arial"/>
          <w:szCs w:val="22"/>
        </w:rPr>
        <w:t xml:space="preserve">los </w:t>
      </w:r>
      <w:r w:rsidR="00240467" w:rsidRPr="00E06549">
        <w:rPr>
          <w:rFonts w:cs="Arial"/>
          <w:szCs w:val="22"/>
        </w:rPr>
        <w:t>Muelle</w:t>
      </w:r>
      <w:r w:rsidRPr="00E06549">
        <w:rPr>
          <w:rFonts w:cs="Arial"/>
          <w:szCs w:val="22"/>
        </w:rPr>
        <w:t>s</w:t>
      </w:r>
      <w:r w:rsidR="00240467" w:rsidRPr="00E06549">
        <w:rPr>
          <w:rFonts w:cs="Arial"/>
          <w:szCs w:val="22"/>
        </w:rPr>
        <w:t>.</w:t>
      </w:r>
    </w:p>
    <w:p w:rsidR="00976BAC" w:rsidRPr="00E06549" w:rsidRDefault="00976BAC" w:rsidP="00670523">
      <w:pPr>
        <w:numPr>
          <w:ilvl w:val="0"/>
          <w:numId w:val="118"/>
        </w:numPr>
        <w:ind w:hanging="309"/>
        <w:jc w:val="both"/>
        <w:rPr>
          <w:rFonts w:cs="Arial"/>
          <w:szCs w:val="22"/>
        </w:rPr>
      </w:pPr>
      <w:r w:rsidRPr="00E06549">
        <w:rPr>
          <w:rFonts w:cs="Arial"/>
          <w:szCs w:val="22"/>
        </w:rPr>
        <w:t>Sistemas de Amarre</w:t>
      </w:r>
    </w:p>
    <w:p w:rsidR="00240467" w:rsidRPr="00E06549" w:rsidRDefault="00240467" w:rsidP="00670523">
      <w:pPr>
        <w:numPr>
          <w:ilvl w:val="0"/>
          <w:numId w:val="118"/>
        </w:numPr>
        <w:ind w:hanging="309"/>
        <w:jc w:val="both"/>
        <w:rPr>
          <w:rFonts w:cs="Arial"/>
          <w:szCs w:val="22"/>
        </w:rPr>
      </w:pPr>
      <w:r w:rsidRPr="00E06549">
        <w:rPr>
          <w:rFonts w:cs="Arial"/>
          <w:szCs w:val="22"/>
        </w:rPr>
        <w:t>Estructuras metálicas (pilotes de ser usados en los Amarraderos, especial atención deberá darse a las zonas mojadas y al descubierto, originado por las mareas).</w:t>
      </w:r>
    </w:p>
    <w:p w:rsidR="00976BAC" w:rsidRPr="00E06549" w:rsidRDefault="00976BAC" w:rsidP="00670523">
      <w:pPr>
        <w:numPr>
          <w:ilvl w:val="0"/>
          <w:numId w:val="118"/>
        </w:numPr>
        <w:ind w:hanging="309"/>
        <w:jc w:val="both"/>
        <w:rPr>
          <w:rFonts w:cs="Arial"/>
          <w:szCs w:val="22"/>
        </w:rPr>
      </w:pPr>
      <w:r w:rsidRPr="00E06549">
        <w:rPr>
          <w:rFonts w:cs="Arial"/>
          <w:szCs w:val="22"/>
        </w:rPr>
        <w:t>Protección de la intemperie, como corrosión</w:t>
      </w:r>
    </w:p>
    <w:p w:rsidR="00240467" w:rsidRPr="00E06549" w:rsidRDefault="00240467" w:rsidP="00670523">
      <w:pPr>
        <w:numPr>
          <w:ilvl w:val="0"/>
          <w:numId w:val="118"/>
        </w:numPr>
        <w:ind w:hanging="309"/>
        <w:jc w:val="both"/>
        <w:rPr>
          <w:rFonts w:cs="Arial"/>
          <w:szCs w:val="22"/>
        </w:rPr>
      </w:pPr>
      <w:r w:rsidRPr="00E06549">
        <w:rPr>
          <w:rFonts w:cs="Arial"/>
          <w:szCs w:val="22"/>
        </w:rPr>
        <w:t>Edificios de oficinas, pinturas, impermeabilizaciones, instalaciones de agua y desagüe.</w:t>
      </w:r>
    </w:p>
    <w:p w:rsidR="00240467" w:rsidRPr="00E06549" w:rsidRDefault="00240467" w:rsidP="00670523">
      <w:pPr>
        <w:numPr>
          <w:ilvl w:val="0"/>
          <w:numId w:val="118"/>
        </w:numPr>
        <w:ind w:hanging="309"/>
        <w:jc w:val="both"/>
        <w:rPr>
          <w:rFonts w:cs="Arial"/>
          <w:szCs w:val="22"/>
        </w:rPr>
      </w:pPr>
      <w:r w:rsidRPr="00E06549">
        <w:rPr>
          <w:rFonts w:cs="Arial"/>
          <w:szCs w:val="22"/>
        </w:rPr>
        <w:t xml:space="preserve">Sistema </w:t>
      </w:r>
      <w:r w:rsidR="0099318A" w:rsidRPr="00E06549">
        <w:rPr>
          <w:rFonts w:cs="Arial"/>
          <w:szCs w:val="22"/>
        </w:rPr>
        <w:t>contraincendios</w:t>
      </w:r>
    </w:p>
    <w:p w:rsidR="00240467" w:rsidRPr="00E06549" w:rsidRDefault="00240467" w:rsidP="00670523">
      <w:pPr>
        <w:numPr>
          <w:ilvl w:val="0"/>
          <w:numId w:val="118"/>
        </w:numPr>
        <w:ind w:hanging="309"/>
        <w:jc w:val="both"/>
        <w:rPr>
          <w:rFonts w:cs="Arial"/>
          <w:szCs w:val="22"/>
        </w:rPr>
      </w:pPr>
      <w:r w:rsidRPr="00E06549">
        <w:rPr>
          <w:rFonts w:cs="Arial"/>
          <w:szCs w:val="22"/>
        </w:rPr>
        <w:t>Almacenes (coberturas livianas).</w:t>
      </w:r>
    </w:p>
    <w:p w:rsidR="00240467" w:rsidRPr="00E06549" w:rsidRDefault="00E04526" w:rsidP="00670523">
      <w:pPr>
        <w:numPr>
          <w:ilvl w:val="0"/>
          <w:numId w:val="118"/>
        </w:numPr>
        <w:ind w:hanging="309"/>
        <w:jc w:val="both"/>
        <w:rPr>
          <w:rFonts w:cs="Arial"/>
          <w:szCs w:val="22"/>
        </w:rPr>
      </w:pPr>
      <w:r w:rsidRPr="00E06549">
        <w:rPr>
          <w:rFonts w:cs="Arial"/>
          <w:szCs w:val="22"/>
        </w:rPr>
        <w:t>De los distintos tipos de p</w:t>
      </w:r>
      <w:r w:rsidR="00240467" w:rsidRPr="00E06549">
        <w:rPr>
          <w:rFonts w:cs="Arial"/>
          <w:szCs w:val="22"/>
        </w:rPr>
        <w:t xml:space="preserve">avimentos </w:t>
      </w:r>
      <w:r w:rsidRPr="00E06549">
        <w:rPr>
          <w:rFonts w:cs="Arial"/>
          <w:szCs w:val="22"/>
        </w:rPr>
        <w:t>(</w:t>
      </w:r>
      <w:r w:rsidR="00240467" w:rsidRPr="00E06549">
        <w:rPr>
          <w:rFonts w:cs="Arial"/>
          <w:szCs w:val="22"/>
        </w:rPr>
        <w:t>adoquines naturales o artificiales; pavimentos flexibles de aglomerado asfáltico o flexibles con tratamientos superficiales y pavimentos rígidos de concreto</w:t>
      </w:r>
      <w:r w:rsidRPr="00E06549">
        <w:rPr>
          <w:rFonts w:cs="Arial"/>
          <w:szCs w:val="22"/>
        </w:rPr>
        <w:t xml:space="preserve">), en donde </w:t>
      </w:r>
      <w:r w:rsidR="00240467" w:rsidRPr="00E06549">
        <w:rPr>
          <w:rFonts w:cs="Arial"/>
          <w:szCs w:val="22"/>
        </w:rPr>
        <w:t>la mayor parte del mantenimiento deberá concentrarse en las grietas y en las juntas para evitar el paso de agua a las capas interiores o al acero de refuerzo.</w:t>
      </w:r>
    </w:p>
    <w:p w:rsidR="00240467" w:rsidRPr="00E06549" w:rsidRDefault="00240467" w:rsidP="00670523">
      <w:pPr>
        <w:numPr>
          <w:ilvl w:val="0"/>
          <w:numId w:val="118"/>
        </w:numPr>
        <w:ind w:hanging="309"/>
        <w:jc w:val="both"/>
        <w:rPr>
          <w:rFonts w:cs="Arial"/>
          <w:szCs w:val="22"/>
        </w:rPr>
      </w:pPr>
      <w:r w:rsidRPr="00E06549">
        <w:rPr>
          <w:rFonts w:cs="Arial"/>
          <w:szCs w:val="22"/>
        </w:rPr>
        <w:t>Las redes de agua, recorrido de válvulas, grifos, controlo de fugas, entre otros.</w:t>
      </w:r>
    </w:p>
    <w:p w:rsidR="00240467" w:rsidRPr="00E06549" w:rsidRDefault="00240467" w:rsidP="00670523">
      <w:pPr>
        <w:numPr>
          <w:ilvl w:val="0"/>
          <w:numId w:val="118"/>
        </w:numPr>
        <w:ind w:hanging="309"/>
        <w:jc w:val="both"/>
        <w:rPr>
          <w:rFonts w:cs="Arial"/>
          <w:szCs w:val="22"/>
        </w:rPr>
      </w:pPr>
      <w:r w:rsidRPr="00E06549">
        <w:rPr>
          <w:rFonts w:cs="Arial"/>
          <w:szCs w:val="22"/>
        </w:rPr>
        <w:t>Las líneas eléctricas de alta y baja tensión, señalización, planes de renovación por averías o antigüedad.</w:t>
      </w:r>
    </w:p>
    <w:p w:rsidR="00240467" w:rsidRPr="00E06549" w:rsidRDefault="00240467" w:rsidP="00670523">
      <w:pPr>
        <w:numPr>
          <w:ilvl w:val="0"/>
          <w:numId w:val="118"/>
        </w:numPr>
        <w:ind w:hanging="309"/>
        <w:jc w:val="both"/>
        <w:rPr>
          <w:rFonts w:cs="Arial"/>
          <w:szCs w:val="22"/>
        </w:rPr>
      </w:pPr>
      <w:r w:rsidRPr="00E06549">
        <w:rPr>
          <w:rFonts w:cs="Arial"/>
          <w:szCs w:val="22"/>
        </w:rPr>
        <w:t>Estaciones, sub estaciones y tableros eléctricos.</w:t>
      </w:r>
    </w:p>
    <w:p w:rsidR="00240467" w:rsidRPr="00E06549" w:rsidRDefault="00240467" w:rsidP="00670523">
      <w:pPr>
        <w:numPr>
          <w:ilvl w:val="0"/>
          <w:numId w:val="118"/>
        </w:numPr>
        <w:ind w:hanging="309"/>
        <w:jc w:val="both"/>
        <w:rPr>
          <w:rFonts w:cs="Arial"/>
          <w:szCs w:val="22"/>
        </w:rPr>
      </w:pPr>
      <w:r w:rsidRPr="00E06549">
        <w:rPr>
          <w:rFonts w:cs="Arial"/>
          <w:szCs w:val="22"/>
        </w:rPr>
        <w:t>Servicios de telefonía y telecomunicaciones.</w:t>
      </w:r>
    </w:p>
    <w:p w:rsidR="00240467" w:rsidRPr="00E06549" w:rsidRDefault="00240467" w:rsidP="00670523">
      <w:pPr>
        <w:numPr>
          <w:ilvl w:val="0"/>
          <w:numId w:val="118"/>
        </w:numPr>
        <w:ind w:hanging="309"/>
        <w:jc w:val="both"/>
        <w:rPr>
          <w:rFonts w:cs="Arial"/>
          <w:szCs w:val="22"/>
        </w:rPr>
      </w:pPr>
      <w:r w:rsidRPr="00E06549">
        <w:rPr>
          <w:rFonts w:cs="Arial"/>
          <w:szCs w:val="22"/>
        </w:rPr>
        <w:t>Red de drenaje de agua de lluvias o de oleaje extraordinario.</w:t>
      </w:r>
    </w:p>
    <w:p w:rsidR="00240467" w:rsidRPr="00E06549" w:rsidRDefault="00240467" w:rsidP="00670523">
      <w:pPr>
        <w:numPr>
          <w:ilvl w:val="0"/>
          <w:numId w:val="118"/>
        </w:numPr>
        <w:ind w:hanging="309"/>
        <w:jc w:val="both"/>
        <w:rPr>
          <w:rFonts w:cs="Arial"/>
          <w:szCs w:val="22"/>
        </w:rPr>
      </w:pPr>
      <w:r w:rsidRPr="00E06549">
        <w:rPr>
          <w:rFonts w:cs="Arial"/>
          <w:szCs w:val="22"/>
        </w:rPr>
        <w:t>Rieles para la grúa pórtico, de ser necesario.</w:t>
      </w:r>
    </w:p>
    <w:p w:rsidR="00240467" w:rsidRPr="00E06549" w:rsidRDefault="00240467" w:rsidP="00240467">
      <w:pPr>
        <w:tabs>
          <w:tab w:val="num" w:pos="735"/>
        </w:tabs>
        <w:ind w:hanging="309"/>
        <w:jc w:val="both"/>
        <w:rPr>
          <w:rFonts w:cs="Arial"/>
          <w:szCs w:val="22"/>
        </w:rPr>
      </w:pPr>
    </w:p>
    <w:p w:rsidR="00240467" w:rsidRPr="00E06549" w:rsidRDefault="00240467" w:rsidP="00670523">
      <w:pPr>
        <w:numPr>
          <w:ilvl w:val="0"/>
          <w:numId w:val="113"/>
        </w:numPr>
        <w:tabs>
          <w:tab w:val="num" w:pos="426"/>
        </w:tabs>
        <w:ind w:left="426" w:hanging="426"/>
        <w:jc w:val="both"/>
        <w:rPr>
          <w:rFonts w:cs="Arial"/>
          <w:b/>
          <w:szCs w:val="22"/>
        </w:rPr>
      </w:pPr>
      <w:r w:rsidRPr="00E06549">
        <w:rPr>
          <w:rFonts w:cs="Arial"/>
          <w:b/>
          <w:szCs w:val="22"/>
        </w:rPr>
        <w:t>Obra Exterior:</w:t>
      </w:r>
    </w:p>
    <w:p w:rsidR="00240467" w:rsidRPr="0044281F" w:rsidRDefault="00240467" w:rsidP="00240467">
      <w:pPr>
        <w:jc w:val="both"/>
        <w:rPr>
          <w:rFonts w:eastAsia="Calibri" w:cs="Arial"/>
          <w:szCs w:val="22"/>
          <w:lang w:val="es-ES_tradnl"/>
        </w:rPr>
      </w:pPr>
    </w:p>
    <w:p w:rsidR="00240467" w:rsidRPr="0083457F" w:rsidRDefault="00240467" w:rsidP="00240467">
      <w:pPr>
        <w:ind w:left="426"/>
        <w:jc w:val="both"/>
        <w:rPr>
          <w:rFonts w:eastAsia="Calibri" w:cs="Arial"/>
          <w:szCs w:val="22"/>
          <w:lang w:val="es-ES_tradnl"/>
        </w:rPr>
      </w:pPr>
      <w:r w:rsidRPr="005F4148">
        <w:rPr>
          <w:rFonts w:eastAsia="Calibri" w:cs="Arial"/>
          <w:szCs w:val="22"/>
          <w:lang w:val="es-ES_tradnl"/>
        </w:rPr>
        <w:t>La Obra exterior comprende las obras</w:t>
      </w:r>
      <w:r w:rsidRPr="004022A9">
        <w:rPr>
          <w:rFonts w:eastAsia="Calibri" w:cs="Arial"/>
          <w:szCs w:val="22"/>
          <w:lang w:val="es-ES_tradnl"/>
        </w:rPr>
        <w:t xml:space="preserve"> civiles que están construidas fuera de la ribera costera hacia el mar, tales como: diques de abrigo</w:t>
      </w:r>
      <w:r w:rsidR="00605682" w:rsidRPr="00B83C70">
        <w:rPr>
          <w:rFonts w:eastAsia="Calibri" w:cs="Arial"/>
          <w:szCs w:val="22"/>
          <w:lang w:val="es-ES_tradnl"/>
        </w:rPr>
        <w:t xml:space="preserve"> o</w:t>
      </w:r>
      <w:r w:rsidRPr="0083457F">
        <w:rPr>
          <w:rFonts w:eastAsia="Calibri" w:cs="Arial"/>
          <w:szCs w:val="22"/>
          <w:lang w:val="es-ES_tradnl"/>
        </w:rPr>
        <w:t xml:space="preserve"> rompeolas, </w:t>
      </w:r>
      <w:r w:rsidR="00605682" w:rsidRPr="0083457F">
        <w:rPr>
          <w:rFonts w:eastAsia="Calibri" w:cs="Arial"/>
          <w:szCs w:val="22"/>
          <w:lang w:val="es-ES_tradnl"/>
        </w:rPr>
        <w:t xml:space="preserve">molón retenedor, </w:t>
      </w:r>
      <w:r w:rsidRPr="0083457F">
        <w:rPr>
          <w:rFonts w:eastAsia="Calibri" w:cs="Arial"/>
          <w:szCs w:val="22"/>
          <w:lang w:val="es-ES_tradnl"/>
        </w:rPr>
        <w:t xml:space="preserve">ayudas a la navegación, dragado, entre otros. </w:t>
      </w:r>
    </w:p>
    <w:p w:rsidR="00240467" w:rsidRPr="00E06549" w:rsidRDefault="00240467" w:rsidP="00240467">
      <w:pPr>
        <w:jc w:val="both"/>
        <w:rPr>
          <w:rFonts w:cs="Arial"/>
          <w:szCs w:val="22"/>
          <w:lang w:val="es-ES_tradnl"/>
        </w:rPr>
      </w:pPr>
    </w:p>
    <w:p w:rsidR="00240467" w:rsidRPr="00E06549" w:rsidRDefault="00240467" w:rsidP="00240467">
      <w:pPr>
        <w:ind w:firstLine="426"/>
        <w:jc w:val="both"/>
        <w:rPr>
          <w:rFonts w:cs="Arial"/>
          <w:szCs w:val="22"/>
        </w:rPr>
      </w:pPr>
      <w:r w:rsidRPr="00E06549">
        <w:rPr>
          <w:rFonts w:cs="Arial"/>
          <w:szCs w:val="22"/>
        </w:rPr>
        <w:t>Proponer el programa de mantenimiento d</w:t>
      </w:r>
      <w:r w:rsidR="00605682" w:rsidRPr="00E06549">
        <w:rPr>
          <w:rFonts w:cs="Arial"/>
          <w:szCs w:val="22"/>
        </w:rPr>
        <w:t>irigido a</w:t>
      </w:r>
      <w:r w:rsidRPr="00E06549">
        <w:rPr>
          <w:rFonts w:cs="Arial"/>
          <w:szCs w:val="22"/>
        </w:rPr>
        <w:t>:</w:t>
      </w:r>
    </w:p>
    <w:p w:rsidR="00240467" w:rsidRPr="00E06549" w:rsidRDefault="00240467" w:rsidP="00240467">
      <w:pPr>
        <w:jc w:val="both"/>
        <w:rPr>
          <w:rFonts w:cs="Arial"/>
          <w:szCs w:val="22"/>
        </w:rPr>
      </w:pPr>
      <w:r w:rsidRPr="00E06549">
        <w:rPr>
          <w:rFonts w:cs="Arial"/>
          <w:szCs w:val="22"/>
        </w:rPr>
        <w:t xml:space="preserve"> </w:t>
      </w:r>
    </w:p>
    <w:p w:rsidR="00240467" w:rsidRPr="00E06549" w:rsidRDefault="00605682" w:rsidP="00670523">
      <w:pPr>
        <w:numPr>
          <w:ilvl w:val="0"/>
          <w:numId w:val="118"/>
        </w:numPr>
        <w:ind w:hanging="309"/>
        <w:jc w:val="both"/>
        <w:rPr>
          <w:rFonts w:cs="Arial"/>
          <w:szCs w:val="22"/>
        </w:rPr>
      </w:pPr>
      <w:r w:rsidRPr="00E06549">
        <w:rPr>
          <w:rFonts w:cs="Arial"/>
          <w:szCs w:val="22"/>
        </w:rPr>
        <w:t>Mantener las p</w:t>
      </w:r>
      <w:r w:rsidR="00240467" w:rsidRPr="00E06549">
        <w:rPr>
          <w:rFonts w:cs="Arial"/>
          <w:szCs w:val="22"/>
        </w:rPr>
        <w:t>rofundidad</w:t>
      </w:r>
      <w:r w:rsidRPr="00E06549">
        <w:rPr>
          <w:rFonts w:cs="Arial"/>
          <w:szCs w:val="22"/>
        </w:rPr>
        <w:t>es</w:t>
      </w:r>
      <w:r w:rsidR="00240467" w:rsidRPr="00E06549">
        <w:rPr>
          <w:rFonts w:cs="Arial"/>
          <w:szCs w:val="22"/>
        </w:rPr>
        <w:t xml:space="preserve"> operativa</w:t>
      </w:r>
      <w:r w:rsidRPr="00E06549">
        <w:rPr>
          <w:rFonts w:cs="Arial"/>
          <w:szCs w:val="22"/>
        </w:rPr>
        <w:t>s</w:t>
      </w:r>
      <w:r w:rsidR="00240467" w:rsidRPr="00E06549">
        <w:rPr>
          <w:rFonts w:cs="Arial"/>
          <w:szCs w:val="22"/>
        </w:rPr>
        <w:t xml:space="preserve"> del </w:t>
      </w:r>
      <w:r w:rsidR="008C239B" w:rsidRPr="00E06549">
        <w:rPr>
          <w:rFonts w:cs="Arial"/>
          <w:szCs w:val="22"/>
        </w:rPr>
        <w:t>TPMS</w:t>
      </w:r>
    </w:p>
    <w:p w:rsidR="00240467" w:rsidRPr="00E06549" w:rsidRDefault="00240467" w:rsidP="00670523">
      <w:pPr>
        <w:numPr>
          <w:ilvl w:val="0"/>
          <w:numId w:val="118"/>
        </w:numPr>
        <w:ind w:hanging="309"/>
        <w:jc w:val="both"/>
        <w:rPr>
          <w:rFonts w:cs="Arial"/>
          <w:szCs w:val="22"/>
        </w:rPr>
      </w:pPr>
      <w:r w:rsidRPr="00E06549">
        <w:rPr>
          <w:rFonts w:cs="Arial"/>
          <w:szCs w:val="22"/>
        </w:rPr>
        <w:t>Programa</w:t>
      </w:r>
      <w:r w:rsidR="00605682" w:rsidRPr="00E06549">
        <w:rPr>
          <w:rFonts w:cs="Arial"/>
          <w:szCs w:val="22"/>
        </w:rPr>
        <w:t>r</w:t>
      </w:r>
      <w:r w:rsidRPr="00E06549">
        <w:rPr>
          <w:rFonts w:cs="Arial"/>
          <w:szCs w:val="22"/>
        </w:rPr>
        <w:t xml:space="preserve"> las posibles obras de dragado.</w:t>
      </w:r>
    </w:p>
    <w:p w:rsidR="000E298A" w:rsidRPr="00E06549" w:rsidRDefault="000E298A" w:rsidP="00670523">
      <w:pPr>
        <w:numPr>
          <w:ilvl w:val="0"/>
          <w:numId w:val="118"/>
        </w:numPr>
        <w:ind w:hanging="309"/>
        <w:jc w:val="both"/>
        <w:rPr>
          <w:rFonts w:cs="Arial"/>
          <w:szCs w:val="22"/>
        </w:rPr>
      </w:pPr>
      <w:r w:rsidRPr="00E06549">
        <w:rPr>
          <w:rFonts w:cs="Arial"/>
          <w:szCs w:val="22"/>
        </w:rPr>
        <w:t>Protección del manto principal y espaldón del dique de abrigo.</w:t>
      </w:r>
    </w:p>
    <w:p w:rsidR="000E298A" w:rsidRPr="00E06549" w:rsidRDefault="000E298A" w:rsidP="00670523">
      <w:pPr>
        <w:numPr>
          <w:ilvl w:val="0"/>
          <w:numId w:val="118"/>
        </w:numPr>
        <w:ind w:hanging="309"/>
        <w:jc w:val="both"/>
        <w:rPr>
          <w:rFonts w:cs="Arial"/>
          <w:szCs w:val="22"/>
        </w:rPr>
      </w:pPr>
      <w:r w:rsidRPr="0044281F">
        <w:rPr>
          <w:rFonts w:cs="Arial"/>
          <w:szCs w:val="22"/>
        </w:rPr>
        <w:t>Protección</w:t>
      </w:r>
      <w:r w:rsidRPr="0001131C">
        <w:rPr>
          <w:rFonts w:cs="Arial"/>
          <w:szCs w:val="22"/>
        </w:rPr>
        <w:t xml:space="preserve"> del borde costero ubicado dentro de la concesión.</w:t>
      </w:r>
    </w:p>
    <w:p w:rsidR="00240467" w:rsidRPr="00E06549" w:rsidRDefault="00240467" w:rsidP="00240467">
      <w:pPr>
        <w:jc w:val="both"/>
        <w:rPr>
          <w:rFonts w:cs="Arial"/>
          <w:szCs w:val="22"/>
        </w:rPr>
      </w:pPr>
    </w:p>
    <w:p w:rsidR="00240467" w:rsidRPr="0044281F" w:rsidRDefault="00240467" w:rsidP="00A00A2E">
      <w:pPr>
        <w:jc w:val="center"/>
        <w:rPr>
          <w:rFonts w:cs="Arial"/>
          <w:b/>
          <w:bCs/>
          <w:szCs w:val="22"/>
          <w:lang w:val="es-ES_tradnl"/>
        </w:rPr>
      </w:pPr>
      <w:r w:rsidRPr="0044281F">
        <w:rPr>
          <w:rFonts w:cs="Arial"/>
          <w:szCs w:val="22"/>
          <w:u w:val="single"/>
          <w:lang w:val="es-ES_tradnl"/>
        </w:rPr>
        <w:br w:type="page"/>
      </w:r>
      <w:bookmarkStart w:id="834" w:name="_Toc381960199"/>
      <w:r w:rsidRPr="00E06549">
        <w:rPr>
          <w:rFonts w:cs="Arial"/>
          <w:b/>
          <w:szCs w:val="22"/>
        </w:rPr>
        <w:t>ANEXO 7</w:t>
      </w:r>
      <w:bookmarkEnd w:id="834"/>
    </w:p>
    <w:p w:rsidR="00240467" w:rsidRPr="005F4148" w:rsidRDefault="00240467" w:rsidP="00240467">
      <w:pPr>
        <w:keepNext/>
        <w:jc w:val="center"/>
        <w:outlineLvl w:val="1"/>
        <w:rPr>
          <w:rFonts w:cs="Arial"/>
          <w:b/>
          <w:bCs/>
          <w:szCs w:val="22"/>
          <w:lang w:val="es-ES_tradnl"/>
        </w:rPr>
      </w:pPr>
    </w:p>
    <w:p w:rsidR="00240467" w:rsidRPr="0083457F" w:rsidRDefault="00240467" w:rsidP="00240467">
      <w:pPr>
        <w:keepNext/>
        <w:jc w:val="center"/>
        <w:outlineLvl w:val="1"/>
        <w:rPr>
          <w:rFonts w:cs="Arial"/>
          <w:b/>
          <w:bCs/>
          <w:szCs w:val="22"/>
          <w:lang w:val="es-ES_tradnl"/>
        </w:rPr>
      </w:pPr>
      <w:bookmarkStart w:id="835" w:name="_Toc381960200"/>
      <w:bookmarkStart w:id="836" w:name="_Toc508088223"/>
      <w:r w:rsidRPr="00B83C70">
        <w:rPr>
          <w:rFonts w:cs="Arial"/>
          <w:b/>
          <w:bCs/>
          <w:szCs w:val="22"/>
          <w:lang w:val="es-ES_tradnl"/>
        </w:rPr>
        <w:t>Apéndice 1: Alcances del Mantenimiento</w:t>
      </w:r>
      <w:bookmarkEnd w:id="835"/>
      <w:bookmarkEnd w:id="836"/>
    </w:p>
    <w:p w:rsidR="00240467" w:rsidRPr="0083457F" w:rsidRDefault="00240467" w:rsidP="00A00A2E">
      <w:pPr>
        <w:keepNext/>
        <w:jc w:val="center"/>
        <w:outlineLvl w:val="1"/>
        <w:rPr>
          <w:rFonts w:cs="Arial"/>
          <w:b/>
          <w:bCs/>
          <w:szCs w:val="22"/>
          <w:lang w:val="es-ES_tradnl"/>
        </w:rPr>
      </w:pPr>
    </w:p>
    <w:p w:rsidR="00240467" w:rsidRPr="00E06549" w:rsidRDefault="00240467" w:rsidP="00240467">
      <w:pPr>
        <w:jc w:val="both"/>
        <w:rPr>
          <w:rFonts w:cs="Arial"/>
          <w:szCs w:val="22"/>
        </w:rPr>
      </w:pPr>
      <w:r w:rsidRPr="00E06549">
        <w:rPr>
          <w:rFonts w:cs="Arial"/>
          <w:szCs w:val="22"/>
        </w:rPr>
        <w:t xml:space="preserve">De conformidad con lo dispuesto en </w:t>
      </w:r>
      <w:r w:rsidR="008C239B" w:rsidRPr="00E06549">
        <w:rPr>
          <w:rFonts w:cs="Arial"/>
          <w:szCs w:val="22"/>
        </w:rPr>
        <w:t>el Contrato</w:t>
      </w:r>
      <w:r w:rsidRPr="00E06549">
        <w:rPr>
          <w:rFonts w:cs="Arial"/>
          <w:szCs w:val="22"/>
        </w:rPr>
        <w:t>, las actividades de Conservación incluyen el mantenimiento rutinario, periódico y/o la reparación por emergencia, destinadas a dar cumplimiento a los Niveles de Servicio y Productividad mínimos establecidos en el presente Contrato en relación con las operaciones portuarias.</w:t>
      </w:r>
    </w:p>
    <w:p w:rsidR="00240467" w:rsidRPr="00E06549" w:rsidRDefault="00240467" w:rsidP="00240467">
      <w:pPr>
        <w:jc w:val="both"/>
        <w:rPr>
          <w:rFonts w:cs="Arial"/>
          <w:szCs w:val="22"/>
        </w:rPr>
      </w:pPr>
    </w:p>
    <w:p w:rsidR="00240467" w:rsidRPr="00E06549" w:rsidRDefault="00240467" w:rsidP="00240467">
      <w:pPr>
        <w:jc w:val="both"/>
        <w:rPr>
          <w:rFonts w:cs="Arial"/>
          <w:szCs w:val="22"/>
        </w:rPr>
      </w:pPr>
      <w:r w:rsidRPr="00E06549">
        <w:rPr>
          <w:rFonts w:cs="Arial"/>
          <w:szCs w:val="22"/>
        </w:rPr>
        <w:t>El mantenimiento comprende, por lo menos,  lo siguiente:</w:t>
      </w:r>
    </w:p>
    <w:p w:rsidR="00240467" w:rsidRPr="00E06549" w:rsidRDefault="00240467" w:rsidP="00240467">
      <w:pPr>
        <w:jc w:val="both"/>
        <w:rPr>
          <w:rFonts w:cs="Arial"/>
          <w:szCs w:val="22"/>
        </w:rPr>
      </w:pPr>
    </w:p>
    <w:p w:rsidR="00240467" w:rsidRPr="00E06549" w:rsidRDefault="00240467" w:rsidP="00240467">
      <w:pPr>
        <w:jc w:val="both"/>
        <w:rPr>
          <w:rFonts w:cs="Arial"/>
          <w:b/>
          <w:szCs w:val="22"/>
        </w:rPr>
      </w:pPr>
      <w:r w:rsidRPr="00E06549">
        <w:rPr>
          <w:rFonts w:cs="Arial"/>
          <w:b/>
          <w:szCs w:val="22"/>
        </w:rPr>
        <w:t xml:space="preserve">Mantenimiento Rutinario: </w:t>
      </w:r>
    </w:p>
    <w:p w:rsidR="00240467" w:rsidRPr="00E06549" w:rsidRDefault="00240467" w:rsidP="00240467">
      <w:pPr>
        <w:jc w:val="both"/>
        <w:rPr>
          <w:rFonts w:cs="Arial"/>
          <w:szCs w:val="22"/>
        </w:rPr>
      </w:pPr>
    </w:p>
    <w:p w:rsidR="00240467" w:rsidRPr="00E06549" w:rsidRDefault="00240467" w:rsidP="00240467">
      <w:pPr>
        <w:jc w:val="both"/>
        <w:rPr>
          <w:rFonts w:cs="Arial"/>
          <w:szCs w:val="22"/>
        </w:rPr>
      </w:pPr>
      <w:r w:rsidRPr="00E06549">
        <w:rPr>
          <w:rFonts w:cs="Arial"/>
          <w:szCs w:val="22"/>
        </w:rPr>
        <w:t>Son aquellas actividades que se realizan en forma permanente con el propósito de proteger y mantener en buenas condiciones de funcionalidad la Infraestructura Portuaria</w:t>
      </w:r>
      <w:r w:rsidR="00605682" w:rsidRPr="00E06549">
        <w:rPr>
          <w:rFonts w:cs="Arial"/>
          <w:szCs w:val="22"/>
        </w:rPr>
        <w:t xml:space="preserve"> y el Equipamiento Portuario</w:t>
      </w:r>
      <w:r w:rsidRPr="00E06549">
        <w:rPr>
          <w:rFonts w:cs="Arial"/>
          <w:szCs w:val="22"/>
        </w:rPr>
        <w:t xml:space="preserve">, a efectos de mantener adecuadamente el </w:t>
      </w:r>
      <w:r w:rsidR="00605682" w:rsidRPr="00E06549">
        <w:rPr>
          <w:rFonts w:cs="Arial"/>
          <w:szCs w:val="22"/>
        </w:rPr>
        <w:t>Servicio</w:t>
      </w:r>
      <w:r w:rsidRPr="00E06549">
        <w:rPr>
          <w:rFonts w:cs="Arial"/>
          <w:szCs w:val="22"/>
        </w:rPr>
        <w:t xml:space="preserve"> acorde con los Niveles de Servicio y Productividad exigidos.</w:t>
      </w:r>
    </w:p>
    <w:p w:rsidR="00240467" w:rsidRPr="00E06549" w:rsidRDefault="00240467" w:rsidP="00240467">
      <w:pPr>
        <w:ind w:left="708"/>
        <w:jc w:val="both"/>
        <w:rPr>
          <w:rFonts w:cs="Arial"/>
          <w:szCs w:val="22"/>
        </w:rPr>
      </w:pPr>
    </w:p>
    <w:p w:rsidR="00240467" w:rsidRPr="00E06549" w:rsidRDefault="00240467" w:rsidP="00240467">
      <w:pPr>
        <w:jc w:val="both"/>
        <w:rPr>
          <w:rFonts w:cs="Arial"/>
          <w:szCs w:val="22"/>
        </w:rPr>
      </w:pPr>
      <w:r w:rsidRPr="00E06549">
        <w:rPr>
          <w:rFonts w:cs="Arial"/>
          <w:szCs w:val="22"/>
        </w:rPr>
        <w:t>Comprende entre otras, las siguientes actividades:</w:t>
      </w:r>
    </w:p>
    <w:p w:rsidR="00240467" w:rsidRPr="00E06549" w:rsidRDefault="00240467" w:rsidP="00240467">
      <w:pPr>
        <w:jc w:val="both"/>
        <w:rPr>
          <w:rFonts w:cs="Arial"/>
          <w:szCs w:val="22"/>
        </w:rPr>
      </w:pPr>
    </w:p>
    <w:p w:rsidR="00240467" w:rsidRPr="00E06549" w:rsidRDefault="00240467" w:rsidP="00670523">
      <w:pPr>
        <w:numPr>
          <w:ilvl w:val="0"/>
          <w:numId w:val="114"/>
        </w:numPr>
        <w:tabs>
          <w:tab w:val="num" w:pos="426"/>
        </w:tabs>
        <w:ind w:left="426" w:hanging="426"/>
        <w:jc w:val="both"/>
        <w:rPr>
          <w:rFonts w:cs="Arial"/>
          <w:szCs w:val="22"/>
        </w:rPr>
      </w:pPr>
      <w:r w:rsidRPr="00E06549">
        <w:rPr>
          <w:rFonts w:cs="Arial"/>
          <w:szCs w:val="22"/>
        </w:rPr>
        <w:t>Al Equipamiento Portuario:</w:t>
      </w:r>
    </w:p>
    <w:p w:rsidR="00240467" w:rsidRPr="00E06549" w:rsidRDefault="00240467" w:rsidP="00240467">
      <w:pPr>
        <w:ind w:firstLine="708"/>
        <w:jc w:val="both"/>
        <w:rPr>
          <w:rFonts w:cs="Arial"/>
          <w:szCs w:val="22"/>
        </w:rPr>
      </w:pP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 xml:space="preserve">Limpieza exterior </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Limpieza  interior</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Cambios de aceite, filtros de aceite, filtro de aire.</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Revisión y reposición de niveles de aceite, agua, baterías, etc.</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del sistema eléctrico del equipo</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 los sistemas electrónico del equipo.</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del sistema hidráulico del equipo.</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del sistema de transmisión del equipo</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 las estructuras metálicas, ajuste de pernos, cuñas de soldadura, pintura, etc.</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Lubricación y engrase de mecanismos de engranaje.</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Comprobación de funcionamiento de todos los puntos de engrase.</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Cambio de partes.</w:t>
      </w:r>
    </w:p>
    <w:p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Reparaciones menores.</w:t>
      </w:r>
    </w:p>
    <w:p w:rsidR="00240467" w:rsidRPr="00E06549" w:rsidRDefault="00240467" w:rsidP="00240467">
      <w:pPr>
        <w:jc w:val="both"/>
        <w:rPr>
          <w:rFonts w:cs="Arial"/>
          <w:szCs w:val="22"/>
        </w:rPr>
      </w:pPr>
    </w:p>
    <w:p w:rsidR="00240467" w:rsidRPr="00E06549" w:rsidRDefault="00240467" w:rsidP="00670523">
      <w:pPr>
        <w:numPr>
          <w:ilvl w:val="0"/>
          <w:numId w:val="114"/>
        </w:numPr>
        <w:tabs>
          <w:tab w:val="num" w:pos="426"/>
        </w:tabs>
        <w:ind w:hanging="1428"/>
        <w:jc w:val="both"/>
        <w:rPr>
          <w:rFonts w:cs="Arial"/>
          <w:szCs w:val="22"/>
        </w:rPr>
      </w:pPr>
      <w:r w:rsidRPr="00E06549">
        <w:rPr>
          <w:rFonts w:cs="Arial"/>
          <w:szCs w:val="22"/>
        </w:rPr>
        <w:t>A la Obra interior:</w:t>
      </w:r>
    </w:p>
    <w:p w:rsidR="00240467" w:rsidRPr="00E06549" w:rsidRDefault="00240467" w:rsidP="00240467">
      <w:pPr>
        <w:ind w:left="372" w:firstLine="336"/>
        <w:jc w:val="both"/>
        <w:rPr>
          <w:rFonts w:cs="Arial"/>
          <w:szCs w:val="22"/>
        </w:rPr>
      </w:pPr>
    </w:p>
    <w:p w:rsidR="00240467" w:rsidRPr="00E06549" w:rsidRDefault="00240467" w:rsidP="00240467">
      <w:pPr>
        <w:ind w:left="426"/>
        <w:jc w:val="both"/>
        <w:rPr>
          <w:rFonts w:cs="Arial"/>
          <w:szCs w:val="22"/>
        </w:rPr>
      </w:pPr>
      <w:r w:rsidRPr="00E06549">
        <w:rPr>
          <w:rFonts w:cs="Arial"/>
          <w:szCs w:val="22"/>
        </w:rPr>
        <w:t xml:space="preserve">Las obras civiles en general de la Infraestructura Portuaria son diseñadas para que tengan una vida útil </w:t>
      </w:r>
      <w:r w:rsidR="00654BC9" w:rsidRPr="00E06549">
        <w:rPr>
          <w:rFonts w:cs="Arial"/>
          <w:szCs w:val="22"/>
        </w:rPr>
        <w:t xml:space="preserve">no menos a </w:t>
      </w:r>
      <w:r w:rsidRPr="00E06549">
        <w:rPr>
          <w:rFonts w:cs="Arial"/>
          <w:szCs w:val="22"/>
        </w:rPr>
        <w:t xml:space="preserve">50 años, sin embargo es necesario hacer inspecciones de rutina en períodos variables de 6 </w:t>
      </w:r>
      <w:r w:rsidR="002E7D3B" w:rsidRPr="00E06549">
        <w:rPr>
          <w:rFonts w:cs="Arial"/>
          <w:szCs w:val="22"/>
        </w:rPr>
        <w:t>M</w:t>
      </w:r>
      <w:r w:rsidRPr="00E06549">
        <w:rPr>
          <w:rFonts w:cs="Arial"/>
          <w:szCs w:val="22"/>
        </w:rPr>
        <w:t xml:space="preserve">eses a 12 </w:t>
      </w:r>
      <w:r w:rsidR="002E7D3B" w:rsidRPr="00E06549">
        <w:rPr>
          <w:rFonts w:cs="Arial"/>
          <w:szCs w:val="22"/>
        </w:rPr>
        <w:t>M</w:t>
      </w:r>
      <w:r w:rsidRPr="00E06549">
        <w:rPr>
          <w:rFonts w:cs="Arial"/>
          <w:szCs w:val="22"/>
        </w:rPr>
        <w:t>eses a los siguientes elementos:</w:t>
      </w:r>
    </w:p>
    <w:p w:rsidR="00240467" w:rsidRPr="00E06549" w:rsidRDefault="00240467" w:rsidP="00240467">
      <w:pPr>
        <w:ind w:left="426"/>
        <w:jc w:val="both"/>
        <w:rPr>
          <w:rFonts w:cs="Arial"/>
          <w:szCs w:val="22"/>
        </w:rPr>
      </w:pP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A las estructuras de concreto armado.</w:t>
      </w: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Pilotes de cimentación de acero que incluye el sistema de protección catódica</w:t>
      </w: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Estructuras metálicas.</w:t>
      </w: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Almacenes.</w:t>
      </w: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Pavimentos rígidos de concreto armado, flexibles y de adoquines naturales o artificiales.</w:t>
      </w: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Edificios y oficinas de administración y mantenimiento.</w:t>
      </w: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Redes de agua, electricidad, telefonía, comunicaciones, entre otros.</w:t>
      </w: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Redes de desagüe y drenaje de aguas de lluvia.</w:t>
      </w: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Iluminación.</w:t>
      </w:r>
    </w:p>
    <w:p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Sub-Estaciones eléctricas, transformadores, tableros de control.</w:t>
      </w:r>
    </w:p>
    <w:p w:rsidR="00240467" w:rsidRPr="00E06549" w:rsidRDefault="00240467" w:rsidP="00240467">
      <w:pPr>
        <w:jc w:val="both"/>
        <w:rPr>
          <w:rFonts w:cs="Arial"/>
          <w:szCs w:val="22"/>
        </w:rPr>
      </w:pPr>
    </w:p>
    <w:p w:rsidR="00240467" w:rsidRPr="00E06549" w:rsidRDefault="00240467" w:rsidP="00670523">
      <w:pPr>
        <w:numPr>
          <w:ilvl w:val="0"/>
          <w:numId w:val="114"/>
        </w:numPr>
        <w:tabs>
          <w:tab w:val="num" w:pos="426"/>
        </w:tabs>
        <w:ind w:left="426" w:hanging="426"/>
        <w:jc w:val="both"/>
        <w:rPr>
          <w:rFonts w:cs="Arial"/>
          <w:szCs w:val="22"/>
        </w:rPr>
      </w:pPr>
      <w:r w:rsidRPr="00E06549">
        <w:rPr>
          <w:rFonts w:cs="Arial"/>
          <w:szCs w:val="22"/>
        </w:rPr>
        <w:t>A la Obra exterior:</w:t>
      </w:r>
    </w:p>
    <w:p w:rsidR="00240467" w:rsidRPr="00E06549" w:rsidRDefault="00240467" w:rsidP="00240467">
      <w:pPr>
        <w:jc w:val="both"/>
        <w:rPr>
          <w:rFonts w:cs="Arial"/>
          <w:szCs w:val="22"/>
        </w:rPr>
      </w:pPr>
    </w:p>
    <w:p w:rsidR="00240467" w:rsidRPr="00E06549" w:rsidRDefault="00240467" w:rsidP="00240467">
      <w:pPr>
        <w:ind w:left="426"/>
        <w:jc w:val="both"/>
        <w:rPr>
          <w:rFonts w:cs="Arial"/>
          <w:szCs w:val="22"/>
        </w:rPr>
      </w:pPr>
      <w:r w:rsidRPr="00E06549">
        <w:rPr>
          <w:rFonts w:cs="Arial"/>
          <w:szCs w:val="22"/>
        </w:rPr>
        <w:t xml:space="preserve">Como en el caso precedente, están diseñadas para que alcancen una vida útil </w:t>
      </w:r>
      <w:r w:rsidR="00D375E4" w:rsidRPr="00E06549">
        <w:rPr>
          <w:rFonts w:cs="Arial"/>
          <w:szCs w:val="22"/>
        </w:rPr>
        <w:t xml:space="preserve">no menor a </w:t>
      </w:r>
      <w:r w:rsidRPr="00E06549">
        <w:rPr>
          <w:rFonts w:cs="Arial"/>
          <w:szCs w:val="22"/>
        </w:rPr>
        <w:t>50 años, la puesta a punto de estas obras demandará de inspecciones y controles programados para conocer su estado, por lo que será necesario efectuar cuando menos las siguientes actividades:</w:t>
      </w:r>
    </w:p>
    <w:p w:rsidR="00240467" w:rsidRPr="00E06549" w:rsidRDefault="00240467" w:rsidP="00240467">
      <w:pPr>
        <w:ind w:left="426"/>
        <w:jc w:val="both"/>
        <w:rPr>
          <w:rFonts w:cs="Arial"/>
          <w:szCs w:val="22"/>
        </w:rPr>
      </w:pPr>
    </w:p>
    <w:p w:rsidR="00240467" w:rsidRPr="00E06549" w:rsidRDefault="00240467" w:rsidP="00670523">
      <w:pPr>
        <w:numPr>
          <w:ilvl w:val="0"/>
          <w:numId w:val="121"/>
        </w:numPr>
        <w:ind w:left="709" w:hanging="283"/>
        <w:jc w:val="both"/>
        <w:rPr>
          <w:rFonts w:cs="Arial"/>
          <w:szCs w:val="22"/>
        </w:rPr>
      </w:pPr>
      <w:r w:rsidRPr="00E06549">
        <w:rPr>
          <w:rFonts w:cs="Arial"/>
          <w:szCs w:val="22"/>
        </w:rPr>
        <w:t>Inspección y medición de profundidad operativa en canal de acceso</w:t>
      </w:r>
      <w:r w:rsidR="00605682" w:rsidRPr="00E06549">
        <w:rPr>
          <w:rFonts w:cs="Arial"/>
          <w:szCs w:val="22"/>
        </w:rPr>
        <w:t>, área de maniobras</w:t>
      </w:r>
      <w:r w:rsidRPr="00E06549">
        <w:rPr>
          <w:rFonts w:cs="Arial"/>
          <w:szCs w:val="22"/>
        </w:rPr>
        <w:t xml:space="preserve"> </w:t>
      </w:r>
      <w:r w:rsidR="00605682" w:rsidRPr="00E06549">
        <w:rPr>
          <w:rFonts w:cs="Arial"/>
          <w:szCs w:val="22"/>
        </w:rPr>
        <w:t>y Amarraderos de</w:t>
      </w:r>
      <w:r w:rsidRPr="00E06549">
        <w:rPr>
          <w:rFonts w:cs="Arial"/>
          <w:szCs w:val="22"/>
        </w:rPr>
        <w:t xml:space="preserve">l </w:t>
      </w:r>
      <w:r w:rsidR="008C239B" w:rsidRPr="00E06549">
        <w:rPr>
          <w:rFonts w:cs="Arial"/>
          <w:szCs w:val="22"/>
        </w:rPr>
        <w:t>TPMS</w:t>
      </w:r>
      <w:r w:rsidRPr="00E06549">
        <w:rPr>
          <w:rFonts w:cs="Arial"/>
          <w:szCs w:val="22"/>
        </w:rPr>
        <w:t>.</w:t>
      </w:r>
    </w:p>
    <w:p w:rsidR="00EB13CC" w:rsidRPr="00E06549" w:rsidRDefault="00EB13CC" w:rsidP="00EB13CC">
      <w:pPr>
        <w:ind w:left="709"/>
        <w:jc w:val="both"/>
        <w:rPr>
          <w:rFonts w:cs="Arial"/>
          <w:szCs w:val="22"/>
        </w:rPr>
      </w:pPr>
    </w:p>
    <w:p w:rsidR="00EB13CC" w:rsidRPr="00E06549" w:rsidRDefault="00EB13CC" w:rsidP="00EB13CC">
      <w:pPr>
        <w:numPr>
          <w:ilvl w:val="0"/>
          <w:numId w:val="114"/>
        </w:numPr>
        <w:tabs>
          <w:tab w:val="num" w:pos="426"/>
        </w:tabs>
        <w:ind w:left="426" w:hanging="426"/>
        <w:jc w:val="both"/>
        <w:rPr>
          <w:rFonts w:cs="Arial"/>
          <w:szCs w:val="22"/>
        </w:rPr>
      </w:pPr>
      <w:r w:rsidRPr="00E06549">
        <w:rPr>
          <w:rFonts w:cs="Arial"/>
          <w:szCs w:val="22"/>
        </w:rPr>
        <w:t>A los Sistemas Informáticos:</w:t>
      </w:r>
    </w:p>
    <w:p w:rsidR="00EB13CC" w:rsidRPr="00E06549" w:rsidRDefault="00EB13CC" w:rsidP="00EB13CC">
      <w:pPr>
        <w:ind w:left="426"/>
        <w:jc w:val="both"/>
        <w:rPr>
          <w:rFonts w:cs="Arial"/>
          <w:szCs w:val="22"/>
        </w:rPr>
      </w:pPr>
    </w:p>
    <w:p w:rsidR="00EB13CC" w:rsidRPr="00E06549" w:rsidRDefault="00EB13CC" w:rsidP="00EB13CC">
      <w:pPr>
        <w:numPr>
          <w:ilvl w:val="0"/>
          <w:numId w:val="120"/>
        </w:numPr>
        <w:tabs>
          <w:tab w:val="num" w:pos="800"/>
        </w:tabs>
        <w:ind w:left="800" w:hanging="374"/>
        <w:jc w:val="both"/>
        <w:rPr>
          <w:rFonts w:cs="Arial"/>
          <w:szCs w:val="22"/>
        </w:rPr>
      </w:pPr>
      <w:r w:rsidRPr="00E06549">
        <w:rPr>
          <w:rFonts w:cs="Arial"/>
          <w:szCs w:val="22"/>
        </w:rPr>
        <w:t>Sistemas informáticos de gestión portuaria</w:t>
      </w:r>
    </w:p>
    <w:p w:rsidR="00240467" w:rsidRPr="00E06549" w:rsidRDefault="00EB13CC" w:rsidP="00EB13CC">
      <w:pPr>
        <w:numPr>
          <w:ilvl w:val="0"/>
          <w:numId w:val="120"/>
        </w:numPr>
        <w:tabs>
          <w:tab w:val="num" w:pos="800"/>
        </w:tabs>
        <w:ind w:left="800" w:hanging="374"/>
        <w:jc w:val="both"/>
        <w:rPr>
          <w:rFonts w:cs="Arial"/>
          <w:szCs w:val="22"/>
        </w:rPr>
      </w:pPr>
      <w:r w:rsidRPr="00E06549">
        <w:rPr>
          <w:rFonts w:cs="Arial"/>
          <w:szCs w:val="22"/>
        </w:rPr>
        <w:t>Sistemas informáticos de gestión administrativa</w:t>
      </w:r>
    </w:p>
    <w:p w:rsidR="00EB13CC" w:rsidRPr="00E06549" w:rsidRDefault="00EB13CC" w:rsidP="00EB13CC">
      <w:pPr>
        <w:pStyle w:val="Prrafodelista"/>
        <w:tabs>
          <w:tab w:val="num" w:pos="709"/>
        </w:tabs>
        <w:ind w:left="735"/>
        <w:jc w:val="both"/>
        <w:rPr>
          <w:rFonts w:cs="Arial"/>
          <w:szCs w:val="22"/>
        </w:rPr>
      </w:pPr>
    </w:p>
    <w:p w:rsidR="00240467" w:rsidRPr="00E06549" w:rsidRDefault="00240467" w:rsidP="00240467">
      <w:pPr>
        <w:jc w:val="both"/>
        <w:rPr>
          <w:rFonts w:cs="Arial"/>
          <w:b/>
          <w:szCs w:val="22"/>
        </w:rPr>
      </w:pPr>
      <w:r w:rsidRPr="00E06549">
        <w:rPr>
          <w:rFonts w:cs="Arial"/>
          <w:b/>
          <w:szCs w:val="22"/>
        </w:rPr>
        <w:t xml:space="preserve">Mantenimiento Periódico: </w:t>
      </w:r>
    </w:p>
    <w:p w:rsidR="00240467" w:rsidRPr="00E06549" w:rsidRDefault="00240467" w:rsidP="00240467">
      <w:pPr>
        <w:jc w:val="both"/>
        <w:rPr>
          <w:rFonts w:cs="Arial"/>
          <w:b/>
          <w:szCs w:val="22"/>
        </w:rPr>
      </w:pPr>
    </w:p>
    <w:p w:rsidR="00240467" w:rsidRPr="00E06549" w:rsidRDefault="00240467" w:rsidP="00240467">
      <w:pPr>
        <w:jc w:val="both"/>
        <w:rPr>
          <w:rFonts w:cs="Arial"/>
          <w:szCs w:val="22"/>
        </w:rPr>
      </w:pPr>
      <w:r w:rsidRPr="00E06549">
        <w:rPr>
          <w:rFonts w:cs="Arial"/>
          <w:szCs w:val="22"/>
        </w:rPr>
        <w:t xml:space="preserve">Aquellas tareas de mantenimiento preventivo mayor que se efectúan con el propósito de asegurar la funcionalidad e integridad de la Infraestructura Portuaria </w:t>
      </w:r>
      <w:r w:rsidR="00605682" w:rsidRPr="00E06549">
        <w:rPr>
          <w:rFonts w:cs="Arial"/>
          <w:szCs w:val="22"/>
        </w:rPr>
        <w:t xml:space="preserve">y Equipamiento Portuario </w:t>
      </w:r>
      <w:r w:rsidRPr="00E06549">
        <w:rPr>
          <w:rFonts w:cs="Arial"/>
          <w:szCs w:val="22"/>
        </w:rPr>
        <w:t>tal como fue diseñado. Son tareas previsibles en el tiempo, con una frecuencia programada, cuya ejecución es determinada por la programación. Comprende, entre otras:</w:t>
      </w:r>
    </w:p>
    <w:p w:rsidR="00240467" w:rsidRPr="00E06549" w:rsidRDefault="00240467" w:rsidP="00240467">
      <w:pPr>
        <w:ind w:left="708"/>
        <w:jc w:val="both"/>
        <w:rPr>
          <w:rFonts w:cs="Arial"/>
          <w:szCs w:val="22"/>
        </w:rPr>
      </w:pPr>
    </w:p>
    <w:p w:rsidR="00240467" w:rsidRPr="00E06549" w:rsidRDefault="00240467" w:rsidP="00670523">
      <w:pPr>
        <w:numPr>
          <w:ilvl w:val="0"/>
          <w:numId w:val="115"/>
        </w:numPr>
        <w:tabs>
          <w:tab w:val="num" w:pos="426"/>
        </w:tabs>
        <w:ind w:left="426" w:hanging="426"/>
        <w:jc w:val="both"/>
        <w:rPr>
          <w:rFonts w:cs="Arial"/>
          <w:szCs w:val="22"/>
        </w:rPr>
      </w:pPr>
      <w:r w:rsidRPr="00E06549">
        <w:rPr>
          <w:rFonts w:cs="Arial"/>
          <w:szCs w:val="22"/>
        </w:rPr>
        <w:t>Al Equipamiento Portuario:</w:t>
      </w:r>
    </w:p>
    <w:p w:rsidR="00240467" w:rsidRPr="00E06549" w:rsidRDefault="00240467" w:rsidP="00240467">
      <w:pPr>
        <w:ind w:left="708"/>
        <w:jc w:val="both"/>
        <w:rPr>
          <w:rFonts w:cs="Arial"/>
          <w:szCs w:val="22"/>
        </w:rPr>
      </w:pPr>
    </w:p>
    <w:p w:rsidR="00240467" w:rsidRPr="00E06549" w:rsidRDefault="00240467" w:rsidP="00670523">
      <w:pPr>
        <w:numPr>
          <w:ilvl w:val="0"/>
          <w:numId w:val="121"/>
        </w:numPr>
        <w:ind w:left="709" w:hanging="283"/>
        <w:jc w:val="both"/>
        <w:rPr>
          <w:rFonts w:cs="Arial"/>
          <w:szCs w:val="22"/>
        </w:rPr>
      </w:pPr>
      <w:r w:rsidRPr="00E06549">
        <w:rPr>
          <w:rFonts w:cs="Arial"/>
          <w:szCs w:val="22"/>
        </w:rPr>
        <w:t>Reparaciones mayores (overhaul)</w:t>
      </w:r>
      <w:r w:rsidR="00605682" w:rsidRPr="00E06549">
        <w:rPr>
          <w:rFonts w:cs="Arial"/>
          <w:szCs w:val="22"/>
        </w:rPr>
        <w:t xml:space="preserve"> de</w:t>
      </w:r>
      <w:r w:rsidR="00396660" w:rsidRPr="00E06549">
        <w:rPr>
          <w:rFonts w:cs="Arial"/>
          <w:szCs w:val="22"/>
        </w:rPr>
        <w:t xml:space="preserve">l equipamiento y de los </w:t>
      </w:r>
      <w:r w:rsidR="00605682" w:rsidRPr="00E06549">
        <w:rPr>
          <w:rFonts w:cs="Arial"/>
          <w:szCs w:val="22"/>
        </w:rPr>
        <w:t>sistemas de embarque/descarga de graneles, entre otros.</w:t>
      </w:r>
    </w:p>
    <w:p w:rsidR="00240467" w:rsidRPr="00E06549" w:rsidRDefault="00240467" w:rsidP="00670523">
      <w:pPr>
        <w:numPr>
          <w:ilvl w:val="0"/>
          <w:numId w:val="121"/>
        </w:numPr>
        <w:ind w:left="709" w:hanging="283"/>
        <w:jc w:val="both"/>
        <w:rPr>
          <w:rFonts w:cs="Arial"/>
          <w:szCs w:val="22"/>
        </w:rPr>
      </w:pPr>
      <w:r w:rsidRPr="00E06549">
        <w:rPr>
          <w:rFonts w:cs="Arial"/>
          <w:szCs w:val="22"/>
        </w:rPr>
        <w:t xml:space="preserve">Reparación y pintado </w:t>
      </w:r>
      <w:r w:rsidR="00396660" w:rsidRPr="00E06549">
        <w:rPr>
          <w:rFonts w:cs="Arial"/>
          <w:szCs w:val="22"/>
        </w:rPr>
        <w:t xml:space="preserve">del equipamiento </w:t>
      </w:r>
      <w:r w:rsidRPr="00E06549">
        <w:rPr>
          <w:rFonts w:cs="Arial"/>
          <w:szCs w:val="22"/>
        </w:rPr>
        <w:t>de las estructuras metálicas</w:t>
      </w:r>
      <w:r w:rsidR="00605682" w:rsidRPr="00E06549">
        <w:rPr>
          <w:rFonts w:cs="Arial"/>
          <w:szCs w:val="22"/>
        </w:rPr>
        <w:t>, de silos y sistema de fajas</w:t>
      </w:r>
      <w:r w:rsidRPr="00E06549">
        <w:rPr>
          <w:rFonts w:cs="Arial"/>
          <w:szCs w:val="22"/>
        </w:rPr>
        <w:t>.</w:t>
      </w:r>
    </w:p>
    <w:p w:rsidR="00240467" w:rsidRPr="00E06549" w:rsidRDefault="00240467" w:rsidP="00670523">
      <w:pPr>
        <w:numPr>
          <w:ilvl w:val="0"/>
          <w:numId w:val="121"/>
        </w:numPr>
        <w:ind w:left="709" w:hanging="283"/>
        <w:jc w:val="both"/>
        <w:rPr>
          <w:rFonts w:cs="Arial"/>
          <w:szCs w:val="22"/>
        </w:rPr>
      </w:pPr>
      <w:r w:rsidRPr="00E06549">
        <w:rPr>
          <w:rFonts w:cs="Arial"/>
          <w:szCs w:val="22"/>
        </w:rPr>
        <w:t>Cambio de llantas</w:t>
      </w:r>
    </w:p>
    <w:p w:rsidR="00240467" w:rsidRPr="00E06549" w:rsidRDefault="00240467" w:rsidP="00670523">
      <w:pPr>
        <w:numPr>
          <w:ilvl w:val="0"/>
          <w:numId w:val="121"/>
        </w:numPr>
        <w:ind w:left="709" w:hanging="283"/>
        <w:jc w:val="both"/>
        <w:rPr>
          <w:rFonts w:cs="Arial"/>
          <w:szCs w:val="22"/>
        </w:rPr>
      </w:pPr>
      <w:r w:rsidRPr="00E06549">
        <w:rPr>
          <w:rFonts w:cs="Arial"/>
          <w:szCs w:val="22"/>
        </w:rPr>
        <w:t>Cambio de rodamientos</w:t>
      </w:r>
    </w:p>
    <w:p w:rsidR="00240467" w:rsidRPr="00E06549" w:rsidRDefault="00240467" w:rsidP="00670523">
      <w:pPr>
        <w:numPr>
          <w:ilvl w:val="0"/>
          <w:numId w:val="121"/>
        </w:numPr>
        <w:ind w:left="709" w:hanging="283"/>
        <w:jc w:val="both"/>
        <w:rPr>
          <w:rFonts w:cs="Arial"/>
          <w:szCs w:val="22"/>
        </w:rPr>
      </w:pPr>
      <w:r w:rsidRPr="00E06549">
        <w:rPr>
          <w:rFonts w:cs="Arial"/>
          <w:szCs w:val="22"/>
        </w:rPr>
        <w:t>Pintado de la estructura.</w:t>
      </w:r>
    </w:p>
    <w:p w:rsidR="00240467" w:rsidRPr="00E06549" w:rsidRDefault="00240467" w:rsidP="00240467">
      <w:pPr>
        <w:ind w:left="1083"/>
        <w:jc w:val="both"/>
        <w:rPr>
          <w:rFonts w:cs="Arial"/>
          <w:szCs w:val="22"/>
        </w:rPr>
      </w:pPr>
    </w:p>
    <w:p w:rsidR="00240467" w:rsidRPr="00E06549" w:rsidRDefault="00240467" w:rsidP="00670523">
      <w:pPr>
        <w:numPr>
          <w:ilvl w:val="0"/>
          <w:numId w:val="115"/>
        </w:numPr>
        <w:tabs>
          <w:tab w:val="num" w:pos="426"/>
        </w:tabs>
        <w:ind w:hanging="1428"/>
        <w:jc w:val="both"/>
        <w:rPr>
          <w:rFonts w:cs="Arial"/>
          <w:szCs w:val="22"/>
        </w:rPr>
      </w:pPr>
      <w:r w:rsidRPr="00E06549">
        <w:rPr>
          <w:rFonts w:cs="Arial"/>
          <w:szCs w:val="22"/>
        </w:rPr>
        <w:t>A la Obra interior:</w:t>
      </w:r>
    </w:p>
    <w:p w:rsidR="00240467" w:rsidRPr="00E06549" w:rsidRDefault="00240467" w:rsidP="00240467">
      <w:pPr>
        <w:ind w:left="708"/>
        <w:jc w:val="both"/>
        <w:rPr>
          <w:rFonts w:cs="Arial"/>
          <w:szCs w:val="22"/>
        </w:rPr>
      </w:pPr>
      <w:r w:rsidRPr="00E06549">
        <w:rPr>
          <w:rFonts w:cs="Arial"/>
          <w:szCs w:val="22"/>
        </w:rPr>
        <w:t xml:space="preserve">    </w:t>
      </w:r>
    </w:p>
    <w:p w:rsidR="00240467" w:rsidRPr="00E06549" w:rsidRDefault="00240467" w:rsidP="00670523">
      <w:pPr>
        <w:numPr>
          <w:ilvl w:val="0"/>
          <w:numId w:val="121"/>
        </w:numPr>
        <w:ind w:left="709" w:hanging="283"/>
        <w:jc w:val="both"/>
        <w:rPr>
          <w:rFonts w:cs="Arial"/>
          <w:szCs w:val="22"/>
        </w:rPr>
      </w:pPr>
      <w:r w:rsidRPr="00E06549">
        <w:rPr>
          <w:rFonts w:cs="Arial"/>
          <w:szCs w:val="22"/>
        </w:rPr>
        <w:t xml:space="preserve">Mantenimiento a los pavimentos en </w:t>
      </w:r>
      <w:r w:rsidR="0028569B">
        <w:rPr>
          <w:rFonts w:cs="Arial"/>
          <w:szCs w:val="22"/>
        </w:rPr>
        <w:t>Á</w:t>
      </w:r>
      <w:r w:rsidRPr="00E06549">
        <w:rPr>
          <w:rFonts w:cs="Arial"/>
          <w:szCs w:val="22"/>
        </w:rPr>
        <w:t xml:space="preserve">reas de </w:t>
      </w:r>
      <w:r w:rsidR="0028569B">
        <w:rPr>
          <w:rFonts w:cs="Arial"/>
          <w:szCs w:val="22"/>
        </w:rPr>
        <w:t>R</w:t>
      </w:r>
      <w:r w:rsidRPr="00E06549">
        <w:rPr>
          <w:rFonts w:cs="Arial"/>
          <w:szCs w:val="22"/>
        </w:rPr>
        <w:t>espaldo y almacenamiento</w:t>
      </w:r>
    </w:p>
    <w:p w:rsidR="00240467" w:rsidRPr="00E06549" w:rsidRDefault="00240467" w:rsidP="00670523">
      <w:pPr>
        <w:numPr>
          <w:ilvl w:val="0"/>
          <w:numId w:val="121"/>
        </w:numPr>
        <w:ind w:left="709" w:hanging="283"/>
        <w:jc w:val="both"/>
        <w:rPr>
          <w:rFonts w:cs="Arial"/>
          <w:szCs w:val="22"/>
        </w:rPr>
      </w:pPr>
      <w:r w:rsidRPr="00E06549">
        <w:rPr>
          <w:rFonts w:cs="Arial"/>
          <w:szCs w:val="22"/>
        </w:rPr>
        <w:t xml:space="preserve">Inspección y sellado de grietas superficiales en las obras de concreto o de acero, que están localizadas en la zona de </w:t>
      </w:r>
      <w:r w:rsidR="00605682" w:rsidRPr="00E06549">
        <w:rPr>
          <w:rFonts w:cs="Arial"/>
          <w:szCs w:val="22"/>
        </w:rPr>
        <w:t xml:space="preserve">traslado </w:t>
      </w:r>
      <w:r w:rsidRPr="00E06549">
        <w:rPr>
          <w:rFonts w:cs="Arial"/>
          <w:szCs w:val="22"/>
        </w:rPr>
        <w:t>o variación de mareas y bravezas.</w:t>
      </w:r>
    </w:p>
    <w:p w:rsidR="00240467" w:rsidRPr="00E06549" w:rsidRDefault="00240467" w:rsidP="00670523">
      <w:pPr>
        <w:numPr>
          <w:ilvl w:val="0"/>
          <w:numId w:val="121"/>
        </w:numPr>
        <w:ind w:left="709" w:hanging="283"/>
        <w:jc w:val="both"/>
        <w:rPr>
          <w:rFonts w:cs="Arial"/>
          <w:szCs w:val="22"/>
        </w:rPr>
      </w:pPr>
      <w:r w:rsidRPr="00E06549">
        <w:rPr>
          <w:rFonts w:cs="Arial"/>
          <w:szCs w:val="22"/>
        </w:rPr>
        <w:t>Mantenimiento y recorrido en las líneas de agua, (tuberías, válvulas, grifos, entre otros.)</w:t>
      </w:r>
    </w:p>
    <w:p w:rsidR="00240467" w:rsidRPr="00E06549" w:rsidRDefault="00240467" w:rsidP="00670523">
      <w:pPr>
        <w:numPr>
          <w:ilvl w:val="0"/>
          <w:numId w:val="121"/>
        </w:numPr>
        <w:ind w:left="709" w:hanging="283"/>
        <w:jc w:val="both"/>
        <w:rPr>
          <w:rFonts w:cs="Arial"/>
          <w:szCs w:val="22"/>
        </w:rPr>
      </w:pPr>
      <w:r w:rsidRPr="00E06549">
        <w:rPr>
          <w:rFonts w:cs="Arial"/>
          <w:szCs w:val="22"/>
        </w:rPr>
        <w:t>Mantenimiento y recorrido de las sub-estaciones eléctricas, transformadores, líneas de alta y baja tensión.</w:t>
      </w:r>
    </w:p>
    <w:p w:rsidR="00240467" w:rsidRPr="00E06549" w:rsidRDefault="00240467" w:rsidP="00670523">
      <w:pPr>
        <w:numPr>
          <w:ilvl w:val="0"/>
          <w:numId w:val="121"/>
        </w:numPr>
        <w:ind w:left="709" w:hanging="283"/>
        <w:jc w:val="both"/>
        <w:rPr>
          <w:rFonts w:cs="Arial"/>
          <w:szCs w:val="22"/>
        </w:rPr>
      </w:pPr>
      <w:r w:rsidRPr="00E06549">
        <w:rPr>
          <w:rFonts w:cs="Arial"/>
          <w:szCs w:val="22"/>
        </w:rPr>
        <w:t>Cambio de luminarias y recorrido del sistema de iluminación.</w:t>
      </w:r>
    </w:p>
    <w:p w:rsidR="00240467" w:rsidRPr="00E06549" w:rsidRDefault="00240467" w:rsidP="00670523">
      <w:pPr>
        <w:numPr>
          <w:ilvl w:val="0"/>
          <w:numId w:val="121"/>
        </w:numPr>
        <w:ind w:left="709" w:hanging="283"/>
        <w:jc w:val="both"/>
        <w:rPr>
          <w:rFonts w:cs="Arial"/>
          <w:szCs w:val="22"/>
        </w:rPr>
      </w:pPr>
      <w:r w:rsidRPr="00E06549">
        <w:rPr>
          <w:rFonts w:cs="Arial"/>
          <w:szCs w:val="22"/>
        </w:rPr>
        <w:t>Sellado y limpieza del sistema de drenaje.</w:t>
      </w:r>
    </w:p>
    <w:p w:rsidR="00240467" w:rsidRPr="00E06549" w:rsidRDefault="00240467" w:rsidP="00670523">
      <w:pPr>
        <w:numPr>
          <w:ilvl w:val="0"/>
          <w:numId w:val="121"/>
        </w:numPr>
        <w:ind w:left="709" w:hanging="283"/>
        <w:jc w:val="both"/>
        <w:rPr>
          <w:rFonts w:cs="Arial"/>
          <w:szCs w:val="22"/>
        </w:rPr>
      </w:pPr>
      <w:r w:rsidRPr="00E06549">
        <w:rPr>
          <w:rFonts w:cs="Arial"/>
          <w:szCs w:val="22"/>
        </w:rPr>
        <w:t xml:space="preserve">Mantenimiento de las vías interiores del </w:t>
      </w:r>
      <w:r w:rsidR="008C239B" w:rsidRPr="00E06549">
        <w:rPr>
          <w:rFonts w:cs="Arial"/>
          <w:szCs w:val="22"/>
        </w:rPr>
        <w:t>TPMS</w:t>
      </w:r>
      <w:r w:rsidRPr="00E06549">
        <w:rPr>
          <w:rFonts w:cs="Arial"/>
          <w:szCs w:val="22"/>
        </w:rPr>
        <w:t>.</w:t>
      </w:r>
    </w:p>
    <w:p w:rsidR="00240467" w:rsidRPr="00E06549" w:rsidRDefault="00240467" w:rsidP="00670523">
      <w:pPr>
        <w:numPr>
          <w:ilvl w:val="0"/>
          <w:numId w:val="121"/>
        </w:numPr>
        <w:ind w:left="709" w:hanging="283"/>
        <w:jc w:val="both"/>
        <w:rPr>
          <w:rFonts w:cs="Arial"/>
          <w:szCs w:val="22"/>
        </w:rPr>
      </w:pPr>
      <w:r w:rsidRPr="00E06549">
        <w:rPr>
          <w:rFonts w:cs="Arial"/>
          <w:szCs w:val="22"/>
        </w:rPr>
        <w:t>Inspección de ser el caso de los rieles de l</w:t>
      </w:r>
      <w:r w:rsidR="00605682" w:rsidRPr="00E06549">
        <w:rPr>
          <w:rFonts w:cs="Arial"/>
          <w:szCs w:val="22"/>
        </w:rPr>
        <w:t>o</w:t>
      </w:r>
      <w:r w:rsidRPr="00E06549">
        <w:rPr>
          <w:rFonts w:cs="Arial"/>
          <w:szCs w:val="22"/>
        </w:rPr>
        <w:t xml:space="preserve">s </w:t>
      </w:r>
      <w:r w:rsidR="00605682" w:rsidRPr="00E06549">
        <w:rPr>
          <w:rFonts w:cs="Arial"/>
          <w:szCs w:val="22"/>
        </w:rPr>
        <w:t>shiploaders de descarga/embarque de graneles</w:t>
      </w:r>
      <w:r w:rsidRPr="00E06549">
        <w:rPr>
          <w:rFonts w:cs="Arial"/>
          <w:szCs w:val="22"/>
        </w:rPr>
        <w:t xml:space="preserve"> de muelle.</w:t>
      </w:r>
    </w:p>
    <w:p w:rsidR="00240467" w:rsidRPr="00E06549" w:rsidRDefault="00240467" w:rsidP="00240467">
      <w:pPr>
        <w:jc w:val="both"/>
        <w:rPr>
          <w:rFonts w:cs="Arial"/>
          <w:szCs w:val="22"/>
        </w:rPr>
      </w:pPr>
    </w:p>
    <w:p w:rsidR="00240467" w:rsidRPr="00E06549" w:rsidRDefault="00240467" w:rsidP="00670523">
      <w:pPr>
        <w:numPr>
          <w:ilvl w:val="0"/>
          <w:numId w:val="115"/>
        </w:numPr>
        <w:tabs>
          <w:tab w:val="num" w:pos="426"/>
        </w:tabs>
        <w:ind w:left="426" w:hanging="426"/>
        <w:jc w:val="both"/>
        <w:rPr>
          <w:rFonts w:cs="Arial"/>
          <w:szCs w:val="22"/>
        </w:rPr>
      </w:pPr>
      <w:r w:rsidRPr="00E06549">
        <w:rPr>
          <w:rFonts w:cs="Arial"/>
          <w:szCs w:val="22"/>
        </w:rPr>
        <w:t>A la Obra exterior:</w:t>
      </w:r>
    </w:p>
    <w:p w:rsidR="00240467" w:rsidRPr="00E06549" w:rsidRDefault="00240467" w:rsidP="00240467">
      <w:pPr>
        <w:ind w:left="708"/>
        <w:jc w:val="both"/>
        <w:rPr>
          <w:rFonts w:cs="Arial"/>
          <w:szCs w:val="22"/>
        </w:rPr>
      </w:pPr>
    </w:p>
    <w:p w:rsidR="00240467" w:rsidRPr="00E06549" w:rsidRDefault="00240467" w:rsidP="00670523">
      <w:pPr>
        <w:numPr>
          <w:ilvl w:val="0"/>
          <w:numId w:val="121"/>
        </w:numPr>
        <w:ind w:left="709" w:hanging="283"/>
        <w:jc w:val="both"/>
        <w:rPr>
          <w:rFonts w:cs="Arial"/>
          <w:szCs w:val="22"/>
        </w:rPr>
      </w:pPr>
      <w:r w:rsidRPr="00E06549">
        <w:rPr>
          <w:rFonts w:cs="Arial"/>
          <w:szCs w:val="22"/>
        </w:rPr>
        <w:t>Dragados de mantenimiento de la profundidad de diseño.</w:t>
      </w:r>
    </w:p>
    <w:p w:rsidR="00EB13CC" w:rsidRPr="00E06549" w:rsidRDefault="00EB13CC" w:rsidP="00EB13CC">
      <w:pPr>
        <w:ind w:left="709"/>
        <w:jc w:val="both"/>
        <w:rPr>
          <w:rFonts w:cs="Arial"/>
          <w:szCs w:val="22"/>
        </w:rPr>
      </w:pPr>
    </w:p>
    <w:p w:rsidR="00EB13CC" w:rsidRPr="00E06549" w:rsidRDefault="00EB13CC" w:rsidP="00EB13CC">
      <w:pPr>
        <w:numPr>
          <w:ilvl w:val="0"/>
          <w:numId w:val="115"/>
        </w:numPr>
        <w:tabs>
          <w:tab w:val="num" w:pos="426"/>
        </w:tabs>
        <w:ind w:left="426" w:hanging="426"/>
        <w:jc w:val="both"/>
        <w:rPr>
          <w:rFonts w:cs="Arial"/>
          <w:szCs w:val="22"/>
        </w:rPr>
      </w:pPr>
      <w:r w:rsidRPr="00E06549">
        <w:rPr>
          <w:rFonts w:cs="Arial"/>
          <w:szCs w:val="22"/>
        </w:rPr>
        <w:t>A los Sistemas Informáticos:</w:t>
      </w:r>
    </w:p>
    <w:p w:rsidR="00EB13CC" w:rsidRPr="00E06549" w:rsidRDefault="00EB13CC" w:rsidP="00EB13CC">
      <w:pPr>
        <w:ind w:left="426"/>
        <w:jc w:val="both"/>
        <w:rPr>
          <w:rFonts w:cs="Arial"/>
          <w:szCs w:val="22"/>
        </w:rPr>
      </w:pPr>
    </w:p>
    <w:p w:rsidR="00EB13CC" w:rsidRPr="00E06549" w:rsidRDefault="00EB13CC" w:rsidP="00EB13CC">
      <w:pPr>
        <w:numPr>
          <w:ilvl w:val="0"/>
          <w:numId w:val="120"/>
        </w:numPr>
        <w:tabs>
          <w:tab w:val="num" w:pos="800"/>
        </w:tabs>
        <w:ind w:left="800" w:hanging="374"/>
        <w:jc w:val="both"/>
        <w:rPr>
          <w:rFonts w:cs="Arial"/>
          <w:szCs w:val="22"/>
        </w:rPr>
      </w:pPr>
      <w:r w:rsidRPr="00E06549">
        <w:rPr>
          <w:rFonts w:cs="Arial"/>
          <w:szCs w:val="22"/>
        </w:rPr>
        <w:t>Sistemas informáticos de gestión portuaria.</w:t>
      </w:r>
    </w:p>
    <w:p w:rsidR="00EB13CC" w:rsidRPr="00E06549" w:rsidRDefault="00EB13CC" w:rsidP="00EB13CC">
      <w:pPr>
        <w:numPr>
          <w:ilvl w:val="0"/>
          <w:numId w:val="120"/>
        </w:numPr>
        <w:tabs>
          <w:tab w:val="num" w:pos="800"/>
        </w:tabs>
        <w:ind w:left="800" w:hanging="374"/>
        <w:jc w:val="both"/>
        <w:rPr>
          <w:rFonts w:cs="Arial"/>
          <w:szCs w:val="22"/>
        </w:rPr>
      </w:pPr>
      <w:r w:rsidRPr="00E06549">
        <w:rPr>
          <w:rFonts w:cs="Arial"/>
          <w:szCs w:val="22"/>
        </w:rPr>
        <w:t>Sistemas informáticos de gestión administrativa</w:t>
      </w:r>
    </w:p>
    <w:p w:rsidR="00240467" w:rsidRPr="00E06549" w:rsidRDefault="00240467" w:rsidP="00240467">
      <w:pPr>
        <w:ind w:left="375"/>
        <w:jc w:val="both"/>
        <w:rPr>
          <w:rFonts w:cs="Arial"/>
          <w:szCs w:val="22"/>
        </w:rPr>
      </w:pPr>
    </w:p>
    <w:p w:rsidR="00240467" w:rsidRPr="00E06549" w:rsidRDefault="00240467" w:rsidP="00240467">
      <w:pPr>
        <w:jc w:val="both"/>
        <w:rPr>
          <w:rFonts w:cs="Arial"/>
          <w:b/>
          <w:szCs w:val="22"/>
        </w:rPr>
      </w:pPr>
      <w:r w:rsidRPr="00E06549">
        <w:rPr>
          <w:rFonts w:cs="Arial"/>
          <w:b/>
          <w:szCs w:val="22"/>
        </w:rPr>
        <w:t>Reparación de Emergencia</w:t>
      </w:r>
    </w:p>
    <w:p w:rsidR="00240467" w:rsidRPr="00E06549" w:rsidRDefault="00240467" w:rsidP="00240467">
      <w:pPr>
        <w:jc w:val="both"/>
        <w:rPr>
          <w:rFonts w:cs="Arial"/>
          <w:b/>
          <w:szCs w:val="22"/>
        </w:rPr>
      </w:pPr>
    </w:p>
    <w:p w:rsidR="00721754" w:rsidRPr="0083457F" w:rsidRDefault="00240467" w:rsidP="00EB13CC">
      <w:pPr>
        <w:jc w:val="both"/>
        <w:rPr>
          <w:rFonts w:cs="Arial"/>
          <w:szCs w:val="22"/>
          <w:lang w:val="es-PE"/>
        </w:rPr>
      </w:pPr>
      <w:r w:rsidRPr="0044281F">
        <w:rPr>
          <w:rFonts w:eastAsia="Calibri" w:cs="Arial"/>
          <w:szCs w:val="22"/>
        </w:rPr>
        <w:t xml:space="preserve">Tareas de rehabilitación o remplazo de parte de la Infraestructura Portuaria como </w:t>
      </w:r>
      <w:r w:rsidRPr="005F4148">
        <w:rPr>
          <w:rFonts w:eastAsia="Calibri" w:cs="Arial"/>
          <w:szCs w:val="22"/>
        </w:rPr>
        <w:t>consecuencia de situaciones imprevistas de responsabilidad del CONCESIONARIO que afecten la prestación de Servicios Estándar y cuyo control re</w:t>
      </w:r>
      <w:r w:rsidRPr="00B83C70">
        <w:rPr>
          <w:rFonts w:eastAsia="Calibri" w:cs="Arial"/>
          <w:szCs w:val="22"/>
        </w:rPr>
        <w:t>quiere de decisiones inmediatas para recuperar la situación y retornar a una marcha normal de las actividades.</w:t>
      </w:r>
      <w:bookmarkStart w:id="837" w:name="_Toc196654511"/>
      <w:r w:rsidR="008C239B" w:rsidRPr="0083457F" w:rsidDel="008C239B">
        <w:rPr>
          <w:rFonts w:cs="Arial"/>
          <w:b/>
          <w:szCs w:val="22"/>
        </w:rPr>
        <w:t xml:space="preserve"> </w:t>
      </w:r>
      <w:bookmarkEnd w:id="837"/>
    </w:p>
    <w:p w:rsidR="00721754" w:rsidRPr="0083457F" w:rsidRDefault="00721754" w:rsidP="00721754">
      <w:pPr>
        <w:pStyle w:val="Ttulo1"/>
        <w:jc w:val="center"/>
        <w:rPr>
          <w:rFonts w:cs="Arial"/>
          <w:szCs w:val="22"/>
          <w:lang w:val="es-PE"/>
        </w:rPr>
      </w:pPr>
      <w:r w:rsidRPr="0083457F">
        <w:rPr>
          <w:rFonts w:cs="Arial"/>
          <w:szCs w:val="22"/>
          <w:lang w:val="es-PE"/>
        </w:rPr>
        <w:br w:type="page"/>
      </w:r>
      <w:bookmarkStart w:id="838" w:name="_Toc508088224"/>
      <w:r w:rsidRPr="0083457F">
        <w:rPr>
          <w:rFonts w:cs="Arial"/>
          <w:szCs w:val="22"/>
          <w:lang w:val="es-PE"/>
        </w:rPr>
        <w:t>ANEXO 8</w:t>
      </w:r>
      <w:bookmarkEnd w:id="838"/>
    </w:p>
    <w:p w:rsidR="00721754" w:rsidRPr="0093462B" w:rsidRDefault="00721754" w:rsidP="0062258A">
      <w:pPr>
        <w:rPr>
          <w:rFonts w:cs="Arial"/>
          <w:szCs w:val="22"/>
          <w:lang w:val="es-PE"/>
        </w:rPr>
      </w:pPr>
    </w:p>
    <w:p w:rsidR="00721754" w:rsidRPr="0093462B" w:rsidRDefault="00721754" w:rsidP="008106B3">
      <w:pPr>
        <w:keepNext/>
        <w:jc w:val="center"/>
        <w:outlineLvl w:val="0"/>
        <w:rPr>
          <w:rFonts w:cs="Arial"/>
          <w:b/>
          <w:szCs w:val="22"/>
          <w:lang w:val="es-ES_tradnl"/>
        </w:rPr>
      </w:pPr>
      <w:bookmarkStart w:id="839" w:name="_Toc508088225"/>
      <w:r w:rsidRPr="0093462B">
        <w:rPr>
          <w:rFonts w:cs="Arial"/>
          <w:b/>
          <w:szCs w:val="22"/>
          <w:lang w:val="es-ES_tradnl"/>
        </w:rPr>
        <w:t>ENTIDADES DEL ESTADO PERUANO PRESENTES EN EL TERMINAL PORTUARIO</w:t>
      </w:r>
      <w:bookmarkEnd w:id="839"/>
    </w:p>
    <w:p w:rsidR="00DF2A55" w:rsidRPr="0093462B" w:rsidRDefault="00DF2A55" w:rsidP="0062258A">
      <w:pPr>
        <w:jc w:val="center"/>
        <w:rPr>
          <w:rFonts w:cs="Arial"/>
          <w:b/>
          <w:szCs w:val="22"/>
          <w:lang w:val="es-PE"/>
        </w:rPr>
      </w:pPr>
    </w:p>
    <w:p w:rsidR="00DF2A55" w:rsidRPr="0093462B" w:rsidRDefault="00DF2A55" w:rsidP="0062258A">
      <w:pPr>
        <w:jc w:val="center"/>
        <w:rPr>
          <w:rFonts w:cs="Arial"/>
          <w:szCs w:val="22"/>
          <w:lang w:val="es-PE"/>
        </w:rPr>
      </w:pPr>
    </w:p>
    <w:p w:rsidR="00DF2A55" w:rsidRPr="00E06549" w:rsidRDefault="00DF2A55" w:rsidP="00DF2A55">
      <w:pPr>
        <w:jc w:val="both"/>
        <w:rPr>
          <w:rFonts w:cs="Arial"/>
          <w:szCs w:val="22"/>
        </w:rPr>
      </w:pPr>
      <w:r w:rsidRPr="00E06549">
        <w:rPr>
          <w:rFonts w:cs="Arial"/>
          <w:szCs w:val="22"/>
        </w:rPr>
        <w:t>A continuación, se detalla la relación de entidades públicas a las cuales se proporcionará oficinas en el T</w:t>
      </w:r>
      <w:r w:rsidR="008B5647" w:rsidRPr="00E06549">
        <w:rPr>
          <w:rFonts w:cs="Arial"/>
          <w:szCs w:val="22"/>
        </w:rPr>
        <w:t>PMS</w:t>
      </w:r>
      <w:r w:rsidRPr="00E06549">
        <w:rPr>
          <w:rFonts w:cs="Arial"/>
          <w:szCs w:val="22"/>
        </w:rPr>
        <w:t xml:space="preserve">, adecuadas para el cumplimiento de sus funciones, de acuerdo con lo establecido en el presente Contrato y el </w:t>
      </w:r>
      <w:r w:rsidR="008B5647" w:rsidRPr="00E06549">
        <w:rPr>
          <w:rFonts w:cs="Arial"/>
          <w:szCs w:val="22"/>
        </w:rPr>
        <w:t>a</w:t>
      </w:r>
      <w:r w:rsidRPr="00E06549">
        <w:rPr>
          <w:rFonts w:cs="Arial"/>
          <w:szCs w:val="22"/>
        </w:rPr>
        <w:t>rtículo 28 del Decreto Supremo No. 003-2004-MTC:</w:t>
      </w:r>
    </w:p>
    <w:p w:rsidR="00DF2A55" w:rsidRPr="00E06549" w:rsidRDefault="00DF2A55" w:rsidP="00DF2A55">
      <w:pPr>
        <w:jc w:val="both"/>
        <w:rPr>
          <w:rFonts w:cs="Arial"/>
          <w:szCs w:val="22"/>
        </w:rPr>
      </w:pPr>
    </w:p>
    <w:p w:rsidR="00DF2A55" w:rsidRPr="0001131C" w:rsidRDefault="00DF2A55" w:rsidP="00670523">
      <w:pPr>
        <w:numPr>
          <w:ilvl w:val="0"/>
          <w:numId w:val="98"/>
        </w:numPr>
        <w:tabs>
          <w:tab w:val="num" w:pos="284"/>
        </w:tabs>
        <w:ind w:left="284" w:hanging="284"/>
        <w:jc w:val="both"/>
        <w:rPr>
          <w:rFonts w:cs="Arial"/>
          <w:b/>
          <w:szCs w:val="22"/>
        </w:rPr>
      </w:pPr>
      <w:r w:rsidRPr="0044281F">
        <w:rPr>
          <w:rFonts w:cs="Arial"/>
          <w:b/>
          <w:szCs w:val="22"/>
        </w:rPr>
        <w:t>Superintendencia Nacional de Aduanas y de Administración Tributaria (SUNAT)</w:t>
      </w:r>
    </w:p>
    <w:p w:rsidR="00DF2A55" w:rsidRPr="00E06549" w:rsidRDefault="00DF2A55" w:rsidP="00DF2A55">
      <w:pPr>
        <w:jc w:val="both"/>
        <w:rPr>
          <w:rFonts w:cs="Arial"/>
          <w:szCs w:val="22"/>
        </w:rPr>
      </w:pPr>
    </w:p>
    <w:p w:rsidR="00DF2A55" w:rsidRPr="00E06549" w:rsidRDefault="00DF2A55" w:rsidP="00DF2A55">
      <w:pPr>
        <w:ind w:left="360"/>
        <w:jc w:val="both"/>
        <w:rPr>
          <w:rFonts w:cs="Arial"/>
          <w:szCs w:val="22"/>
        </w:rPr>
      </w:pPr>
      <w:r w:rsidRPr="00E06549">
        <w:rPr>
          <w:rFonts w:cs="Arial"/>
          <w:szCs w:val="22"/>
        </w:rPr>
        <w:t>La Superintendencia Nacional de Aduanas y de Administración Tributaria – SUNAT, de acuerdo a su Ley de creación N° 24829, Ley General aprobada por Decreto Legislativo Nº 501 y la Ley 29816 de Fortalecimiento de la SUNAT, es un organismo técnico especializado, adscrito al Ministerio de Economía y Finanzas, cuenta con personería jurídica de derecho público, con patrimonio propio y goza de autonomía funcional, técnica, económica, financiera, presupuestal y administrativa que, en virtud a lo dispuesto por el Decreto Supremo N° 061-2002-PCM, expedido al amparo de lo establecido en el numeral 13.1 del artículo 13° de la Ley N° 27658, ha absorbido a la Superintendencia Nacional de Aduanas, asumiendo las funciones, facultades y atribuciones que por ley, correspondían a esta entidad.</w:t>
      </w:r>
    </w:p>
    <w:p w:rsidR="00DF2A55" w:rsidRPr="00E06549" w:rsidRDefault="00DF2A55" w:rsidP="00DF2A55">
      <w:pPr>
        <w:ind w:left="360"/>
        <w:jc w:val="both"/>
        <w:rPr>
          <w:rFonts w:cs="Arial"/>
          <w:szCs w:val="22"/>
        </w:rPr>
      </w:pPr>
    </w:p>
    <w:p w:rsidR="00DF2A55" w:rsidRPr="00E06549" w:rsidRDefault="00DF2A55" w:rsidP="00DF2A55">
      <w:pPr>
        <w:ind w:left="360"/>
        <w:jc w:val="both"/>
        <w:rPr>
          <w:rFonts w:cs="Arial"/>
          <w:szCs w:val="22"/>
        </w:rPr>
      </w:pPr>
      <w:r w:rsidRPr="00E06549">
        <w:rPr>
          <w:rFonts w:cs="Arial"/>
          <w:szCs w:val="22"/>
        </w:rPr>
        <w:t>La SUNAT está encargada de la administración, recaudación, control y fiscalización del tráfico internacional de mercancías, medios de transporte y personas, dentro del territorio aduanero.</w:t>
      </w:r>
    </w:p>
    <w:p w:rsidR="00DF2A55" w:rsidRPr="00E06549" w:rsidRDefault="00DF2A55" w:rsidP="00DF2A55">
      <w:pPr>
        <w:ind w:left="360"/>
        <w:jc w:val="both"/>
        <w:rPr>
          <w:rFonts w:cs="Arial"/>
          <w:szCs w:val="22"/>
        </w:rPr>
      </w:pPr>
    </w:p>
    <w:p w:rsidR="00DF2A55" w:rsidRPr="00E06549" w:rsidRDefault="00DF2A55" w:rsidP="00DF2A55">
      <w:pPr>
        <w:ind w:left="360"/>
        <w:jc w:val="both"/>
        <w:rPr>
          <w:rFonts w:cs="Arial"/>
          <w:szCs w:val="22"/>
        </w:rPr>
      </w:pPr>
      <w:r w:rsidRPr="00E06549">
        <w:rPr>
          <w:rFonts w:cs="Arial"/>
          <w:szCs w:val="22"/>
        </w:rPr>
        <w:t xml:space="preserve">De conformidad con </w:t>
      </w:r>
      <w:r w:rsidR="00616C6C" w:rsidRPr="00E06549">
        <w:rPr>
          <w:rFonts w:cs="Arial"/>
          <w:szCs w:val="22"/>
        </w:rPr>
        <w:t>las Leyes y Disposiciones Aplicables</w:t>
      </w:r>
      <w:r w:rsidRPr="00E06549">
        <w:rPr>
          <w:rFonts w:cs="Arial"/>
          <w:szCs w:val="22"/>
        </w:rPr>
        <w:t xml:space="preserve">, el CONCESIONARIO proporcionará a la autoridad aduanera las instalaciones e infraestructura idóneas para el ejercicio de su potestad. </w:t>
      </w:r>
    </w:p>
    <w:p w:rsidR="00DF2A55" w:rsidRPr="00E06549" w:rsidRDefault="00DF2A55" w:rsidP="00DF2A55">
      <w:pPr>
        <w:ind w:left="360"/>
        <w:jc w:val="both"/>
        <w:rPr>
          <w:rFonts w:cs="Arial"/>
          <w:szCs w:val="22"/>
        </w:rPr>
      </w:pPr>
    </w:p>
    <w:p w:rsidR="00DF2A55" w:rsidRPr="00E06549" w:rsidRDefault="00DF2A55" w:rsidP="00DF2A55">
      <w:pPr>
        <w:ind w:left="360"/>
        <w:jc w:val="both"/>
        <w:rPr>
          <w:rFonts w:cs="Arial"/>
          <w:szCs w:val="22"/>
        </w:rPr>
      </w:pPr>
      <w:r w:rsidRPr="00E06549">
        <w:rPr>
          <w:rFonts w:cs="Arial"/>
          <w:szCs w:val="22"/>
        </w:rPr>
        <w:t xml:space="preserve">De conformidad con lo establecido en el Decreto Supremo 031-2008-MTC, el CONCESIONARIO asignará previa coordinación </w:t>
      </w:r>
      <w:r w:rsidR="00616C6C" w:rsidRPr="00E06549">
        <w:rPr>
          <w:rFonts w:cs="Arial"/>
          <w:szCs w:val="22"/>
        </w:rPr>
        <w:t>con</w:t>
      </w:r>
      <w:r w:rsidRPr="00E06549">
        <w:rPr>
          <w:rFonts w:cs="Arial"/>
          <w:szCs w:val="22"/>
        </w:rPr>
        <w:t xml:space="preserve"> la SUNAT</w:t>
      </w:r>
      <w:r w:rsidR="00616C6C" w:rsidRPr="00E06549">
        <w:rPr>
          <w:rFonts w:cs="Arial"/>
          <w:szCs w:val="22"/>
        </w:rPr>
        <w:t xml:space="preserve">, las zonas y oficinas destinadas al despacho aduanero </w:t>
      </w:r>
      <w:r w:rsidRPr="00E06549">
        <w:rPr>
          <w:rFonts w:cs="Arial"/>
          <w:szCs w:val="22"/>
        </w:rPr>
        <w:t>referidas en el Apéndice 1 del presente Anexo 8.</w:t>
      </w:r>
      <w:r w:rsidR="00616C6C" w:rsidRPr="00E06549">
        <w:rPr>
          <w:rFonts w:cs="Arial"/>
          <w:szCs w:val="22"/>
        </w:rPr>
        <w:t xml:space="preserve"> Así también le asignará, previa coordinación con la SUNAT, las áreas donde se localizarán las zonas destinadas al control de pasajeros y tripulantes señaladas en el Apéndice 2 del Anexo 8.</w:t>
      </w:r>
    </w:p>
    <w:p w:rsidR="00DF2A55" w:rsidRPr="00E06549" w:rsidRDefault="00DF2A55" w:rsidP="00DF2A55">
      <w:pPr>
        <w:ind w:left="284"/>
        <w:jc w:val="both"/>
        <w:rPr>
          <w:rFonts w:cs="Arial"/>
          <w:szCs w:val="22"/>
        </w:rPr>
      </w:pPr>
    </w:p>
    <w:p w:rsidR="00DF2A55" w:rsidRPr="00E06549" w:rsidRDefault="00616C6C" w:rsidP="00DF2A55">
      <w:pPr>
        <w:ind w:left="360"/>
        <w:jc w:val="both"/>
        <w:rPr>
          <w:rFonts w:cs="Arial"/>
          <w:szCs w:val="22"/>
        </w:rPr>
      </w:pPr>
      <w:r w:rsidRPr="00E06549">
        <w:rPr>
          <w:rFonts w:cs="Arial"/>
          <w:szCs w:val="22"/>
        </w:rPr>
        <w:t xml:space="preserve">Los </w:t>
      </w:r>
      <w:r w:rsidR="00DF2A55" w:rsidRPr="00E06549">
        <w:rPr>
          <w:rFonts w:cs="Arial"/>
          <w:szCs w:val="22"/>
        </w:rPr>
        <w:t>Apéndice</w:t>
      </w:r>
      <w:r w:rsidRPr="00E06549">
        <w:rPr>
          <w:rFonts w:cs="Arial"/>
          <w:szCs w:val="22"/>
        </w:rPr>
        <w:t>s</w:t>
      </w:r>
      <w:r w:rsidR="00DF2A55" w:rsidRPr="00E06549">
        <w:rPr>
          <w:rFonts w:cs="Arial"/>
          <w:szCs w:val="22"/>
        </w:rPr>
        <w:t xml:space="preserve"> 1 </w:t>
      </w:r>
      <w:r w:rsidRPr="00E06549">
        <w:rPr>
          <w:rFonts w:cs="Arial"/>
          <w:szCs w:val="22"/>
        </w:rPr>
        <w:t xml:space="preserve">y 2 </w:t>
      </w:r>
      <w:r w:rsidR="00DF2A55" w:rsidRPr="00E06549">
        <w:rPr>
          <w:rFonts w:cs="Arial"/>
          <w:szCs w:val="22"/>
        </w:rPr>
        <w:t>del presente Anexo 8 antes mencionado contiene requisitos de infraestructura, facilidades logísticas y operativas mínimas con las que debe contar cada una de las zonas asignadas a la SUNAT para el  ejercicio de la acción de control de las mercancías,</w:t>
      </w:r>
      <w:r w:rsidRPr="00E06549">
        <w:rPr>
          <w:rFonts w:cs="Arial"/>
          <w:szCs w:val="22"/>
        </w:rPr>
        <w:t xml:space="preserve"> pasajeros y tripulantes</w:t>
      </w:r>
      <w:r w:rsidR="00DF2A55" w:rsidRPr="00E06549">
        <w:rPr>
          <w:rFonts w:cs="Arial"/>
          <w:szCs w:val="22"/>
        </w:rPr>
        <w:t>.</w:t>
      </w:r>
    </w:p>
    <w:p w:rsidR="00DF2A55" w:rsidRPr="00E06549" w:rsidRDefault="00DF2A55" w:rsidP="00DF2A55">
      <w:pPr>
        <w:ind w:left="360"/>
        <w:jc w:val="both"/>
        <w:rPr>
          <w:rFonts w:cs="Arial"/>
          <w:szCs w:val="22"/>
        </w:rPr>
      </w:pPr>
    </w:p>
    <w:p w:rsidR="00DF2A55" w:rsidRPr="00E06549" w:rsidRDefault="00DF2A55" w:rsidP="00DF2A55">
      <w:pPr>
        <w:ind w:left="360"/>
        <w:jc w:val="both"/>
        <w:rPr>
          <w:rFonts w:cs="Arial"/>
          <w:szCs w:val="22"/>
        </w:rPr>
      </w:pPr>
      <w:r w:rsidRPr="00E06549">
        <w:rPr>
          <w:rFonts w:cs="Arial"/>
          <w:szCs w:val="22"/>
        </w:rPr>
        <w:t>De acuerdo con lo dispuesto en  la Ley General de Aduanas (Decreto Legislativo 1053), Zona Primaria es la parte del territorio aduanero que comprende, entre otros, los recintos aduaneros, espacios acuáticos o terrestres destinados o autorizados, predios o caminos habilitados o autorizados para las operaciones de desembarque, embarque, movilización o despacho de las mercancías y las oficinas, locales o dependencias destinadas al servicio directo de una aduana. Incluye a los almacenes y depósitos de mercancía que cumplan con los requisitos establecidos en la normatividad vigente y que hayan sido autorizados por la SUNAT.</w:t>
      </w:r>
    </w:p>
    <w:p w:rsidR="00DF2A55" w:rsidRPr="00E06549" w:rsidRDefault="00DF2A55" w:rsidP="00DF2A55">
      <w:pPr>
        <w:ind w:left="360"/>
        <w:jc w:val="both"/>
        <w:rPr>
          <w:rFonts w:cs="Arial"/>
          <w:szCs w:val="22"/>
        </w:rPr>
      </w:pPr>
    </w:p>
    <w:p w:rsidR="00DF2A55" w:rsidRPr="00E06549" w:rsidRDefault="00DF2A55" w:rsidP="00DF2A55">
      <w:pPr>
        <w:ind w:left="360"/>
        <w:jc w:val="both"/>
        <w:rPr>
          <w:rFonts w:cs="Arial"/>
          <w:szCs w:val="22"/>
        </w:rPr>
      </w:pPr>
      <w:r w:rsidRPr="00E06549">
        <w:rPr>
          <w:rFonts w:cs="Arial"/>
          <w:szCs w:val="22"/>
        </w:rPr>
        <w:t xml:space="preserve">Teniendo en consideración que el </w:t>
      </w:r>
      <w:r w:rsidR="00232AAF" w:rsidRPr="00E06549">
        <w:rPr>
          <w:rFonts w:cs="Arial"/>
          <w:szCs w:val="22"/>
        </w:rPr>
        <w:t xml:space="preserve">TPMS </w:t>
      </w:r>
      <w:r w:rsidRPr="00E06549">
        <w:rPr>
          <w:rFonts w:cs="Arial"/>
          <w:szCs w:val="22"/>
        </w:rPr>
        <w:t xml:space="preserve">es considerado zona primaria aduanera, el personal de SUNAT debidamente acreditado por éste e identificado con el fotocheck institucional estará autorizado a ingresar a todas las zonas del </w:t>
      </w:r>
      <w:r w:rsidR="00232AAF" w:rsidRPr="00E06549">
        <w:rPr>
          <w:rFonts w:cs="Arial"/>
          <w:szCs w:val="22"/>
        </w:rPr>
        <w:t xml:space="preserve">TPMS </w:t>
      </w:r>
      <w:r w:rsidRPr="00E06549">
        <w:rPr>
          <w:rFonts w:cs="Arial"/>
          <w:szCs w:val="22"/>
        </w:rPr>
        <w:t xml:space="preserve">para ejecutar sus funciones en cumplimiento de las </w:t>
      </w:r>
      <w:r w:rsidR="008D2F32" w:rsidRPr="00E06549">
        <w:rPr>
          <w:rFonts w:cs="Arial"/>
          <w:szCs w:val="22"/>
        </w:rPr>
        <w:t>Leyes y Disposiciones A</w:t>
      </w:r>
      <w:r w:rsidRPr="00E06549">
        <w:rPr>
          <w:rFonts w:cs="Arial"/>
          <w:szCs w:val="22"/>
        </w:rPr>
        <w:t>plicables. Asimismo, dicho personal deberá contar con el fotocheck correspondiente emitido por el T</w:t>
      </w:r>
      <w:r w:rsidR="00232AAF" w:rsidRPr="00E06549">
        <w:rPr>
          <w:rFonts w:cs="Arial"/>
          <w:szCs w:val="22"/>
        </w:rPr>
        <w:t>PMS</w:t>
      </w:r>
      <w:r w:rsidRPr="00E06549">
        <w:rPr>
          <w:rFonts w:cs="Arial"/>
          <w:szCs w:val="22"/>
        </w:rPr>
        <w:t xml:space="preserve"> a solicitud de la SUNAT. </w:t>
      </w:r>
    </w:p>
    <w:p w:rsidR="00DF2A55" w:rsidRPr="00E06549" w:rsidRDefault="00DF2A55" w:rsidP="00DF2A55">
      <w:pPr>
        <w:ind w:left="360"/>
        <w:jc w:val="both"/>
        <w:rPr>
          <w:rFonts w:cs="Arial"/>
          <w:szCs w:val="22"/>
        </w:rPr>
      </w:pPr>
    </w:p>
    <w:p w:rsidR="00616C6C" w:rsidRPr="00E06549" w:rsidRDefault="00616C6C" w:rsidP="00616C6C">
      <w:pPr>
        <w:ind w:left="360"/>
        <w:jc w:val="both"/>
        <w:rPr>
          <w:rFonts w:cs="Arial"/>
          <w:szCs w:val="22"/>
        </w:rPr>
      </w:pPr>
      <w:r w:rsidRPr="00E06549">
        <w:rPr>
          <w:rFonts w:cs="Arial"/>
          <w:szCs w:val="22"/>
        </w:rPr>
        <w:t>El CONCESIONARIO deberá contar, con la infraestructura física, sistemas, equipos y dispositivos para el desarrollo de las actividades de la autoridad aduanera y la seguridad de la carga y de los contenedores o similares de acuerdo a lo dispuesto en la Legislación Aduanera</w:t>
      </w:r>
      <w:r w:rsidRPr="00E06549">
        <w:rPr>
          <w:rFonts w:cs="Arial"/>
          <w:szCs w:val="22"/>
          <w:vertAlign w:val="superscript"/>
        </w:rPr>
        <w:footnoteReference w:id="3"/>
      </w:r>
      <w:r w:rsidRPr="00E06549">
        <w:rPr>
          <w:rFonts w:cs="Arial"/>
          <w:szCs w:val="22"/>
        </w:rPr>
        <w:t xml:space="preserve">. Asimismo, deberá desarrollar sistemas de intercambio de información en línea para el cumplimiento eficiente de las obligaciones previstas en la Legislación Aduanera. </w:t>
      </w:r>
    </w:p>
    <w:p w:rsidR="00DF2A55" w:rsidRPr="00E06549" w:rsidRDefault="00DF2A55" w:rsidP="00DF2A55">
      <w:pPr>
        <w:ind w:left="360"/>
        <w:jc w:val="both"/>
        <w:rPr>
          <w:rFonts w:cs="Arial"/>
          <w:szCs w:val="22"/>
        </w:rPr>
      </w:pPr>
    </w:p>
    <w:p w:rsidR="00DF2A55" w:rsidRPr="00E06549" w:rsidRDefault="00DF2A55" w:rsidP="00DF2A55">
      <w:pPr>
        <w:ind w:left="360"/>
        <w:jc w:val="both"/>
        <w:rPr>
          <w:rFonts w:cs="Arial"/>
          <w:szCs w:val="22"/>
        </w:rPr>
      </w:pPr>
      <w:r w:rsidRPr="00E06549">
        <w:rPr>
          <w:rFonts w:cs="Arial"/>
          <w:szCs w:val="22"/>
        </w:rPr>
        <w:t>Cuando el CONCESIONARIO realice actividad de almacenamiento de mercancías, los requisitos y obligaciones que le sean exigibles de acuerdo a la normatividad aduanera, para desarrollar esta actividad, deberán cumplirse en forma independiente a aquellos exigidos como terminal portuario.</w:t>
      </w:r>
    </w:p>
    <w:p w:rsidR="00DF2A55" w:rsidRPr="00E06549" w:rsidRDefault="00DF2A55" w:rsidP="00DF2A55">
      <w:pPr>
        <w:ind w:left="360"/>
        <w:jc w:val="both"/>
        <w:rPr>
          <w:rFonts w:cs="Arial"/>
          <w:szCs w:val="22"/>
        </w:rPr>
      </w:pPr>
    </w:p>
    <w:p w:rsidR="00DF2A55" w:rsidRPr="00E06549" w:rsidRDefault="00DF2A55" w:rsidP="00DF2A55">
      <w:pPr>
        <w:jc w:val="both"/>
        <w:rPr>
          <w:rFonts w:cs="Arial"/>
          <w:szCs w:val="22"/>
        </w:rPr>
      </w:pPr>
    </w:p>
    <w:p w:rsidR="00DF2A55" w:rsidRPr="0001131C" w:rsidRDefault="00DF2A55" w:rsidP="00670523">
      <w:pPr>
        <w:numPr>
          <w:ilvl w:val="0"/>
          <w:numId w:val="98"/>
        </w:numPr>
        <w:tabs>
          <w:tab w:val="num" w:pos="284"/>
        </w:tabs>
        <w:ind w:left="284" w:hanging="284"/>
        <w:jc w:val="both"/>
        <w:rPr>
          <w:rFonts w:cs="Arial"/>
          <w:b/>
          <w:szCs w:val="22"/>
        </w:rPr>
      </w:pPr>
      <w:r w:rsidRPr="0044281F">
        <w:rPr>
          <w:rFonts w:cs="Arial"/>
          <w:b/>
          <w:szCs w:val="22"/>
        </w:rPr>
        <w:t>Servicio Nacional de Sanidad Agraria (SENASA)</w:t>
      </w:r>
    </w:p>
    <w:p w:rsidR="00DF2A55" w:rsidRPr="00E06549" w:rsidRDefault="00DF2A55" w:rsidP="00DF2A55">
      <w:pPr>
        <w:jc w:val="both"/>
        <w:rPr>
          <w:rFonts w:cs="Arial"/>
          <w:szCs w:val="22"/>
        </w:rPr>
      </w:pPr>
    </w:p>
    <w:p w:rsidR="00DF2A55" w:rsidRPr="00E06549" w:rsidRDefault="00DF2A55" w:rsidP="00DF2A55">
      <w:pPr>
        <w:ind w:left="284"/>
        <w:jc w:val="both"/>
        <w:rPr>
          <w:rFonts w:cs="Arial"/>
          <w:szCs w:val="22"/>
        </w:rPr>
      </w:pPr>
      <w:r w:rsidRPr="00E06549">
        <w:rPr>
          <w:rFonts w:cs="Arial"/>
          <w:szCs w:val="22"/>
        </w:rPr>
        <w:t xml:space="preserve">La Oficina de Sanidad Agraria del SENASA, autoridad nacional en sanidad agraria, tiene, entre otras funciones, la realización del control e inspección fito y zoosanitario, según sea el caso, del flujo nacional e internacional de plantas  y animales, sus productos y subproductos. </w:t>
      </w:r>
    </w:p>
    <w:p w:rsidR="00DF2A55" w:rsidRPr="00E06549" w:rsidRDefault="00DF2A55" w:rsidP="00DF2A55">
      <w:pPr>
        <w:autoSpaceDE w:val="0"/>
        <w:autoSpaceDN w:val="0"/>
        <w:adjustRightInd w:val="0"/>
        <w:jc w:val="both"/>
        <w:rPr>
          <w:rFonts w:cs="Arial"/>
          <w:szCs w:val="22"/>
        </w:rPr>
      </w:pPr>
    </w:p>
    <w:p w:rsidR="00DF2A55" w:rsidRPr="0001131C" w:rsidRDefault="00DF2A55" w:rsidP="00670523">
      <w:pPr>
        <w:numPr>
          <w:ilvl w:val="0"/>
          <w:numId w:val="98"/>
        </w:numPr>
        <w:tabs>
          <w:tab w:val="num" w:pos="284"/>
        </w:tabs>
        <w:ind w:left="284" w:hanging="284"/>
        <w:jc w:val="both"/>
        <w:rPr>
          <w:rFonts w:cs="Arial"/>
          <w:b/>
          <w:szCs w:val="22"/>
        </w:rPr>
      </w:pPr>
      <w:r w:rsidRPr="0044281F">
        <w:rPr>
          <w:rFonts w:cs="Arial"/>
          <w:b/>
          <w:szCs w:val="22"/>
        </w:rPr>
        <w:t>Sanidad Marítima (Ministerio de Salud)</w:t>
      </w:r>
    </w:p>
    <w:p w:rsidR="00DF2A55" w:rsidRPr="00E06549" w:rsidRDefault="00DF2A55" w:rsidP="00DF2A55">
      <w:pPr>
        <w:jc w:val="both"/>
        <w:rPr>
          <w:rFonts w:cs="Arial"/>
          <w:b/>
          <w:szCs w:val="22"/>
        </w:rPr>
      </w:pPr>
    </w:p>
    <w:p w:rsidR="00DF2A55" w:rsidRPr="00E06549" w:rsidRDefault="00DF2A55" w:rsidP="00DF2A55">
      <w:pPr>
        <w:ind w:left="284"/>
        <w:jc w:val="both"/>
        <w:rPr>
          <w:rFonts w:cs="Arial"/>
          <w:szCs w:val="22"/>
        </w:rPr>
      </w:pPr>
      <w:r w:rsidRPr="00E06549">
        <w:rPr>
          <w:rFonts w:cs="Arial"/>
          <w:szCs w:val="22"/>
        </w:rPr>
        <w:t>Es la autoridad de salud que otorga la libre plática.</w:t>
      </w:r>
    </w:p>
    <w:p w:rsidR="00DF2A55" w:rsidRPr="00E06549" w:rsidRDefault="00DF2A55" w:rsidP="00DF2A55">
      <w:pPr>
        <w:ind w:left="708"/>
        <w:jc w:val="both"/>
        <w:rPr>
          <w:rFonts w:cs="Arial"/>
          <w:b/>
          <w:szCs w:val="22"/>
        </w:rPr>
      </w:pPr>
    </w:p>
    <w:p w:rsidR="00DF2A55" w:rsidRPr="00E06549" w:rsidRDefault="00DF2A55" w:rsidP="00DF2A55">
      <w:pPr>
        <w:ind w:left="708"/>
        <w:jc w:val="both"/>
        <w:rPr>
          <w:rFonts w:cs="Arial"/>
          <w:b/>
          <w:szCs w:val="22"/>
        </w:rPr>
      </w:pPr>
    </w:p>
    <w:p w:rsidR="00DF2A55" w:rsidRPr="0001131C" w:rsidRDefault="00DF2A55" w:rsidP="00670523">
      <w:pPr>
        <w:numPr>
          <w:ilvl w:val="0"/>
          <w:numId w:val="98"/>
        </w:numPr>
        <w:tabs>
          <w:tab w:val="num" w:pos="284"/>
        </w:tabs>
        <w:ind w:left="284" w:hanging="284"/>
        <w:jc w:val="both"/>
        <w:rPr>
          <w:rFonts w:cs="Arial"/>
          <w:b/>
          <w:szCs w:val="22"/>
        </w:rPr>
      </w:pPr>
      <w:r w:rsidRPr="0044281F">
        <w:rPr>
          <w:rFonts w:cs="Arial"/>
          <w:b/>
          <w:szCs w:val="22"/>
        </w:rPr>
        <w:t>OSITRAN</w:t>
      </w:r>
    </w:p>
    <w:p w:rsidR="00DF2A55" w:rsidRPr="005F4148" w:rsidRDefault="00DF2A55" w:rsidP="00DF2A55">
      <w:pPr>
        <w:jc w:val="both"/>
        <w:rPr>
          <w:rFonts w:cs="Arial"/>
          <w:b/>
          <w:szCs w:val="22"/>
        </w:rPr>
      </w:pPr>
    </w:p>
    <w:p w:rsidR="00DF2A55" w:rsidRPr="00E06549" w:rsidRDefault="00DF2A55" w:rsidP="00DF2A55">
      <w:pPr>
        <w:ind w:left="360"/>
        <w:jc w:val="both"/>
        <w:rPr>
          <w:rFonts w:cs="Arial"/>
          <w:szCs w:val="22"/>
        </w:rPr>
      </w:pPr>
      <w:r w:rsidRPr="00E06549">
        <w:rPr>
          <w:rFonts w:cs="Arial"/>
          <w:szCs w:val="22"/>
        </w:rPr>
        <w:t>Es el Organismo Supervisor de la Inversión en Infraestructura de Transporte de Uso Público denominado en el Contrato como el REGULADOR.</w:t>
      </w:r>
    </w:p>
    <w:p w:rsidR="00DF2A55" w:rsidRPr="00E06549" w:rsidRDefault="00DF2A55" w:rsidP="00DF2A55">
      <w:pPr>
        <w:ind w:left="360"/>
        <w:jc w:val="both"/>
        <w:rPr>
          <w:rFonts w:cs="Arial"/>
          <w:szCs w:val="22"/>
        </w:rPr>
      </w:pPr>
    </w:p>
    <w:p w:rsidR="00DF2A55" w:rsidRPr="00E06549" w:rsidRDefault="00DF2A55" w:rsidP="00DF2A55">
      <w:pPr>
        <w:ind w:left="360"/>
        <w:jc w:val="both"/>
        <w:rPr>
          <w:rFonts w:cs="Arial"/>
          <w:szCs w:val="22"/>
        </w:rPr>
      </w:pPr>
      <w:r w:rsidRPr="00E06549">
        <w:rPr>
          <w:rFonts w:cs="Arial"/>
          <w:szCs w:val="22"/>
        </w:rPr>
        <w:t>La oficina deberá ser adecuada para el desempeño de las funciones del personal de</w:t>
      </w:r>
      <w:r w:rsidR="003A3550">
        <w:rPr>
          <w:rFonts w:cs="Arial"/>
          <w:szCs w:val="22"/>
        </w:rPr>
        <w:t>l REGULADOR</w:t>
      </w:r>
      <w:r w:rsidRPr="00E06549">
        <w:rPr>
          <w:rFonts w:cs="Arial"/>
          <w:szCs w:val="22"/>
        </w:rPr>
        <w:t xml:space="preserve"> encargado de la supervisión del Contrato</w:t>
      </w:r>
    </w:p>
    <w:p w:rsidR="00DF2A55" w:rsidRPr="0044281F" w:rsidRDefault="00DF2A55" w:rsidP="00DF2A55">
      <w:pPr>
        <w:jc w:val="both"/>
        <w:rPr>
          <w:rFonts w:cs="Arial"/>
          <w:b/>
          <w:szCs w:val="22"/>
        </w:rPr>
      </w:pPr>
    </w:p>
    <w:p w:rsidR="00DF2A55" w:rsidRPr="005F4148" w:rsidRDefault="00DF2A55" w:rsidP="00670523">
      <w:pPr>
        <w:numPr>
          <w:ilvl w:val="0"/>
          <w:numId w:val="98"/>
        </w:numPr>
        <w:tabs>
          <w:tab w:val="num" w:pos="284"/>
        </w:tabs>
        <w:ind w:left="284" w:hanging="284"/>
        <w:jc w:val="both"/>
        <w:rPr>
          <w:rFonts w:cs="Arial"/>
          <w:b/>
          <w:szCs w:val="22"/>
        </w:rPr>
      </w:pPr>
      <w:r w:rsidRPr="005F4148">
        <w:rPr>
          <w:rFonts w:cs="Arial"/>
          <w:b/>
          <w:szCs w:val="22"/>
        </w:rPr>
        <w:t>Autoridad Portuaria Nacional (APN)</w:t>
      </w:r>
    </w:p>
    <w:p w:rsidR="00DF2A55" w:rsidRPr="00E06549" w:rsidRDefault="00DF2A55" w:rsidP="00DF2A55">
      <w:pPr>
        <w:ind w:left="709"/>
        <w:jc w:val="both"/>
        <w:rPr>
          <w:rFonts w:cs="Arial"/>
          <w:b/>
          <w:szCs w:val="22"/>
        </w:rPr>
      </w:pPr>
    </w:p>
    <w:p w:rsidR="00DF2A55" w:rsidRPr="00E06549" w:rsidRDefault="00DF2A55" w:rsidP="00DF2A55">
      <w:pPr>
        <w:ind w:left="284"/>
        <w:jc w:val="both"/>
        <w:rPr>
          <w:rFonts w:cs="Arial"/>
          <w:szCs w:val="22"/>
        </w:rPr>
      </w:pPr>
      <w:r w:rsidRPr="00E06549">
        <w:rPr>
          <w:rFonts w:cs="Arial"/>
          <w:szCs w:val="22"/>
        </w:rPr>
        <w:t>La oficina deberá ser adecuada para el desempeño de las funciones del personal de la APN encargado de recepción y despacho de Naves.</w:t>
      </w:r>
    </w:p>
    <w:p w:rsidR="00DF2A55" w:rsidRPr="00E06549" w:rsidRDefault="00DF2A55" w:rsidP="00DF2A55">
      <w:pPr>
        <w:jc w:val="both"/>
        <w:rPr>
          <w:rFonts w:cs="Arial"/>
          <w:b/>
          <w:szCs w:val="22"/>
        </w:rPr>
      </w:pPr>
    </w:p>
    <w:p w:rsidR="00DF2A55" w:rsidRPr="00E06549" w:rsidRDefault="00DF2A55" w:rsidP="00DF2A55">
      <w:pPr>
        <w:ind w:left="284"/>
        <w:jc w:val="both"/>
        <w:rPr>
          <w:rFonts w:cs="Arial"/>
          <w:szCs w:val="22"/>
        </w:rPr>
      </w:pPr>
      <w:r w:rsidRPr="00E06549">
        <w:rPr>
          <w:rFonts w:cs="Arial"/>
          <w:szCs w:val="22"/>
        </w:rPr>
        <w:t>En el supuesto que, de acuerdo con las Leyes y Disposiciones Aplicables, otra entidad del Estado Peruano deba cumplir funciones a ser efectuadas en el T</w:t>
      </w:r>
      <w:r w:rsidR="008B5647" w:rsidRPr="00E06549">
        <w:rPr>
          <w:rFonts w:cs="Arial"/>
          <w:szCs w:val="22"/>
        </w:rPr>
        <w:t>PMS</w:t>
      </w:r>
      <w:r w:rsidRPr="00E06549">
        <w:rPr>
          <w:rFonts w:cs="Arial"/>
          <w:szCs w:val="22"/>
        </w:rPr>
        <w:t xml:space="preserve"> y se requiera para ello brindar espacios físicos para el ejercicio de sus funciones, el CONCESIONARIO deberá proporcionar los espacios necesarios para cumplir con tales funciones de acuerdo con lo establecido en </w:t>
      </w:r>
      <w:r w:rsidR="008B5647" w:rsidRPr="00E06549">
        <w:rPr>
          <w:rFonts w:cs="Arial"/>
          <w:szCs w:val="22"/>
        </w:rPr>
        <w:t xml:space="preserve">el presente Contrato </w:t>
      </w:r>
      <w:r w:rsidRPr="00E06549">
        <w:rPr>
          <w:rFonts w:cs="Arial"/>
          <w:szCs w:val="22"/>
        </w:rPr>
        <w:t xml:space="preserve"> y el artículo 28 del Decreto Supremo N° 003-2004-MTC. </w:t>
      </w:r>
    </w:p>
    <w:p w:rsidR="00DF2A55" w:rsidRPr="00E06549" w:rsidRDefault="00DF2A55" w:rsidP="00DF2A55">
      <w:pPr>
        <w:ind w:left="284"/>
        <w:jc w:val="both"/>
        <w:rPr>
          <w:rFonts w:cs="Arial"/>
          <w:szCs w:val="22"/>
        </w:rPr>
      </w:pPr>
    </w:p>
    <w:p w:rsidR="00DF2A55" w:rsidRPr="0044281F" w:rsidRDefault="00DF2A55" w:rsidP="00DF2A55">
      <w:pPr>
        <w:ind w:left="284"/>
        <w:jc w:val="both"/>
        <w:rPr>
          <w:rFonts w:cs="Arial"/>
          <w:szCs w:val="22"/>
        </w:rPr>
      </w:pPr>
      <w:r w:rsidRPr="00E06549">
        <w:rPr>
          <w:rFonts w:cs="Arial"/>
          <w:szCs w:val="22"/>
        </w:rPr>
        <w:t>Adicionalmente, el CONCESIONARIO deberá otorgar en usufructo a favor de la APN un área no menor a 200 m</w:t>
      </w:r>
      <w:r w:rsidRPr="00E06549">
        <w:rPr>
          <w:rFonts w:cs="Arial"/>
          <w:szCs w:val="22"/>
          <w:vertAlign w:val="superscript"/>
        </w:rPr>
        <w:t>2</w:t>
      </w:r>
      <w:r w:rsidRPr="00E06549">
        <w:rPr>
          <w:rFonts w:cs="Arial"/>
          <w:szCs w:val="22"/>
        </w:rPr>
        <w:t xml:space="preserve"> dentro del Área de la Concesión a efectos que la APN construya un</w:t>
      </w:r>
      <w:r w:rsidR="00B565E7">
        <w:rPr>
          <w:rFonts w:cs="Arial"/>
          <w:szCs w:val="22"/>
        </w:rPr>
        <w:t xml:space="preserve"> Centro de Control, Comunicaciones y Respuesta a Emergencias</w:t>
      </w:r>
      <w:r w:rsidRPr="00E06549">
        <w:rPr>
          <w:rFonts w:cs="Arial"/>
          <w:szCs w:val="22"/>
        </w:rPr>
        <w:t>. La ubicación de dicha área deberá responder a criterios técnicos y operativos que permitan cumplir con la finalidad de la mencionada estructura.</w:t>
      </w:r>
    </w:p>
    <w:p w:rsidR="00DF2A55" w:rsidRPr="005F4148" w:rsidRDefault="00DF2A55" w:rsidP="00DF2A55">
      <w:pPr>
        <w:ind w:left="284"/>
        <w:jc w:val="both"/>
        <w:rPr>
          <w:rFonts w:cs="Arial"/>
          <w:szCs w:val="22"/>
        </w:rPr>
      </w:pPr>
    </w:p>
    <w:p w:rsidR="00DF2A55" w:rsidRPr="0083457F" w:rsidRDefault="00DF2A55" w:rsidP="00DF2A55">
      <w:pPr>
        <w:ind w:left="284"/>
        <w:jc w:val="both"/>
        <w:rPr>
          <w:rFonts w:cs="Arial"/>
          <w:bCs/>
          <w:szCs w:val="22"/>
        </w:rPr>
      </w:pPr>
      <w:r w:rsidRPr="00B83C70">
        <w:rPr>
          <w:rFonts w:cs="Arial"/>
          <w:bCs/>
          <w:szCs w:val="22"/>
        </w:rPr>
        <w:t>El CONCESIONARIO facilitará un puesto de amarre con servicios de energía eléctrica y agua p</w:t>
      </w:r>
      <w:r w:rsidRPr="0083457F">
        <w:rPr>
          <w:rFonts w:cs="Arial"/>
          <w:bCs/>
          <w:szCs w:val="22"/>
        </w:rPr>
        <w:t>otable para el atraque de una embarcación menor de la APN, para brindar protección y seguridad en el Puerto, siempre que no interrumpa con las operaciones comerciales del Puerto.</w:t>
      </w:r>
    </w:p>
    <w:p w:rsidR="00DF2A55" w:rsidRPr="0083457F" w:rsidRDefault="00DF2A55" w:rsidP="00DF2A55">
      <w:pPr>
        <w:ind w:left="284"/>
        <w:jc w:val="both"/>
        <w:rPr>
          <w:rFonts w:cs="Arial"/>
          <w:bCs/>
          <w:szCs w:val="22"/>
        </w:rPr>
      </w:pPr>
    </w:p>
    <w:p w:rsidR="00DF2A55" w:rsidRPr="0093462B" w:rsidRDefault="00DF2A55" w:rsidP="00670523">
      <w:pPr>
        <w:numPr>
          <w:ilvl w:val="0"/>
          <w:numId w:val="98"/>
        </w:numPr>
        <w:tabs>
          <w:tab w:val="num" w:pos="284"/>
        </w:tabs>
        <w:ind w:left="284" w:hanging="284"/>
        <w:jc w:val="both"/>
        <w:rPr>
          <w:rFonts w:cs="Arial"/>
          <w:b/>
          <w:szCs w:val="22"/>
        </w:rPr>
      </w:pPr>
      <w:r w:rsidRPr="0093462B">
        <w:rPr>
          <w:rFonts w:cs="Arial"/>
          <w:b/>
          <w:szCs w:val="22"/>
        </w:rPr>
        <w:t>Superintendencia Nacional de Migraciones</w:t>
      </w:r>
    </w:p>
    <w:p w:rsidR="00DF2A55" w:rsidRPr="0093462B" w:rsidRDefault="00DF2A55" w:rsidP="00DF2A55">
      <w:pPr>
        <w:ind w:left="360"/>
        <w:jc w:val="both"/>
        <w:rPr>
          <w:rFonts w:cs="Arial"/>
          <w:szCs w:val="22"/>
        </w:rPr>
      </w:pPr>
    </w:p>
    <w:p w:rsidR="00DF2A55" w:rsidRPr="0093462B" w:rsidRDefault="00DF2A55" w:rsidP="00DF2A55">
      <w:pPr>
        <w:ind w:left="360"/>
        <w:jc w:val="both"/>
        <w:rPr>
          <w:rFonts w:cs="Arial"/>
          <w:szCs w:val="22"/>
        </w:rPr>
      </w:pPr>
      <w:r w:rsidRPr="0093462B">
        <w:rPr>
          <w:rFonts w:cs="Arial"/>
          <w:szCs w:val="22"/>
        </w:rPr>
        <w:t>Dependencia del Ministerio del Interior, cuyas funciones principales son las de ocuparse del control migratorio de las personas nacionales y extranjeras; de la apertura y cierre de los puntos autorizados para el cruce internacional, en coordinación con la SUNAT así como la notificación y puesta a disposición de la Policía de Requisitorias de personas que se encuentran con orden de captura o impedimento de salida del país por razones judiciales. Asimismo, deberá contar con mostradores de control de salida y mostrador de control de llegada de pasajeros dentro del TP</w:t>
      </w:r>
      <w:r w:rsidR="008B5647" w:rsidRPr="0093462B">
        <w:rPr>
          <w:rFonts w:cs="Arial"/>
          <w:szCs w:val="22"/>
        </w:rPr>
        <w:t>MS</w:t>
      </w:r>
      <w:r w:rsidRPr="0093462B">
        <w:rPr>
          <w:rFonts w:cs="Arial"/>
          <w:szCs w:val="22"/>
        </w:rPr>
        <w:t>. El número de dichos mostradores deberá estar acorde con el movimiento de pasajeros de tal forma que no genere una congestión de los mismos, Dichos mostradores serán proporcionados por el CONCESIONARIO.</w:t>
      </w:r>
    </w:p>
    <w:p w:rsidR="00DF2A55" w:rsidRPr="0093462B" w:rsidRDefault="00DF2A55" w:rsidP="00DF2A55">
      <w:pPr>
        <w:ind w:left="360"/>
        <w:jc w:val="both"/>
        <w:rPr>
          <w:rFonts w:cs="Arial"/>
          <w:szCs w:val="22"/>
        </w:rPr>
      </w:pPr>
    </w:p>
    <w:p w:rsidR="00DF2A55" w:rsidRPr="0093462B" w:rsidRDefault="00DF2A55" w:rsidP="00DF2A55">
      <w:pPr>
        <w:ind w:left="360"/>
        <w:jc w:val="both"/>
        <w:rPr>
          <w:rFonts w:cs="Arial"/>
          <w:szCs w:val="22"/>
        </w:rPr>
      </w:pPr>
      <w:r w:rsidRPr="0093462B">
        <w:rPr>
          <w:rFonts w:cs="Arial"/>
          <w:szCs w:val="22"/>
        </w:rPr>
        <w:t xml:space="preserve">Su personal deberá contar con la debida autorización de ingreso en las áreas de seguridad donde desarrollan sus funciones.  </w:t>
      </w:r>
    </w:p>
    <w:p w:rsidR="00DF2A55" w:rsidRPr="0093462B" w:rsidRDefault="00DF2A55" w:rsidP="00DF2A55">
      <w:pPr>
        <w:ind w:left="360"/>
        <w:jc w:val="both"/>
        <w:rPr>
          <w:rFonts w:cs="Arial"/>
          <w:szCs w:val="22"/>
        </w:rPr>
      </w:pPr>
    </w:p>
    <w:p w:rsidR="00DE0BA6" w:rsidRPr="0093462B" w:rsidRDefault="00DE0BA6" w:rsidP="00670523">
      <w:pPr>
        <w:numPr>
          <w:ilvl w:val="0"/>
          <w:numId w:val="98"/>
        </w:numPr>
        <w:jc w:val="both"/>
        <w:rPr>
          <w:rFonts w:cs="Arial"/>
          <w:b/>
          <w:szCs w:val="22"/>
        </w:rPr>
      </w:pPr>
      <w:r w:rsidRPr="0093462B">
        <w:rPr>
          <w:rFonts w:cs="Arial"/>
          <w:b/>
          <w:szCs w:val="22"/>
        </w:rPr>
        <w:t>Policía Nacional del Perú-Dirección Antidrogas</w:t>
      </w:r>
    </w:p>
    <w:p w:rsidR="00721754" w:rsidRPr="0093462B" w:rsidRDefault="00DE0BA6" w:rsidP="00DE0BA6">
      <w:pPr>
        <w:ind w:left="360"/>
        <w:jc w:val="both"/>
        <w:rPr>
          <w:rFonts w:cs="Arial"/>
          <w:b/>
          <w:szCs w:val="22"/>
        </w:rPr>
      </w:pPr>
      <w:r w:rsidRPr="0093462B">
        <w:rPr>
          <w:rFonts w:cs="Arial"/>
          <w:color w:val="666666"/>
          <w:szCs w:val="22"/>
        </w:rPr>
        <w:br/>
      </w:r>
      <w:r w:rsidRPr="0093462B">
        <w:rPr>
          <w:rFonts w:cs="Arial"/>
          <w:szCs w:val="22"/>
        </w:rPr>
        <w:t>Dirección Especializada y Sistémica de la Policía Nacional del Perú que tiene por misión planear, organizar y ejecutar operaciones policiales a nivel nacional e internacional para combatir el tráfico ilícito de drogas y delitos conexos; previniendo, investigando y denunciando estos delitos; protegiendo a la sociedad de la drogadicción, coadyuvando al desarrollo social.</w:t>
      </w:r>
      <w:r w:rsidRPr="0093462B">
        <w:rPr>
          <w:rFonts w:cs="Arial"/>
          <w:color w:val="666666"/>
          <w:szCs w:val="22"/>
          <w:shd w:val="clear" w:color="auto" w:fill="FFFFFF"/>
        </w:rPr>
        <w:t>  </w:t>
      </w:r>
    </w:p>
    <w:p w:rsidR="00DE0BA6" w:rsidRPr="00E06549" w:rsidRDefault="00DE0BA6" w:rsidP="00D375E4">
      <w:pPr>
        <w:jc w:val="both"/>
        <w:rPr>
          <w:rFonts w:cs="Arial"/>
          <w:szCs w:val="22"/>
        </w:rPr>
      </w:pPr>
    </w:p>
    <w:p w:rsidR="00D375E4" w:rsidRPr="00E06549" w:rsidRDefault="00D375E4" w:rsidP="00D375E4">
      <w:pPr>
        <w:jc w:val="both"/>
        <w:rPr>
          <w:rFonts w:cs="Arial"/>
          <w:szCs w:val="22"/>
        </w:rPr>
      </w:pPr>
      <w:r w:rsidRPr="00E06549">
        <w:rPr>
          <w:rFonts w:cs="Arial"/>
          <w:szCs w:val="22"/>
        </w:rPr>
        <w:t xml:space="preserve">Todo documento dirigido a la APN, OSITRAN, al CONCESIONARIO y demás entidades deberá ser con copia al CONCEDENTE para conocimiento. </w:t>
      </w:r>
    </w:p>
    <w:p w:rsidR="00721754" w:rsidRPr="0044281F" w:rsidRDefault="00721754" w:rsidP="00721754">
      <w:pPr>
        <w:pStyle w:val="Textoindependiente2"/>
        <w:ind w:left="284"/>
        <w:rPr>
          <w:b w:val="0"/>
          <w:bCs/>
          <w:szCs w:val="22"/>
        </w:rPr>
      </w:pPr>
    </w:p>
    <w:p w:rsidR="00721754" w:rsidRPr="005F4148" w:rsidRDefault="00721754" w:rsidP="0062258A">
      <w:pPr>
        <w:jc w:val="center"/>
        <w:rPr>
          <w:rFonts w:cs="Arial"/>
          <w:b/>
          <w:szCs w:val="22"/>
          <w:lang w:val="es-PE"/>
        </w:rPr>
      </w:pPr>
      <w:r w:rsidRPr="005F4148">
        <w:rPr>
          <w:rFonts w:cs="Arial"/>
          <w:szCs w:val="22"/>
          <w:lang w:val="es-PE"/>
        </w:rPr>
        <w:br w:type="page"/>
      </w:r>
      <w:r w:rsidR="00B60B62" w:rsidRPr="005F4148">
        <w:rPr>
          <w:rFonts w:cs="Arial"/>
          <w:b/>
          <w:szCs w:val="22"/>
          <w:lang w:val="es-PE"/>
        </w:rPr>
        <w:t>ANEXO 8</w:t>
      </w:r>
    </w:p>
    <w:p w:rsidR="00721754" w:rsidRPr="0083457F" w:rsidRDefault="00721754" w:rsidP="008106B3">
      <w:pPr>
        <w:keepNext/>
        <w:jc w:val="center"/>
        <w:outlineLvl w:val="1"/>
        <w:rPr>
          <w:rFonts w:cs="Arial"/>
          <w:b/>
          <w:bCs/>
          <w:szCs w:val="22"/>
          <w:lang w:val="es-ES_tradnl"/>
        </w:rPr>
      </w:pPr>
      <w:bookmarkStart w:id="840" w:name="_Toc508088226"/>
      <w:r w:rsidRPr="00B83C70">
        <w:rPr>
          <w:rFonts w:cs="Arial"/>
          <w:b/>
          <w:bCs/>
          <w:szCs w:val="22"/>
          <w:lang w:val="es-ES_tradnl"/>
        </w:rPr>
        <w:t>Apéndice 1</w:t>
      </w:r>
      <w:bookmarkEnd w:id="840"/>
    </w:p>
    <w:p w:rsidR="00721754" w:rsidRPr="0083457F" w:rsidRDefault="00721754" w:rsidP="008106B3">
      <w:pPr>
        <w:keepNext/>
        <w:jc w:val="center"/>
        <w:outlineLvl w:val="1"/>
        <w:rPr>
          <w:rFonts w:cs="Arial"/>
          <w:b/>
          <w:bCs/>
          <w:szCs w:val="22"/>
          <w:lang w:val="es-ES_tradnl"/>
        </w:rPr>
      </w:pPr>
    </w:p>
    <w:p w:rsidR="00721754" w:rsidRPr="0093462B" w:rsidRDefault="00721754" w:rsidP="008106B3">
      <w:pPr>
        <w:keepNext/>
        <w:jc w:val="center"/>
        <w:outlineLvl w:val="1"/>
        <w:rPr>
          <w:rFonts w:cs="Arial"/>
          <w:b/>
          <w:bCs/>
          <w:szCs w:val="22"/>
          <w:lang w:val="es-ES_tradnl"/>
        </w:rPr>
      </w:pPr>
      <w:bookmarkStart w:id="841" w:name="_Toc508088227"/>
      <w:r w:rsidRPr="0083457F">
        <w:rPr>
          <w:rFonts w:cs="Arial"/>
          <w:b/>
          <w:bCs/>
          <w:szCs w:val="22"/>
          <w:lang w:val="es-ES_tradnl"/>
        </w:rPr>
        <w:t>Requisitos de infraestructura, facilidades logísticas y operativas mínimas destinadas al despacho aduanero</w:t>
      </w:r>
      <w:bookmarkEnd w:id="841"/>
    </w:p>
    <w:p w:rsidR="00721754" w:rsidRPr="00E06549" w:rsidRDefault="00721754" w:rsidP="00721754">
      <w:pPr>
        <w:jc w:val="both"/>
        <w:rPr>
          <w:rFonts w:cs="Arial"/>
          <w:b/>
          <w:szCs w:val="22"/>
          <w:lang w:val="es-PE"/>
        </w:rPr>
      </w:pPr>
    </w:p>
    <w:p w:rsidR="00721754" w:rsidRPr="00E06549" w:rsidRDefault="00721754" w:rsidP="00721754">
      <w:pPr>
        <w:jc w:val="both"/>
        <w:rPr>
          <w:rFonts w:cs="Arial"/>
          <w:b/>
          <w:szCs w:val="22"/>
          <w:lang w:val="es-PE"/>
        </w:rPr>
      </w:pPr>
    </w:p>
    <w:p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a. Zona de Puestos de Control</w:t>
      </w:r>
    </w:p>
    <w:p w:rsidR="00F110D4" w:rsidRPr="00E06549" w:rsidRDefault="00F110D4" w:rsidP="00F110D4">
      <w:pPr>
        <w:autoSpaceDE w:val="0"/>
        <w:autoSpaceDN w:val="0"/>
        <w:adjustRightInd w:val="0"/>
        <w:ind w:left="180" w:right="378"/>
        <w:jc w:val="both"/>
        <w:rPr>
          <w:rFonts w:cs="Arial"/>
          <w:szCs w:val="22"/>
        </w:rPr>
      </w:pPr>
    </w:p>
    <w:p w:rsidR="00F110D4" w:rsidRPr="00E06549" w:rsidRDefault="00F110D4" w:rsidP="00F110D4">
      <w:pPr>
        <w:autoSpaceDE w:val="0"/>
        <w:autoSpaceDN w:val="0"/>
        <w:adjustRightInd w:val="0"/>
        <w:ind w:left="180" w:right="378"/>
        <w:jc w:val="both"/>
        <w:rPr>
          <w:rFonts w:cs="Arial"/>
          <w:szCs w:val="22"/>
        </w:rPr>
      </w:pPr>
      <w:r w:rsidRPr="00E06549">
        <w:rPr>
          <w:rFonts w:cs="Arial"/>
          <w:szCs w:val="22"/>
        </w:rPr>
        <w:t>La Zona de Puesto de Control debe cumplir y contar con lo siguiente:</w:t>
      </w:r>
    </w:p>
    <w:p w:rsidR="00F110D4" w:rsidRPr="00E06549" w:rsidRDefault="00F110D4" w:rsidP="00F110D4">
      <w:pPr>
        <w:autoSpaceDE w:val="0"/>
        <w:autoSpaceDN w:val="0"/>
        <w:adjustRightInd w:val="0"/>
        <w:ind w:left="180" w:right="378"/>
        <w:jc w:val="both"/>
        <w:rPr>
          <w:rFonts w:cs="Arial"/>
          <w:szCs w:val="22"/>
        </w:rPr>
      </w:pP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ubicada estratégicamente, de tal forma que permita un control objetivo y ágil del flujo de la carga de ingreso, almacenamiento o custodia y salida.</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diseñada y construida con las características necesarias que permita mantener las condiciones adecuadas de trabajo de acuerdo a las regulaciones de la Organización Internacional del Trabajo - OIT, y contar con estudio de impacto ambiental.</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Mobiliario, ambientes y servicios higiénicos que permitan la operación de los servicios aduaneros durante las veinticuatro (24) horas.</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iluminación fija y móvil apropiada para el control nocturno.</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cómputo y sistemas informáticos de interconexión de datos y de comunicaciones que permitan el acceso de los sistemas informáticos de la SUNAT y al Internet.</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suministro permanente de energía, que aseguren la continuidad del servicio de las instalaciones y de los equipos de cómputo y de comunicaciones.</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Sistemas de comunicación telefónica que permitan la comunicación ininterrumpida.</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Sistema de señalización estándar y completa.</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seguridad y/o contra incendios</w:t>
      </w:r>
    </w:p>
    <w:p w:rsidR="00F110D4" w:rsidRPr="00E06549" w:rsidRDefault="00F110D4" w:rsidP="00F110D4">
      <w:pPr>
        <w:autoSpaceDE w:val="0"/>
        <w:autoSpaceDN w:val="0"/>
        <w:adjustRightInd w:val="0"/>
        <w:ind w:left="180" w:right="378"/>
        <w:jc w:val="both"/>
        <w:rPr>
          <w:rFonts w:cs="Arial"/>
          <w:b/>
          <w:bCs/>
          <w:szCs w:val="22"/>
        </w:rPr>
      </w:pPr>
    </w:p>
    <w:p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b. Zona de Reconocimiento Físico de las Mercancías</w:t>
      </w:r>
    </w:p>
    <w:p w:rsidR="00F110D4" w:rsidRPr="00E06549" w:rsidRDefault="00F110D4" w:rsidP="00F110D4">
      <w:pPr>
        <w:autoSpaceDE w:val="0"/>
        <w:autoSpaceDN w:val="0"/>
        <w:adjustRightInd w:val="0"/>
        <w:ind w:left="180" w:right="378"/>
        <w:jc w:val="both"/>
        <w:rPr>
          <w:rFonts w:cs="Arial"/>
          <w:szCs w:val="22"/>
        </w:rPr>
      </w:pPr>
    </w:p>
    <w:p w:rsidR="00F110D4" w:rsidRPr="00E06549" w:rsidRDefault="00F110D4" w:rsidP="00F110D4">
      <w:pPr>
        <w:autoSpaceDE w:val="0"/>
        <w:autoSpaceDN w:val="0"/>
        <w:adjustRightInd w:val="0"/>
        <w:ind w:left="180" w:right="378"/>
        <w:jc w:val="both"/>
        <w:rPr>
          <w:rFonts w:cs="Arial"/>
          <w:szCs w:val="22"/>
        </w:rPr>
      </w:pPr>
      <w:r w:rsidRPr="00E06549">
        <w:rPr>
          <w:rFonts w:cs="Arial"/>
          <w:szCs w:val="22"/>
        </w:rPr>
        <w:t>La Zona de Reconocimiento Físico de las Mercancías debe cumplir con los requisitos establecidos por SUNAT, contando, entre otros con lo siguiente:</w:t>
      </w:r>
    </w:p>
    <w:p w:rsidR="00F110D4" w:rsidRPr="00E06549" w:rsidRDefault="00F110D4" w:rsidP="00F110D4">
      <w:pPr>
        <w:autoSpaceDE w:val="0"/>
        <w:autoSpaceDN w:val="0"/>
        <w:adjustRightInd w:val="0"/>
        <w:ind w:left="180" w:right="378"/>
        <w:jc w:val="both"/>
        <w:rPr>
          <w:rFonts w:cs="Arial"/>
          <w:szCs w:val="22"/>
        </w:rPr>
      </w:pP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ubicada estratégicamente, de tal forma que permita un control objetivo y ágil del flujo de la carga de ingreso y salida.</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delimitada y señalizada, tener pisos asfaltados o de pavimento, y cuando corresponda cerco perimétrico.</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 xml:space="preserve">Plataformas de revisión a la altura del camión que transporta </w:t>
      </w:r>
      <w:r w:rsidR="003D093B" w:rsidRPr="00E06549">
        <w:rPr>
          <w:rFonts w:cs="Arial"/>
          <w:szCs w:val="22"/>
        </w:rPr>
        <w:t>la carga</w:t>
      </w:r>
      <w:r w:rsidRPr="00E06549">
        <w:rPr>
          <w:rFonts w:cs="Arial"/>
          <w:szCs w:val="22"/>
        </w:rPr>
        <w:t>.</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Balanza con certificado de calibración vigente con valor oficial emitido por Instituto Nacional de Defensa de la Competencia y de la Protección de la Propiedad Intelectual - INDECOPI o entidades prestadoras de servicios de calibración acreditadas por ésta, la cual debe ser apropiada al tipo de mercancía que se manipule.</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Cámaras de circuito cerrado de video y audio en línea, que permita incluso captura de imágenes nocturnas, tomar acercamientos y congelar imágenes. El acceso a dicha información podrá ser obtenida de forma remota por el personal que la SUNAT designe</w:t>
      </w:r>
      <w:r w:rsidR="00F749F6" w:rsidRPr="00E06549">
        <w:rPr>
          <w:rFonts w:cs="Arial"/>
          <w:szCs w:val="22"/>
        </w:rPr>
        <w:t>, así como por la APN</w:t>
      </w:r>
      <w:r w:rsidRPr="00E06549">
        <w:rPr>
          <w:rFonts w:cs="Arial"/>
          <w:szCs w:val="22"/>
        </w:rPr>
        <w:t>.</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Infraestructura adecuada que permita el reconocimiento físico de mercancía refrigerada.</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iluminación fija y móvil apropiada para posibilitar el reconocimiento físico nocturno y luces de emergencia.</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seguridad y/o contra incendios.</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Vías de acceso peatonal y vehicular, debidamente identificadas, demarcadas y señalizadas.</w:t>
      </w:r>
    </w:p>
    <w:p w:rsidR="00F110D4" w:rsidRPr="00E06549" w:rsidRDefault="00F110D4" w:rsidP="00670523">
      <w:pPr>
        <w:numPr>
          <w:ilvl w:val="0"/>
          <w:numId w:val="99"/>
        </w:numPr>
        <w:autoSpaceDE w:val="0"/>
        <w:autoSpaceDN w:val="0"/>
        <w:adjustRightInd w:val="0"/>
        <w:ind w:left="567" w:right="378"/>
        <w:jc w:val="both"/>
        <w:rPr>
          <w:rFonts w:cs="Arial"/>
          <w:szCs w:val="22"/>
        </w:rPr>
      </w:pPr>
      <w:r w:rsidRPr="00E06549">
        <w:rPr>
          <w:rFonts w:cs="Arial"/>
          <w:szCs w:val="22"/>
        </w:rPr>
        <w:t>Equipo necesario para la movilización de carga de distinta naturaleza.</w:t>
      </w:r>
    </w:p>
    <w:p w:rsidR="00F110D4" w:rsidRPr="00E06549" w:rsidRDefault="00F110D4" w:rsidP="00F110D4">
      <w:pPr>
        <w:autoSpaceDE w:val="0"/>
        <w:autoSpaceDN w:val="0"/>
        <w:adjustRightInd w:val="0"/>
        <w:ind w:left="540" w:right="378" w:hanging="360"/>
        <w:jc w:val="both"/>
        <w:rPr>
          <w:rFonts w:cs="Arial"/>
          <w:szCs w:val="22"/>
        </w:rPr>
      </w:pP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Espacio disponible para la instalación de maquinarias, equipos y herramientas necesarios para el manipuleo de la carga, los cuales serán otorgados por el administrador del puerto, en proporción al movimiento de carga que tenga.</w:t>
      </w:r>
    </w:p>
    <w:p w:rsidR="00F110D4" w:rsidRPr="00E06549" w:rsidRDefault="00F110D4" w:rsidP="00F110D4">
      <w:pPr>
        <w:autoSpaceDE w:val="0"/>
        <w:autoSpaceDN w:val="0"/>
        <w:adjustRightInd w:val="0"/>
        <w:ind w:left="180" w:right="378"/>
        <w:jc w:val="both"/>
        <w:rPr>
          <w:rFonts w:cs="Arial"/>
          <w:b/>
          <w:bCs/>
          <w:szCs w:val="22"/>
        </w:rPr>
      </w:pPr>
    </w:p>
    <w:p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c. Oficina para el Personal de la SUNAT</w:t>
      </w:r>
    </w:p>
    <w:p w:rsidR="00F110D4" w:rsidRPr="00E06549" w:rsidRDefault="00F110D4" w:rsidP="00F110D4">
      <w:pPr>
        <w:autoSpaceDE w:val="0"/>
        <w:autoSpaceDN w:val="0"/>
        <w:adjustRightInd w:val="0"/>
        <w:ind w:left="180" w:right="378"/>
        <w:jc w:val="both"/>
        <w:rPr>
          <w:rFonts w:cs="Arial"/>
          <w:szCs w:val="22"/>
        </w:rPr>
      </w:pPr>
    </w:p>
    <w:p w:rsidR="00F110D4" w:rsidRPr="00E06549" w:rsidRDefault="00F110D4" w:rsidP="00F110D4">
      <w:pPr>
        <w:autoSpaceDE w:val="0"/>
        <w:autoSpaceDN w:val="0"/>
        <w:adjustRightInd w:val="0"/>
        <w:ind w:left="540" w:right="378"/>
        <w:jc w:val="both"/>
        <w:rPr>
          <w:rFonts w:cs="Arial"/>
          <w:szCs w:val="22"/>
        </w:rPr>
      </w:pPr>
      <w:r w:rsidRPr="00E06549">
        <w:rPr>
          <w:rFonts w:cs="Arial"/>
          <w:szCs w:val="22"/>
        </w:rPr>
        <w:t>La Oficina para el personal de la SUNAT es de su uso exclusivo y debe cumplir y contar con lo siguiente:</w:t>
      </w:r>
    </w:p>
    <w:p w:rsidR="00F110D4" w:rsidRPr="00E06549" w:rsidRDefault="00F110D4" w:rsidP="00F110D4">
      <w:pPr>
        <w:autoSpaceDE w:val="0"/>
        <w:autoSpaceDN w:val="0"/>
        <w:adjustRightInd w:val="0"/>
        <w:ind w:left="540" w:right="378" w:hanging="360"/>
        <w:jc w:val="both"/>
        <w:rPr>
          <w:rFonts w:cs="Arial"/>
          <w:szCs w:val="22"/>
        </w:rPr>
      </w:pP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Ser colindante a la zona de reconocimiento físico.</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diseñada y construida con las características necesarias que permita mantener las condiciones adecuadas de trabajo de acuerdo a las regulaciones de la Organización Internacional del Trabajo - OIT y contar con estudio de impacto ambiental.</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Mobiliario ambiente y servicios higiénicos que permita la operación de servicios aduaneros durante las veinticuatro (24) horas.</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Sistemas de comunicación telefónica que permitan la comunicación ininterrumpida.</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seguridad y/o contra incendios.</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cómputo y sistemas de interconexión de datos, que permitan el acceso a los sistemas informáticos de la SUNAT y al Internet, de acuerdo a las especificaciones de la SUNAT.</w:t>
      </w:r>
    </w:p>
    <w:p w:rsidR="00F110D4" w:rsidRPr="00E06549" w:rsidRDefault="00F110D4" w:rsidP="00F110D4">
      <w:pPr>
        <w:autoSpaceDE w:val="0"/>
        <w:autoSpaceDN w:val="0"/>
        <w:adjustRightInd w:val="0"/>
        <w:ind w:left="180" w:right="378"/>
        <w:jc w:val="both"/>
        <w:rPr>
          <w:rFonts w:cs="Arial"/>
          <w:b/>
          <w:bCs/>
          <w:szCs w:val="22"/>
        </w:rPr>
      </w:pPr>
    </w:p>
    <w:p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d. Zona de Control con equipos de inspección no intrusiva (escáner)</w:t>
      </w:r>
    </w:p>
    <w:p w:rsidR="00F110D4" w:rsidRPr="00E06549" w:rsidRDefault="00F110D4" w:rsidP="00F110D4">
      <w:pPr>
        <w:autoSpaceDE w:val="0"/>
        <w:autoSpaceDN w:val="0"/>
        <w:adjustRightInd w:val="0"/>
        <w:ind w:left="180" w:right="378"/>
        <w:jc w:val="both"/>
        <w:rPr>
          <w:rFonts w:cs="Arial"/>
          <w:szCs w:val="22"/>
        </w:rPr>
      </w:pPr>
    </w:p>
    <w:p w:rsidR="00F110D4" w:rsidRPr="00E06549" w:rsidRDefault="00F110D4" w:rsidP="00F110D4">
      <w:pPr>
        <w:autoSpaceDE w:val="0"/>
        <w:autoSpaceDN w:val="0"/>
        <w:adjustRightInd w:val="0"/>
        <w:ind w:left="180" w:right="378"/>
        <w:jc w:val="both"/>
        <w:rPr>
          <w:rFonts w:cs="Arial"/>
          <w:szCs w:val="22"/>
        </w:rPr>
      </w:pPr>
      <w:r w:rsidRPr="00E06549">
        <w:rPr>
          <w:rFonts w:cs="Arial"/>
          <w:szCs w:val="22"/>
        </w:rPr>
        <w:t>La Zona de Control con equipos de inspección no intrusiva (escáner) debe cumplir y contar con lo siguiente:</w:t>
      </w:r>
    </w:p>
    <w:p w:rsidR="00F110D4" w:rsidRPr="00E06549" w:rsidRDefault="00F110D4" w:rsidP="00F110D4">
      <w:pPr>
        <w:autoSpaceDE w:val="0"/>
        <w:autoSpaceDN w:val="0"/>
        <w:adjustRightInd w:val="0"/>
        <w:ind w:left="180" w:right="378"/>
        <w:jc w:val="both"/>
        <w:rPr>
          <w:rFonts w:cs="Arial"/>
          <w:szCs w:val="22"/>
        </w:rPr>
      </w:pP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ubicada estratégicamente fuera de la zona de reconocimiento físico, de manera que permita un rápido control y eficiente flujo y seguridad de la carga de ingreso y salida.</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delimitada y señalizada y cuando corresponda con cerco perimétrico.</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iluminación fija y móvil apropiada para posibilitar el control nocturno.</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w:t>
      </w:r>
      <w:r w:rsidRPr="00E06549">
        <w:rPr>
          <w:rFonts w:cs="Arial"/>
          <w:szCs w:val="22"/>
        </w:rPr>
        <w:tab/>
        <w:t>Espacio disponible y seguro para la instalación del Equipo de inspección no intrusiva que permita la revisión de las mercancías que se encuentren en contenedores, bultos, furgones o cualquier otro embalaje.</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seguridad y/o contra incendios.</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Sistemas de telefonía, informática y comunicaciones que permitan la comunicación ininterrumpida y el acceso a los sistemas informáticos de la SUNAT y al Internet de acuerdo a sus especificaciones. Asimismo, deben permitir su interconexión a los otros sistemas de control.</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Una oficina para registro y control ubicada a una distancia mínima determinada por el fabricante del equipo de inspección no intrusiva.</w:t>
      </w:r>
    </w:p>
    <w:p w:rsidR="00F110D4" w:rsidRPr="00E06549" w:rsidRDefault="00F110D4" w:rsidP="00F110D4">
      <w:pPr>
        <w:autoSpaceDE w:val="0"/>
        <w:autoSpaceDN w:val="0"/>
        <w:adjustRightInd w:val="0"/>
        <w:ind w:left="540" w:right="378" w:hanging="360"/>
        <w:jc w:val="both"/>
        <w:rPr>
          <w:rFonts w:cs="Arial"/>
          <w:szCs w:val="22"/>
        </w:rPr>
      </w:pPr>
    </w:p>
    <w:p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e. Otros requisitos:</w:t>
      </w:r>
    </w:p>
    <w:p w:rsidR="00F110D4" w:rsidRPr="00E06549" w:rsidRDefault="00F110D4" w:rsidP="00F110D4">
      <w:pPr>
        <w:autoSpaceDE w:val="0"/>
        <w:autoSpaceDN w:val="0"/>
        <w:adjustRightInd w:val="0"/>
        <w:ind w:left="180" w:right="378"/>
        <w:jc w:val="both"/>
        <w:rPr>
          <w:rFonts w:cs="Arial"/>
          <w:szCs w:val="22"/>
        </w:rPr>
      </w:pP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w:t>
      </w:r>
      <w:r w:rsidRPr="00E06549">
        <w:rPr>
          <w:rFonts w:cs="Arial"/>
          <w:szCs w:val="22"/>
        </w:rPr>
        <w:tab/>
        <w:t>Zona de almacenaje y custodia para la mercancía sujeta de inmovilizaciones e incautaciones.</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Vías de acceso peatonal y vehicular apropiadamente identificadas, demarcadas, iluminadas y señalizadas.</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Cámaras de circuito cerrado de video (diurno y nocturno) y audio en línea (con sistema de grabación), con acceso y sin restricciones al personal designado por la SUNAT</w:t>
      </w:r>
      <w:r w:rsidR="00F749F6" w:rsidRPr="00E06549">
        <w:rPr>
          <w:rFonts w:cs="Arial"/>
          <w:szCs w:val="22"/>
        </w:rPr>
        <w:t>, así como por la APN</w:t>
      </w:r>
      <w:r w:rsidRPr="00E06549">
        <w:rPr>
          <w:rFonts w:cs="Arial"/>
          <w:szCs w:val="22"/>
        </w:rPr>
        <w:t>.</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Sistema informático que permita la trazabilidad completa de la carga hasta el retiro del puerto con acceso sin restricción al personal de la SUNAT.</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Permitir la implementación de sistemas de comunicación (voz, datos imágenes, etc.) adecuados e independientes del administrador portuario que permitan la interconexión de las diversas áreas donde labora el personal de la SUNAT fuera de locales institucionales con la red principal institucional.</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Ambientes adecuados para unidades especializadas en el control aduanero. .(Buzos, canes, etc.)</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generación de energía eléctrica, de seguridad y telecomunicaciones con línea dedicada que permitan la operatividad continua e ininterrumpida del proceso de despacho.</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Disponibilidad de vehículos para el traslado ininterrumpido del personal vinculado al despacho aduanero.</w:t>
      </w:r>
    </w:p>
    <w:p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w:t>
      </w:r>
      <w:r w:rsidRPr="00E06549">
        <w:rPr>
          <w:rFonts w:cs="Arial"/>
          <w:szCs w:val="22"/>
        </w:rPr>
        <w:tab/>
        <w:t>Contar con zona de inspección y oficinas para entidades encargadas del control de mercancías restringidas.</w:t>
      </w:r>
    </w:p>
    <w:p w:rsidR="00567E92" w:rsidRPr="0044281F" w:rsidRDefault="00567E92" w:rsidP="00B214B2">
      <w:pPr>
        <w:pStyle w:val="Textoindependiente2"/>
        <w:ind w:left="284"/>
        <w:jc w:val="center"/>
        <w:rPr>
          <w:szCs w:val="22"/>
          <w:lang w:val="es-PE"/>
        </w:rPr>
      </w:pPr>
    </w:p>
    <w:p w:rsidR="00567E92" w:rsidRPr="005F4148" w:rsidRDefault="00567E92" w:rsidP="00B214B2">
      <w:pPr>
        <w:pStyle w:val="Textoindependiente2"/>
        <w:ind w:left="284"/>
        <w:jc w:val="center"/>
        <w:rPr>
          <w:szCs w:val="22"/>
          <w:lang w:val="es-PE"/>
        </w:rPr>
      </w:pPr>
    </w:p>
    <w:p w:rsidR="00567E92" w:rsidRPr="00B83C70" w:rsidRDefault="00567E92" w:rsidP="00B214B2">
      <w:pPr>
        <w:pStyle w:val="Textoindependiente2"/>
        <w:ind w:left="284"/>
        <w:jc w:val="center"/>
        <w:rPr>
          <w:szCs w:val="22"/>
          <w:lang w:val="es-PE"/>
        </w:rPr>
      </w:pPr>
    </w:p>
    <w:p w:rsidR="00567E92" w:rsidRPr="0083457F" w:rsidRDefault="00567E92" w:rsidP="00B214B2">
      <w:pPr>
        <w:pStyle w:val="Textoindependiente2"/>
        <w:ind w:left="284"/>
        <w:jc w:val="center"/>
        <w:rPr>
          <w:szCs w:val="22"/>
          <w:lang w:val="es-PE"/>
        </w:rPr>
      </w:pPr>
    </w:p>
    <w:p w:rsidR="00567E92" w:rsidRPr="0083457F" w:rsidRDefault="00567E92" w:rsidP="00B214B2">
      <w:pPr>
        <w:pStyle w:val="Textoindependiente2"/>
        <w:ind w:left="284"/>
        <w:jc w:val="center"/>
        <w:rPr>
          <w:szCs w:val="22"/>
          <w:lang w:val="es-PE"/>
        </w:rPr>
      </w:pPr>
    </w:p>
    <w:p w:rsidR="00567E92" w:rsidRPr="0083457F" w:rsidRDefault="00567E92" w:rsidP="00B214B2">
      <w:pPr>
        <w:pStyle w:val="Textoindependiente2"/>
        <w:ind w:left="284"/>
        <w:jc w:val="center"/>
        <w:rPr>
          <w:szCs w:val="22"/>
          <w:lang w:val="es-PE"/>
        </w:rPr>
      </w:pPr>
    </w:p>
    <w:p w:rsidR="00567E92" w:rsidRPr="0083457F"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567E92" w:rsidRPr="0093462B" w:rsidRDefault="00567E92" w:rsidP="00B214B2">
      <w:pPr>
        <w:pStyle w:val="Textoindependiente2"/>
        <w:ind w:left="284"/>
        <w:jc w:val="center"/>
        <w:rPr>
          <w:szCs w:val="22"/>
          <w:lang w:val="es-PE"/>
        </w:rPr>
      </w:pPr>
    </w:p>
    <w:p w:rsidR="00B60B62" w:rsidRDefault="00B60B62" w:rsidP="00567E92">
      <w:pPr>
        <w:jc w:val="center"/>
        <w:rPr>
          <w:rFonts w:cs="Arial"/>
          <w:b/>
          <w:szCs w:val="22"/>
          <w:lang w:val="es-PE"/>
        </w:rPr>
      </w:pPr>
    </w:p>
    <w:p w:rsidR="00B60B62" w:rsidRDefault="00B60B62" w:rsidP="00567E92">
      <w:pPr>
        <w:jc w:val="center"/>
        <w:rPr>
          <w:rFonts w:cs="Arial"/>
          <w:b/>
          <w:szCs w:val="22"/>
          <w:lang w:val="es-PE"/>
        </w:rPr>
      </w:pPr>
    </w:p>
    <w:p w:rsidR="00B60B62" w:rsidRDefault="00B60B62" w:rsidP="00567E92">
      <w:pPr>
        <w:jc w:val="center"/>
        <w:rPr>
          <w:rFonts w:cs="Arial"/>
          <w:b/>
          <w:szCs w:val="22"/>
          <w:lang w:val="es-PE"/>
        </w:rPr>
      </w:pPr>
    </w:p>
    <w:p w:rsidR="00B60B62" w:rsidRDefault="00B60B62" w:rsidP="00567E92">
      <w:pPr>
        <w:jc w:val="center"/>
        <w:rPr>
          <w:rFonts w:cs="Arial"/>
          <w:b/>
          <w:szCs w:val="22"/>
          <w:lang w:val="es-PE"/>
        </w:rPr>
      </w:pPr>
    </w:p>
    <w:p w:rsidR="00B60B62" w:rsidRDefault="00B60B62" w:rsidP="00567E92">
      <w:pPr>
        <w:jc w:val="center"/>
        <w:rPr>
          <w:rFonts w:cs="Arial"/>
          <w:b/>
          <w:szCs w:val="22"/>
          <w:lang w:val="es-PE"/>
        </w:rPr>
      </w:pPr>
    </w:p>
    <w:p w:rsidR="00B60B62" w:rsidRDefault="00B60B62" w:rsidP="00567E92">
      <w:pPr>
        <w:jc w:val="center"/>
        <w:rPr>
          <w:rFonts w:cs="Arial"/>
          <w:b/>
          <w:szCs w:val="22"/>
          <w:lang w:val="es-PE"/>
        </w:rPr>
      </w:pPr>
    </w:p>
    <w:p w:rsidR="00B60B62" w:rsidRDefault="00B60B62" w:rsidP="00567E92">
      <w:pPr>
        <w:jc w:val="center"/>
        <w:rPr>
          <w:rFonts w:cs="Arial"/>
          <w:b/>
          <w:szCs w:val="22"/>
          <w:lang w:val="es-PE"/>
        </w:rPr>
      </w:pPr>
    </w:p>
    <w:p w:rsidR="00B60B62" w:rsidRDefault="00B60B62" w:rsidP="00567E92">
      <w:pPr>
        <w:jc w:val="center"/>
        <w:rPr>
          <w:rFonts w:cs="Arial"/>
          <w:b/>
          <w:szCs w:val="22"/>
          <w:lang w:val="es-PE"/>
        </w:rPr>
      </w:pPr>
    </w:p>
    <w:p w:rsidR="00567E92" w:rsidRPr="0093462B" w:rsidRDefault="00B60B62" w:rsidP="00567E92">
      <w:pPr>
        <w:jc w:val="center"/>
        <w:rPr>
          <w:rFonts w:cs="Arial"/>
          <w:b/>
          <w:szCs w:val="22"/>
          <w:lang w:val="es-PE"/>
        </w:rPr>
      </w:pPr>
      <w:r w:rsidRPr="0093462B">
        <w:rPr>
          <w:rFonts w:cs="Arial"/>
          <w:b/>
          <w:szCs w:val="22"/>
          <w:lang w:val="es-PE"/>
        </w:rPr>
        <w:t>ANEXO 8</w:t>
      </w:r>
    </w:p>
    <w:p w:rsidR="00567E92" w:rsidRPr="0093462B" w:rsidRDefault="00567E92" w:rsidP="008106B3">
      <w:pPr>
        <w:keepNext/>
        <w:jc w:val="center"/>
        <w:outlineLvl w:val="1"/>
        <w:rPr>
          <w:rFonts w:cs="Arial"/>
          <w:b/>
          <w:bCs/>
          <w:szCs w:val="22"/>
          <w:lang w:val="es-ES_tradnl"/>
        </w:rPr>
      </w:pPr>
      <w:bookmarkStart w:id="842" w:name="_Toc508088228"/>
      <w:r w:rsidRPr="0093462B">
        <w:rPr>
          <w:rFonts w:cs="Arial"/>
          <w:b/>
          <w:bCs/>
          <w:szCs w:val="22"/>
          <w:lang w:val="es-ES_tradnl"/>
        </w:rPr>
        <w:t>Apéndice 2</w:t>
      </w:r>
      <w:bookmarkEnd w:id="842"/>
    </w:p>
    <w:p w:rsidR="00567E92" w:rsidRPr="0093462B" w:rsidRDefault="00567E92" w:rsidP="008106B3">
      <w:pPr>
        <w:keepNext/>
        <w:jc w:val="center"/>
        <w:outlineLvl w:val="1"/>
        <w:rPr>
          <w:rFonts w:cs="Arial"/>
          <w:b/>
          <w:bCs/>
          <w:szCs w:val="22"/>
          <w:lang w:val="es-ES_tradnl"/>
        </w:rPr>
      </w:pPr>
    </w:p>
    <w:p w:rsidR="00567E92" w:rsidRPr="0093462B" w:rsidRDefault="00567E92" w:rsidP="008106B3">
      <w:pPr>
        <w:keepNext/>
        <w:jc w:val="center"/>
        <w:outlineLvl w:val="1"/>
        <w:rPr>
          <w:rFonts w:cs="Arial"/>
          <w:b/>
          <w:bCs/>
          <w:szCs w:val="22"/>
          <w:lang w:val="es-ES_tradnl"/>
        </w:rPr>
      </w:pPr>
      <w:bookmarkStart w:id="843" w:name="_Toc508088229"/>
      <w:r w:rsidRPr="0093462B">
        <w:rPr>
          <w:rFonts w:cs="Arial"/>
          <w:b/>
          <w:bCs/>
          <w:szCs w:val="22"/>
          <w:lang w:val="es-ES_tradnl"/>
        </w:rPr>
        <w:t>Requisitos de infraestructura, facilidades logísticas y operativas mínimas destinadas al control de pasajeros y tripulantes</w:t>
      </w:r>
      <w:bookmarkEnd w:id="843"/>
    </w:p>
    <w:p w:rsidR="00567E92" w:rsidRPr="0093462B" w:rsidRDefault="00567E92" w:rsidP="00567E92">
      <w:pPr>
        <w:autoSpaceDE w:val="0"/>
        <w:autoSpaceDN w:val="0"/>
        <w:adjustRightInd w:val="0"/>
        <w:jc w:val="both"/>
        <w:rPr>
          <w:rFonts w:cs="Arial"/>
          <w:b/>
          <w:bCs/>
          <w:szCs w:val="22"/>
        </w:rPr>
      </w:pPr>
      <w:r w:rsidRPr="0093462B">
        <w:rPr>
          <w:rFonts w:cs="Arial"/>
          <w:b/>
          <w:bCs/>
          <w:szCs w:val="22"/>
        </w:rPr>
        <w:t xml:space="preserve"> </w:t>
      </w:r>
    </w:p>
    <w:p w:rsidR="00567E92" w:rsidRPr="0093462B" w:rsidRDefault="00567E92" w:rsidP="00567E92">
      <w:pPr>
        <w:autoSpaceDE w:val="0"/>
        <w:autoSpaceDN w:val="0"/>
        <w:adjustRightInd w:val="0"/>
        <w:jc w:val="both"/>
        <w:rPr>
          <w:rFonts w:cs="Arial"/>
          <w:b/>
          <w:bCs/>
          <w:szCs w:val="22"/>
        </w:rPr>
      </w:pPr>
      <w:r w:rsidRPr="0093462B">
        <w:rPr>
          <w:rFonts w:cs="Arial"/>
          <w:b/>
          <w:bCs/>
          <w:szCs w:val="22"/>
        </w:rPr>
        <w:t>Zona de Control</w:t>
      </w:r>
    </w:p>
    <w:p w:rsidR="00567E92" w:rsidRPr="0093462B" w:rsidRDefault="00567E92" w:rsidP="00567E92">
      <w:pPr>
        <w:autoSpaceDE w:val="0"/>
        <w:autoSpaceDN w:val="0"/>
        <w:adjustRightInd w:val="0"/>
        <w:jc w:val="both"/>
        <w:rPr>
          <w:rFonts w:cs="Arial"/>
          <w:szCs w:val="22"/>
        </w:rPr>
      </w:pPr>
    </w:p>
    <w:p w:rsidR="00567E92" w:rsidRPr="0093462B" w:rsidRDefault="00567E92" w:rsidP="00567E92">
      <w:pPr>
        <w:autoSpaceDE w:val="0"/>
        <w:autoSpaceDN w:val="0"/>
        <w:adjustRightInd w:val="0"/>
        <w:jc w:val="both"/>
        <w:rPr>
          <w:rFonts w:cs="Arial"/>
          <w:szCs w:val="22"/>
        </w:rPr>
      </w:pPr>
      <w:r w:rsidRPr="0093462B">
        <w:rPr>
          <w:rFonts w:cs="Arial"/>
          <w:szCs w:val="22"/>
        </w:rPr>
        <w:t>La Zona de Control debe cumplir y contar con lo siguiente:</w:t>
      </w:r>
    </w:p>
    <w:p w:rsidR="00567E92" w:rsidRPr="0093462B" w:rsidRDefault="00567E92" w:rsidP="00567E92">
      <w:pPr>
        <w:autoSpaceDE w:val="0"/>
        <w:autoSpaceDN w:val="0"/>
        <w:adjustRightInd w:val="0"/>
        <w:ind w:left="180"/>
        <w:jc w:val="both"/>
        <w:rPr>
          <w:rFonts w:cs="Arial"/>
          <w:szCs w:val="22"/>
        </w:rPr>
      </w:pPr>
    </w:p>
    <w:p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Estar ubicada estratégicamente, de tal forma que permita un control objetivo y ágil del flujo de pasajeros y tripulantes, en coordinación con las autoridades competentes.</w:t>
      </w:r>
    </w:p>
    <w:p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Estar diseñada y construida con las características necesarias que permita mantener las condiciones adecuadas de trabajo de acuerdo a las regulaciones de la Organización Internacional del Trabajo - OIT, y contar con estudio de impacto ambiental.</w:t>
      </w:r>
    </w:p>
    <w:p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Mobiliario, ambientes y servicios higiénicos que permitan la operación de los servicios aduaneros durante las veinticuatro (24) horas.</w:t>
      </w:r>
    </w:p>
    <w:p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Equipos de iluminación fija y móvil apropiada para el control nocturno.</w:t>
      </w:r>
    </w:p>
    <w:p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Equipos de cómputo y sistemas informáticos de interconexión de datos y de comunicaciones que permitan el acceso de los sistemas informáticos de la SUNAT y al Internet.</w:t>
      </w:r>
    </w:p>
    <w:p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Equipos de suministro permanente de energía, que aseguren la continuidad del servicio de las instalaciones y de los equipos de cómputo y de comunicaciones.</w:t>
      </w:r>
    </w:p>
    <w:p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Sistemas de comunicación telefónica que permitan la comunicación ininterrumpida.</w:t>
      </w:r>
    </w:p>
    <w:p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Sistema de señalización estándar y completa.</w:t>
      </w:r>
    </w:p>
    <w:p w:rsidR="00B214B2" w:rsidRPr="0093462B" w:rsidRDefault="00567E92" w:rsidP="00567E92">
      <w:pPr>
        <w:autoSpaceDE w:val="0"/>
        <w:autoSpaceDN w:val="0"/>
        <w:adjustRightInd w:val="0"/>
        <w:ind w:left="540" w:hanging="360"/>
        <w:jc w:val="both"/>
        <w:rPr>
          <w:rFonts w:cs="Arial"/>
          <w:szCs w:val="22"/>
          <w:lang w:val="es-PE"/>
        </w:rPr>
      </w:pPr>
      <w:r w:rsidRPr="0093462B">
        <w:rPr>
          <w:rFonts w:cs="Arial"/>
          <w:szCs w:val="22"/>
        </w:rPr>
        <w:t xml:space="preserve">- </w:t>
      </w:r>
      <w:r w:rsidRPr="0093462B">
        <w:rPr>
          <w:rFonts w:cs="Arial"/>
          <w:szCs w:val="22"/>
        </w:rPr>
        <w:tab/>
        <w:t>Equipos de seguridad y/o contra incendios</w:t>
      </w:r>
      <w:r w:rsidR="00721754" w:rsidRPr="0093462B">
        <w:rPr>
          <w:rFonts w:cs="Arial"/>
          <w:szCs w:val="22"/>
          <w:lang w:val="es-PE"/>
        </w:rPr>
        <w:br w:type="page"/>
      </w:r>
    </w:p>
    <w:p w:rsidR="00B214B2" w:rsidRPr="0093462B" w:rsidRDefault="00B214B2" w:rsidP="008106B3">
      <w:pPr>
        <w:pStyle w:val="Ttulo1"/>
        <w:jc w:val="center"/>
        <w:rPr>
          <w:rFonts w:cs="Arial"/>
          <w:szCs w:val="22"/>
          <w:lang w:val="es-PE"/>
        </w:rPr>
      </w:pPr>
      <w:bookmarkStart w:id="844" w:name="_Toc508088230"/>
      <w:r w:rsidRPr="0093462B">
        <w:rPr>
          <w:rFonts w:cs="Arial"/>
          <w:szCs w:val="22"/>
          <w:lang w:val="es-PE"/>
        </w:rPr>
        <w:t>ANEXO 9</w:t>
      </w:r>
      <w:bookmarkEnd w:id="844"/>
    </w:p>
    <w:p w:rsidR="00B214B2" w:rsidRPr="0093462B" w:rsidRDefault="00B214B2" w:rsidP="00B214B2">
      <w:pPr>
        <w:rPr>
          <w:rFonts w:cs="Arial"/>
          <w:szCs w:val="22"/>
        </w:rPr>
      </w:pPr>
    </w:p>
    <w:p w:rsidR="00B214B2" w:rsidRPr="0093462B" w:rsidRDefault="00B214B2" w:rsidP="008106B3">
      <w:pPr>
        <w:keepNext/>
        <w:jc w:val="center"/>
        <w:outlineLvl w:val="1"/>
        <w:rPr>
          <w:rFonts w:cs="Arial"/>
          <w:b/>
          <w:bCs/>
          <w:szCs w:val="22"/>
          <w:lang w:val="es-ES_tradnl"/>
        </w:rPr>
      </w:pPr>
      <w:bookmarkStart w:id="845" w:name="_Toc381960205"/>
      <w:bookmarkStart w:id="846" w:name="_Toc508088231"/>
      <w:r w:rsidRPr="0093462B">
        <w:rPr>
          <w:rFonts w:cs="Arial"/>
          <w:b/>
          <w:bCs/>
          <w:szCs w:val="22"/>
          <w:lang w:val="es-ES_tradnl"/>
        </w:rPr>
        <w:t xml:space="preserve">Apéndice 1: </w:t>
      </w:r>
      <w:r w:rsidR="00577EB7" w:rsidRPr="0093462B">
        <w:rPr>
          <w:rFonts w:cs="Arial"/>
          <w:b/>
          <w:bCs/>
          <w:szCs w:val="22"/>
          <w:lang w:val="es-ES_tradnl"/>
        </w:rPr>
        <w:t>INVERSIONES</w:t>
      </w:r>
      <w:r w:rsidRPr="0093462B">
        <w:rPr>
          <w:rFonts w:cs="Arial"/>
          <w:b/>
          <w:bCs/>
          <w:szCs w:val="22"/>
          <w:lang w:val="es-ES_tradnl"/>
        </w:rPr>
        <w:t xml:space="preserve"> </w:t>
      </w:r>
      <w:bookmarkEnd w:id="845"/>
      <w:r w:rsidR="00E35BFB" w:rsidRPr="0093462B">
        <w:rPr>
          <w:rFonts w:cs="Arial"/>
          <w:b/>
          <w:bCs/>
          <w:szCs w:val="22"/>
          <w:lang w:val="es-ES_tradnl"/>
        </w:rPr>
        <w:t>OBLIGATORIAS</w:t>
      </w:r>
      <w:bookmarkEnd w:id="846"/>
      <w:r w:rsidR="00856EFD" w:rsidRPr="0093462B">
        <w:rPr>
          <w:rFonts w:cs="Arial"/>
          <w:b/>
          <w:bCs/>
          <w:szCs w:val="22"/>
          <w:lang w:val="es-ES_tradnl"/>
        </w:rPr>
        <w:t xml:space="preserve"> </w:t>
      </w:r>
    </w:p>
    <w:p w:rsidR="00B214B2" w:rsidRPr="00E06549" w:rsidRDefault="00B214B2" w:rsidP="00B214B2">
      <w:pPr>
        <w:jc w:val="both"/>
        <w:rPr>
          <w:rFonts w:cs="Arial"/>
          <w:szCs w:val="22"/>
          <w:highlight w:val="yellow"/>
        </w:rPr>
      </w:pPr>
    </w:p>
    <w:p w:rsidR="00122AE6" w:rsidRPr="00E06549" w:rsidRDefault="00C24E04" w:rsidP="002B64AF">
      <w:pPr>
        <w:ind w:left="284"/>
        <w:jc w:val="both"/>
        <w:rPr>
          <w:rFonts w:cs="Arial"/>
          <w:szCs w:val="22"/>
          <w:lang w:val="es-PE"/>
        </w:rPr>
      </w:pPr>
      <w:r w:rsidRPr="00E06549">
        <w:rPr>
          <w:rFonts w:cs="Arial"/>
          <w:szCs w:val="22"/>
          <w:lang w:val="es-PE"/>
        </w:rPr>
        <w:t xml:space="preserve">Son aquellas inversiones correspondientes a las Etapas 1 y 2, incluyendo el </w:t>
      </w:r>
      <w:r w:rsidR="00584E2E">
        <w:rPr>
          <w:rFonts w:cs="Arial"/>
          <w:szCs w:val="22"/>
          <w:lang w:val="es-PE"/>
        </w:rPr>
        <w:t>d</w:t>
      </w:r>
      <w:r w:rsidRPr="00E06549">
        <w:rPr>
          <w:rFonts w:cs="Arial"/>
          <w:szCs w:val="22"/>
          <w:lang w:val="es-PE"/>
        </w:rPr>
        <w:t xml:space="preserve">ragado </w:t>
      </w:r>
      <w:r w:rsidR="00584E2E">
        <w:rPr>
          <w:rFonts w:cs="Arial"/>
          <w:szCs w:val="22"/>
          <w:lang w:val="es-PE"/>
        </w:rPr>
        <w:t>i</w:t>
      </w:r>
      <w:r w:rsidRPr="00E06549">
        <w:rPr>
          <w:rFonts w:cs="Arial"/>
          <w:szCs w:val="22"/>
          <w:lang w:val="es-PE"/>
        </w:rPr>
        <w:t>nicial y la instalación de los Sistemas de Información de soporte</w:t>
      </w:r>
      <w:r w:rsidR="00122AE6" w:rsidRPr="00E06549">
        <w:rPr>
          <w:rFonts w:cs="Arial"/>
          <w:szCs w:val="22"/>
          <w:lang w:val="es-PE"/>
        </w:rPr>
        <w:t>, que tienen como un</w:t>
      </w:r>
      <w:r w:rsidR="0059606C" w:rsidRPr="00E06549">
        <w:rPr>
          <w:rFonts w:cs="Arial"/>
          <w:szCs w:val="22"/>
          <w:lang w:val="es-PE"/>
        </w:rPr>
        <w:t>o</w:t>
      </w:r>
      <w:r w:rsidR="00122AE6" w:rsidRPr="00E06549">
        <w:rPr>
          <w:rFonts w:cs="Arial"/>
          <w:szCs w:val="22"/>
          <w:lang w:val="es-PE"/>
        </w:rPr>
        <w:t xml:space="preserve"> de sus objetivos que el TPMS opere bajo un esquema de descarga indirecta de todos los tráficos de carga. </w:t>
      </w:r>
    </w:p>
    <w:p w:rsidR="00C24E04" w:rsidRPr="00174C3C" w:rsidRDefault="00C24E04" w:rsidP="00B214B2">
      <w:pPr>
        <w:ind w:left="284"/>
        <w:jc w:val="both"/>
        <w:rPr>
          <w:rFonts w:cs="Arial"/>
          <w:szCs w:val="22"/>
          <w:lang w:val="es-PE"/>
        </w:rPr>
      </w:pPr>
    </w:p>
    <w:p w:rsidR="00A97FD9" w:rsidRPr="00E06549" w:rsidRDefault="00C24E04" w:rsidP="00C24E04">
      <w:pPr>
        <w:ind w:left="284"/>
        <w:jc w:val="both"/>
        <w:rPr>
          <w:rFonts w:cs="Arial"/>
          <w:szCs w:val="22"/>
          <w:lang w:val="es-PE"/>
        </w:rPr>
      </w:pPr>
      <w:r w:rsidRPr="00E06549">
        <w:rPr>
          <w:rFonts w:cs="Arial"/>
          <w:szCs w:val="22"/>
          <w:lang w:val="es-PE"/>
        </w:rPr>
        <w:t xml:space="preserve">El </w:t>
      </w:r>
      <w:r w:rsidR="0021585F" w:rsidRPr="00E06549">
        <w:rPr>
          <w:rFonts w:cs="Arial"/>
          <w:szCs w:val="22"/>
          <w:lang w:val="es-PE"/>
        </w:rPr>
        <w:t xml:space="preserve">CONCESIONARIO deberá </w:t>
      </w:r>
      <w:r w:rsidR="00A97FD9" w:rsidRPr="00E06549">
        <w:rPr>
          <w:rFonts w:cs="Arial"/>
          <w:szCs w:val="22"/>
          <w:lang w:val="es-PE"/>
        </w:rPr>
        <w:t xml:space="preserve">presentar el Expediente Técnico de las Inversiones Obligatorias </w:t>
      </w:r>
      <w:r w:rsidR="003C5237">
        <w:rPr>
          <w:rFonts w:cs="Arial"/>
          <w:szCs w:val="22"/>
          <w:lang w:val="es-PE"/>
        </w:rPr>
        <w:t xml:space="preserve">-con excepción del dragado inicial que cuenta con su propio </w:t>
      </w:r>
      <w:r w:rsidR="007F23AD">
        <w:rPr>
          <w:rFonts w:eastAsia="Calibri" w:cs="Arial"/>
          <w:szCs w:val="22"/>
          <w:lang w:val="es-ES_tradnl"/>
        </w:rPr>
        <w:t xml:space="preserve">Expediente de Dragado Inicial </w:t>
      </w:r>
      <w:r w:rsidR="003C5237">
        <w:rPr>
          <w:rFonts w:cs="Arial"/>
          <w:szCs w:val="22"/>
          <w:lang w:val="es-PE"/>
        </w:rPr>
        <w:t xml:space="preserve">- </w:t>
      </w:r>
      <w:r w:rsidR="00A97FD9" w:rsidRPr="00E06549">
        <w:rPr>
          <w:rFonts w:cs="Arial"/>
          <w:szCs w:val="22"/>
          <w:lang w:val="es-PE"/>
        </w:rPr>
        <w:t xml:space="preserve">a la APN, para su aprobación, en un plazo máximo de doce (12) Meses contados a partir de la Fecha de Cierre.  </w:t>
      </w:r>
    </w:p>
    <w:p w:rsidR="00A97FD9" w:rsidRPr="00E06549" w:rsidRDefault="00A97FD9" w:rsidP="00C24E04">
      <w:pPr>
        <w:ind w:left="284"/>
        <w:jc w:val="both"/>
        <w:rPr>
          <w:rFonts w:cs="Arial"/>
          <w:szCs w:val="22"/>
          <w:lang w:val="es-PE"/>
        </w:rPr>
      </w:pPr>
    </w:p>
    <w:p w:rsidR="00C24E04" w:rsidRPr="00E06549" w:rsidRDefault="00A97FD9" w:rsidP="00C24E04">
      <w:pPr>
        <w:ind w:left="284"/>
        <w:jc w:val="both"/>
        <w:rPr>
          <w:rFonts w:cs="Arial"/>
          <w:szCs w:val="22"/>
          <w:lang w:val="es-PE"/>
        </w:rPr>
      </w:pPr>
      <w:r w:rsidRPr="00E06549">
        <w:rPr>
          <w:rFonts w:cs="Arial"/>
          <w:szCs w:val="22"/>
          <w:lang w:val="es-PE"/>
        </w:rPr>
        <w:t xml:space="preserve">Asimismo, el CONCESIONARIO deberá </w:t>
      </w:r>
      <w:r w:rsidR="0021585F" w:rsidRPr="00E06549">
        <w:rPr>
          <w:rFonts w:cs="Arial"/>
          <w:szCs w:val="22"/>
          <w:lang w:val="es-PE"/>
        </w:rPr>
        <w:t>contar con el E</w:t>
      </w:r>
      <w:r w:rsidR="00C24E04" w:rsidRPr="00E06549">
        <w:rPr>
          <w:rFonts w:cs="Arial"/>
          <w:szCs w:val="22"/>
          <w:lang w:val="es-PE"/>
        </w:rPr>
        <w:t xml:space="preserve">xpediente </w:t>
      </w:r>
      <w:r w:rsidR="0021585F" w:rsidRPr="00E06549">
        <w:rPr>
          <w:rFonts w:cs="Arial"/>
          <w:szCs w:val="22"/>
          <w:lang w:val="es-PE"/>
        </w:rPr>
        <w:t>T</w:t>
      </w:r>
      <w:r w:rsidR="00C24E04" w:rsidRPr="00E06549">
        <w:rPr>
          <w:rFonts w:cs="Arial"/>
          <w:szCs w:val="22"/>
          <w:lang w:val="es-PE"/>
        </w:rPr>
        <w:t>écnico de las Inversiones Obligatorias deb</w:t>
      </w:r>
      <w:r w:rsidR="0021585F" w:rsidRPr="00E06549">
        <w:rPr>
          <w:rFonts w:cs="Arial"/>
          <w:szCs w:val="22"/>
          <w:lang w:val="es-PE"/>
        </w:rPr>
        <w:t>idamente aprobado por la</w:t>
      </w:r>
      <w:r w:rsidR="00C24E04" w:rsidRPr="00E06549">
        <w:rPr>
          <w:rFonts w:cs="Arial"/>
          <w:szCs w:val="22"/>
          <w:lang w:val="es-PE"/>
        </w:rPr>
        <w:t xml:space="preserve"> APN en un plazo no mayor a </w:t>
      </w:r>
      <w:r w:rsidR="0021585F" w:rsidRPr="00E06549">
        <w:rPr>
          <w:rFonts w:cs="Arial"/>
          <w:szCs w:val="22"/>
          <w:lang w:val="es-PE"/>
        </w:rPr>
        <w:t xml:space="preserve">veintidós </w:t>
      </w:r>
      <w:r w:rsidR="00C24E04" w:rsidRPr="00E06549">
        <w:rPr>
          <w:rFonts w:cs="Arial"/>
          <w:szCs w:val="22"/>
          <w:lang w:val="es-PE"/>
        </w:rPr>
        <w:t>(</w:t>
      </w:r>
      <w:r w:rsidR="0021585F" w:rsidRPr="00E06549">
        <w:rPr>
          <w:rFonts w:cs="Arial"/>
          <w:szCs w:val="22"/>
          <w:lang w:val="es-PE"/>
        </w:rPr>
        <w:t>2</w:t>
      </w:r>
      <w:r w:rsidR="00C24E04" w:rsidRPr="00E06549">
        <w:rPr>
          <w:rFonts w:cs="Arial"/>
          <w:szCs w:val="22"/>
          <w:lang w:val="es-PE"/>
        </w:rPr>
        <w:t xml:space="preserve">2) </w:t>
      </w:r>
      <w:r w:rsidR="002E7D3B" w:rsidRPr="00E06549">
        <w:rPr>
          <w:rFonts w:cs="Arial"/>
          <w:szCs w:val="22"/>
          <w:lang w:val="es-PE"/>
        </w:rPr>
        <w:t>M</w:t>
      </w:r>
      <w:r w:rsidR="00C24E04" w:rsidRPr="00E06549">
        <w:rPr>
          <w:rFonts w:cs="Arial"/>
          <w:szCs w:val="22"/>
          <w:lang w:val="es-PE"/>
        </w:rPr>
        <w:t>eses contados a partir de la Fecha de Cierre.</w:t>
      </w:r>
    </w:p>
    <w:p w:rsidR="00C24E04" w:rsidRPr="00E06549" w:rsidRDefault="00C24E04" w:rsidP="00C24E04">
      <w:pPr>
        <w:ind w:left="284"/>
        <w:jc w:val="both"/>
        <w:rPr>
          <w:rFonts w:cs="Arial"/>
          <w:szCs w:val="22"/>
          <w:highlight w:val="yellow"/>
          <w:lang w:val="es-PE"/>
        </w:rPr>
      </w:pPr>
    </w:p>
    <w:p w:rsidR="00B214B2" w:rsidRPr="00E06549" w:rsidRDefault="00C24E04" w:rsidP="00B214B2">
      <w:pPr>
        <w:ind w:left="284"/>
        <w:jc w:val="both"/>
        <w:rPr>
          <w:rFonts w:cs="Arial"/>
          <w:b/>
          <w:szCs w:val="22"/>
          <w:lang w:val="es-PE"/>
        </w:rPr>
      </w:pPr>
      <w:r w:rsidRPr="00E06549">
        <w:rPr>
          <w:rFonts w:cs="Arial"/>
          <w:b/>
          <w:szCs w:val="22"/>
        </w:rPr>
        <w:t>Etapa 1</w:t>
      </w:r>
    </w:p>
    <w:p w:rsidR="00C24E04" w:rsidRPr="00E06549" w:rsidRDefault="00C24E04" w:rsidP="00B214B2">
      <w:pPr>
        <w:ind w:left="284"/>
        <w:jc w:val="both"/>
        <w:rPr>
          <w:rFonts w:cs="Arial"/>
          <w:szCs w:val="22"/>
          <w:highlight w:val="yellow"/>
          <w:lang w:val="es-PE"/>
        </w:rPr>
      </w:pPr>
    </w:p>
    <w:p w:rsidR="00C24E04" w:rsidRPr="00E06549" w:rsidRDefault="00C24E04" w:rsidP="00C24E04">
      <w:pPr>
        <w:ind w:left="284"/>
        <w:jc w:val="both"/>
        <w:rPr>
          <w:rFonts w:cs="Arial"/>
          <w:szCs w:val="22"/>
          <w:lang w:val="es-PE"/>
        </w:rPr>
      </w:pPr>
      <w:r w:rsidRPr="00E06549">
        <w:rPr>
          <w:rFonts w:cs="Arial"/>
          <w:szCs w:val="22"/>
          <w:lang w:val="es-PE"/>
        </w:rPr>
        <w:t xml:space="preserve">El objetivo de la Etapa 1 es iniciar la modernización de la infraestructura de muelle e implementar las facilidades necesarias para operar bajo un esquema de descarga indirecta los tráficos de granel agrícola. </w:t>
      </w:r>
    </w:p>
    <w:p w:rsidR="00C24E04" w:rsidRPr="00E06549" w:rsidRDefault="00C24E04" w:rsidP="00C24E04">
      <w:pPr>
        <w:ind w:left="284"/>
        <w:jc w:val="both"/>
        <w:rPr>
          <w:rFonts w:cs="Arial"/>
          <w:szCs w:val="22"/>
          <w:lang w:val="es-PE"/>
        </w:rPr>
      </w:pPr>
    </w:p>
    <w:p w:rsidR="00EE129C" w:rsidRPr="00765388" w:rsidRDefault="003C5237" w:rsidP="00D344D9">
      <w:pPr>
        <w:pStyle w:val="Prrafodelista"/>
        <w:numPr>
          <w:ilvl w:val="0"/>
          <w:numId w:val="157"/>
        </w:numPr>
        <w:jc w:val="both"/>
        <w:rPr>
          <w:rFonts w:cs="Arial"/>
          <w:szCs w:val="22"/>
          <w:lang w:val="es-PE"/>
        </w:rPr>
      </w:pPr>
      <w:r w:rsidRPr="00765388">
        <w:rPr>
          <w:rFonts w:cs="Arial"/>
          <w:szCs w:val="22"/>
          <w:lang w:val="es-PE"/>
        </w:rPr>
        <w:t>L</w:t>
      </w:r>
      <w:r w:rsidR="00EE129C" w:rsidRPr="00765388">
        <w:rPr>
          <w:rFonts w:cs="Arial"/>
          <w:szCs w:val="22"/>
          <w:lang w:val="es-PE"/>
        </w:rPr>
        <w:t>a Etapa 1 contempla la siguiente fase preliminar:</w:t>
      </w:r>
    </w:p>
    <w:p w:rsidR="00EE129C" w:rsidRDefault="00EE129C" w:rsidP="00365806">
      <w:pPr>
        <w:ind w:left="284"/>
        <w:jc w:val="both"/>
        <w:rPr>
          <w:rFonts w:cs="Arial"/>
          <w:szCs w:val="22"/>
          <w:lang w:val="es-PE"/>
        </w:rPr>
      </w:pPr>
    </w:p>
    <w:p w:rsidR="00EE129C" w:rsidRPr="00E06549" w:rsidRDefault="00EE129C" w:rsidP="00EE129C">
      <w:pPr>
        <w:pStyle w:val="Prrafodelista"/>
        <w:numPr>
          <w:ilvl w:val="0"/>
          <w:numId w:val="89"/>
        </w:numPr>
        <w:jc w:val="both"/>
        <w:rPr>
          <w:rFonts w:cs="Arial"/>
          <w:b/>
          <w:szCs w:val="22"/>
        </w:rPr>
      </w:pPr>
      <w:r>
        <w:rPr>
          <w:rFonts w:cs="Arial"/>
          <w:b/>
          <w:szCs w:val="22"/>
        </w:rPr>
        <w:t>Dragado inicial</w:t>
      </w:r>
      <w:r w:rsidRPr="00E06549">
        <w:rPr>
          <w:rFonts w:cs="Arial"/>
          <w:b/>
          <w:szCs w:val="22"/>
        </w:rPr>
        <w:t xml:space="preserve">: </w:t>
      </w:r>
    </w:p>
    <w:p w:rsidR="00EE129C" w:rsidRDefault="00EE129C" w:rsidP="00EE129C">
      <w:pPr>
        <w:ind w:left="1364"/>
        <w:jc w:val="both"/>
        <w:rPr>
          <w:rFonts w:cs="Arial"/>
          <w:szCs w:val="22"/>
          <w:lang w:val="es-PE"/>
        </w:rPr>
      </w:pPr>
      <w:r w:rsidRPr="00E06549">
        <w:rPr>
          <w:rFonts w:cs="Arial"/>
          <w:szCs w:val="22"/>
          <w:lang w:val="es-PE"/>
        </w:rPr>
        <w:t>El dragado</w:t>
      </w:r>
      <w:r w:rsidR="00D344D9">
        <w:rPr>
          <w:rFonts w:cs="Arial"/>
          <w:szCs w:val="22"/>
          <w:lang w:val="es-PE"/>
        </w:rPr>
        <w:t xml:space="preserve"> inicial </w:t>
      </w:r>
      <w:r w:rsidRPr="00E06549">
        <w:rPr>
          <w:rFonts w:cs="Arial"/>
          <w:szCs w:val="22"/>
          <w:lang w:val="es-PE"/>
        </w:rPr>
        <w:t>llevará la profundidad del canal de acceso, zonas de maniobra y área entre muelles hasta la cota -10.5 metros</w:t>
      </w:r>
      <w:r w:rsidRPr="004C58FF">
        <w:rPr>
          <w:rFonts w:cs="Arial"/>
          <w:szCs w:val="22"/>
          <w:lang w:val="es-PE"/>
        </w:rPr>
        <w:t xml:space="preserve"> referidos al nivel medio de bajamares de sicigias ordinarias (MLWS)</w:t>
      </w:r>
      <w:r w:rsidRPr="00E06549">
        <w:rPr>
          <w:rFonts w:cs="Arial"/>
          <w:szCs w:val="22"/>
          <w:lang w:val="es-PE"/>
        </w:rPr>
        <w:t xml:space="preserve">. </w:t>
      </w:r>
    </w:p>
    <w:p w:rsidR="00EE129C" w:rsidRDefault="00EE129C" w:rsidP="00EE129C">
      <w:pPr>
        <w:ind w:left="1364"/>
        <w:jc w:val="both"/>
        <w:rPr>
          <w:rFonts w:cs="Arial"/>
          <w:szCs w:val="22"/>
          <w:lang w:val="es-PE"/>
        </w:rPr>
      </w:pPr>
    </w:p>
    <w:p w:rsidR="00765388" w:rsidRPr="00D344D9" w:rsidRDefault="00EE129C" w:rsidP="00D344D9">
      <w:pPr>
        <w:ind w:left="284"/>
        <w:jc w:val="both"/>
        <w:rPr>
          <w:rFonts w:cs="Arial"/>
          <w:szCs w:val="22"/>
          <w:lang w:val="es-PE"/>
        </w:rPr>
      </w:pPr>
      <w:r w:rsidRPr="00D344D9">
        <w:rPr>
          <w:rFonts w:cs="Arial"/>
          <w:szCs w:val="22"/>
          <w:lang w:val="es-PE"/>
        </w:rPr>
        <w:t xml:space="preserve">En un plazo máximo de </w:t>
      </w:r>
      <w:r w:rsidR="009D298F">
        <w:rPr>
          <w:rFonts w:cs="Arial"/>
          <w:szCs w:val="22"/>
          <w:lang w:val="es-PE"/>
        </w:rPr>
        <w:t>doce</w:t>
      </w:r>
      <w:r w:rsidRPr="00D344D9">
        <w:rPr>
          <w:rFonts w:cs="Arial"/>
          <w:szCs w:val="22"/>
          <w:lang w:val="es-PE"/>
        </w:rPr>
        <w:t xml:space="preserve"> (</w:t>
      </w:r>
      <w:r w:rsidR="009D298F">
        <w:rPr>
          <w:rFonts w:cs="Arial"/>
          <w:szCs w:val="22"/>
          <w:lang w:val="es-PE"/>
        </w:rPr>
        <w:t>12</w:t>
      </w:r>
      <w:r w:rsidRPr="00D344D9">
        <w:rPr>
          <w:rFonts w:cs="Arial"/>
          <w:szCs w:val="22"/>
          <w:lang w:val="es-PE"/>
        </w:rPr>
        <w:t xml:space="preserve">) meses contados desde la </w:t>
      </w:r>
      <w:r w:rsidR="001555B2">
        <w:rPr>
          <w:rFonts w:cs="Arial"/>
          <w:szCs w:val="22"/>
          <w:lang w:val="es-PE"/>
        </w:rPr>
        <w:t xml:space="preserve">Toma de Posesión </w:t>
      </w:r>
      <w:r w:rsidRPr="00D344D9">
        <w:rPr>
          <w:rFonts w:cs="Arial"/>
          <w:szCs w:val="22"/>
          <w:lang w:val="es-PE"/>
        </w:rPr>
        <w:t xml:space="preserve">el </w:t>
      </w:r>
      <w:r>
        <w:rPr>
          <w:rFonts w:cs="Arial"/>
          <w:szCs w:val="22"/>
          <w:lang w:val="es-PE"/>
        </w:rPr>
        <w:t>TPMS</w:t>
      </w:r>
      <w:r w:rsidRPr="00D344D9">
        <w:rPr>
          <w:rFonts w:cs="Arial"/>
          <w:szCs w:val="22"/>
          <w:lang w:val="es-PE"/>
        </w:rPr>
        <w:t xml:space="preserve"> deberá contar co</w:t>
      </w:r>
      <w:r>
        <w:rPr>
          <w:rFonts w:cs="Arial"/>
          <w:szCs w:val="22"/>
          <w:lang w:val="es-PE"/>
        </w:rPr>
        <w:t xml:space="preserve">n la profundidad antes señalada. </w:t>
      </w:r>
      <w:r w:rsidRPr="00D344D9">
        <w:rPr>
          <w:rFonts w:cs="Arial"/>
          <w:szCs w:val="22"/>
          <w:lang w:val="es-PE"/>
        </w:rPr>
        <w:t xml:space="preserve">Dicho plazo comprende la </w:t>
      </w:r>
      <w:r w:rsidR="00FB3127">
        <w:rPr>
          <w:rFonts w:cs="Arial"/>
          <w:szCs w:val="22"/>
          <w:lang w:val="es-PE"/>
        </w:rPr>
        <w:t xml:space="preserve">ejecución de todas las actividades que resulten necesarias, entre ellas la </w:t>
      </w:r>
      <w:r w:rsidRPr="00D344D9">
        <w:rPr>
          <w:rFonts w:cs="Arial"/>
          <w:szCs w:val="22"/>
          <w:lang w:val="es-PE"/>
        </w:rPr>
        <w:t xml:space="preserve">elaboración y aprobación del </w:t>
      </w:r>
      <w:r w:rsidR="007F23AD" w:rsidRPr="00F24889">
        <w:rPr>
          <w:rFonts w:cs="Arial"/>
          <w:szCs w:val="22"/>
          <w:lang w:val="es-PE"/>
        </w:rPr>
        <w:t xml:space="preserve">Expediente de Dragado Inicial </w:t>
      </w:r>
      <w:r w:rsidRPr="00D344D9">
        <w:rPr>
          <w:rFonts w:cs="Arial"/>
          <w:szCs w:val="22"/>
          <w:lang w:val="es-PE"/>
        </w:rPr>
        <w:t xml:space="preserve">correspondiente. </w:t>
      </w:r>
      <w:r w:rsidR="00765388">
        <w:rPr>
          <w:rFonts w:cs="Arial"/>
          <w:szCs w:val="22"/>
          <w:lang w:val="es-PE"/>
        </w:rPr>
        <w:t xml:space="preserve">La Explotación de este </w:t>
      </w:r>
      <w:r w:rsidR="00EA0B18">
        <w:rPr>
          <w:rFonts w:cs="Arial"/>
          <w:szCs w:val="22"/>
          <w:lang w:val="es-PE"/>
        </w:rPr>
        <w:t>C</w:t>
      </w:r>
      <w:r w:rsidR="00765388">
        <w:rPr>
          <w:rFonts w:cs="Arial"/>
          <w:szCs w:val="22"/>
          <w:lang w:val="es-PE"/>
        </w:rPr>
        <w:t>omponente</w:t>
      </w:r>
      <w:r w:rsidR="003809CD">
        <w:rPr>
          <w:rFonts w:cs="Arial"/>
          <w:szCs w:val="22"/>
          <w:lang w:val="es-PE"/>
        </w:rPr>
        <w:t xml:space="preserve"> </w:t>
      </w:r>
      <w:r w:rsidR="00B67A79">
        <w:rPr>
          <w:rFonts w:cs="Arial"/>
          <w:szCs w:val="22"/>
          <w:lang w:val="es-PE"/>
        </w:rPr>
        <w:t xml:space="preserve">Funcional </w:t>
      </w:r>
      <w:r w:rsidR="00765388" w:rsidRPr="00D344D9">
        <w:rPr>
          <w:rFonts w:cs="Arial"/>
          <w:szCs w:val="22"/>
          <w:lang w:val="es-PE"/>
        </w:rPr>
        <w:t xml:space="preserve">deberá realizarse luego de </w:t>
      </w:r>
      <w:r w:rsidR="00765388">
        <w:rPr>
          <w:rFonts w:cs="Arial"/>
          <w:szCs w:val="22"/>
          <w:lang w:val="es-PE"/>
        </w:rPr>
        <w:t xml:space="preserve">suscrita </w:t>
      </w:r>
      <w:r w:rsidR="00765388" w:rsidRPr="00D344D9">
        <w:rPr>
          <w:rFonts w:cs="Arial"/>
          <w:szCs w:val="22"/>
          <w:lang w:val="es-PE"/>
        </w:rPr>
        <w:t xml:space="preserve">la </w:t>
      </w:r>
      <w:r w:rsidR="00765388">
        <w:rPr>
          <w:rFonts w:cs="Arial"/>
          <w:szCs w:val="22"/>
          <w:lang w:val="es-PE"/>
        </w:rPr>
        <w:t>correspondiente Acta de R</w:t>
      </w:r>
      <w:r w:rsidR="00765388" w:rsidRPr="00D344D9">
        <w:rPr>
          <w:rFonts w:cs="Arial"/>
          <w:szCs w:val="22"/>
          <w:lang w:val="es-PE"/>
        </w:rPr>
        <w:t>ecepción de</w:t>
      </w:r>
      <w:r w:rsidR="00765388">
        <w:rPr>
          <w:rFonts w:cs="Arial"/>
          <w:szCs w:val="22"/>
          <w:lang w:val="es-PE"/>
        </w:rPr>
        <w:t xml:space="preserve"> Obra</w:t>
      </w:r>
      <w:r w:rsidR="00765388" w:rsidRPr="00D344D9">
        <w:rPr>
          <w:rFonts w:cs="Arial"/>
          <w:szCs w:val="22"/>
          <w:lang w:val="es-PE"/>
        </w:rPr>
        <w:t>.</w:t>
      </w:r>
    </w:p>
    <w:p w:rsidR="00EE129C" w:rsidRPr="00D344D9" w:rsidRDefault="00EE129C" w:rsidP="00365806">
      <w:pPr>
        <w:ind w:left="284"/>
        <w:jc w:val="both"/>
        <w:rPr>
          <w:rFonts w:cs="Arial"/>
          <w:szCs w:val="22"/>
        </w:rPr>
      </w:pPr>
    </w:p>
    <w:p w:rsidR="00EE129C" w:rsidRPr="00D344D9" w:rsidRDefault="00EE129C" w:rsidP="00365806">
      <w:pPr>
        <w:ind w:left="284"/>
        <w:jc w:val="both"/>
        <w:rPr>
          <w:rFonts w:cs="Arial"/>
          <w:szCs w:val="22"/>
        </w:rPr>
      </w:pPr>
    </w:p>
    <w:p w:rsidR="00365806" w:rsidRPr="00765388" w:rsidRDefault="003C5237" w:rsidP="00D344D9">
      <w:pPr>
        <w:pStyle w:val="Prrafodelista"/>
        <w:numPr>
          <w:ilvl w:val="0"/>
          <w:numId w:val="157"/>
        </w:numPr>
        <w:jc w:val="both"/>
        <w:rPr>
          <w:rFonts w:cs="Arial"/>
          <w:szCs w:val="22"/>
          <w:lang w:val="es-PE"/>
        </w:rPr>
      </w:pPr>
      <w:r w:rsidRPr="00765388">
        <w:rPr>
          <w:rFonts w:cs="Arial"/>
          <w:szCs w:val="22"/>
          <w:lang w:val="es-PE"/>
        </w:rPr>
        <w:t xml:space="preserve">Asimismo, contempla la siguiente </w:t>
      </w:r>
      <w:r w:rsidR="00982F9F" w:rsidRPr="00765388">
        <w:rPr>
          <w:rFonts w:cs="Arial"/>
          <w:szCs w:val="22"/>
          <w:lang w:val="es-PE"/>
        </w:rPr>
        <w:t>Obra</w:t>
      </w:r>
      <w:r w:rsidR="00365806" w:rsidRPr="00765388">
        <w:rPr>
          <w:rFonts w:cs="Arial"/>
          <w:szCs w:val="22"/>
          <w:lang w:val="es-PE"/>
        </w:rPr>
        <w:t>:</w:t>
      </w:r>
    </w:p>
    <w:p w:rsidR="00365806" w:rsidRPr="00E06549" w:rsidRDefault="00365806" w:rsidP="00365806">
      <w:pPr>
        <w:ind w:left="284"/>
        <w:jc w:val="both"/>
        <w:rPr>
          <w:rFonts w:cs="Arial"/>
          <w:szCs w:val="22"/>
          <w:lang w:val="es-PE"/>
        </w:rPr>
      </w:pPr>
    </w:p>
    <w:p w:rsidR="00365806" w:rsidRPr="00E06549" w:rsidRDefault="00365806" w:rsidP="00365806">
      <w:pPr>
        <w:ind w:left="284"/>
        <w:jc w:val="both"/>
        <w:rPr>
          <w:rFonts w:cs="Arial"/>
          <w:szCs w:val="22"/>
          <w:lang w:val="es-PE"/>
        </w:rPr>
      </w:pPr>
    </w:p>
    <w:p w:rsidR="00E84991" w:rsidRPr="005F4148" w:rsidRDefault="00365806" w:rsidP="00670523">
      <w:pPr>
        <w:pStyle w:val="Prrafodelista"/>
        <w:numPr>
          <w:ilvl w:val="0"/>
          <w:numId w:val="89"/>
        </w:numPr>
        <w:jc w:val="both"/>
        <w:rPr>
          <w:rFonts w:cs="Arial"/>
          <w:b/>
          <w:szCs w:val="22"/>
        </w:rPr>
      </w:pPr>
      <w:r w:rsidRPr="00E06549">
        <w:rPr>
          <w:rFonts w:cs="Arial"/>
          <w:b/>
          <w:szCs w:val="22"/>
        </w:rPr>
        <w:t xml:space="preserve">Implementación de sistemas </w:t>
      </w:r>
      <w:r w:rsidR="00E84991" w:rsidRPr="0044281F">
        <w:rPr>
          <w:rFonts w:cs="Arial"/>
          <w:b/>
          <w:szCs w:val="22"/>
        </w:rPr>
        <w:t>informáticos  integrales de gestión operativa y administrativa.</w:t>
      </w:r>
    </w:p>
    <w:p w:rsidR="00365806" w:rsidRPr="00E06549" w:rsidRDefault="00365806" w:rsidP="00365806">
      <w:pPr>
        <w:ind w:left="284"/>
        <w:jc w:val="both"/>
        <w:rPr>
          <w:rFonts w:cs="Arial"/>
          <w:szCs w:val="22"/>
        </w:rPr>
      </w:pPr>
    </w:p>
    <w:p w:rsidR="00365806" w:rsidRPr="00E06549" w:rsidRDefault="00365806" w:rsidP="00670523">
      <w:pPr>
        <w:pStyle w:val="Prrafodelista"/>
        <w:numPr>
          <w:ilvl w:val="0"/>
          <w:numId w:val="89"/>
        </w:numPr>
        <w:jc w:val="both"/>
        <w:rPr>
          <w:rFonts w:cs="Arial"/>
          <w:b/>
          <w:szCs w:val="22"/>
        </w:rPr>
      </w:pPr>
      <w:r w:rsidRPr="00E06549">
        <w:rPr>
          <w:rFonts w:cs="Arial"/>
          <w:b/>
          <w:szCs w:val="22"/>
        </w:rPr>
        <w:t>Reparación del Muelle 2:</w:t>
      </w:r>
    </w:p>
    <w:p w:rsidR="00365806" w:rsidRPr="00E06549" w:rsidRDefault="00365806" w:rsidP="003A31EB">
      <w:pPr>
        <w:ind w:left="1364"/>
        <w:jc w:val="both"/>
        <w:rPr>
          <w:rFonts w:cs="Arial"/>
          <w:szCs w:val="22"/>
          <w:lang w:val="es-PE"/>
        </w:rPr>
      </w:pPr>
      <w:r w:rsidRPr="00E06549">
        <w:rPr>
          <w:rFonts w:cs="Arial"/>
          <w:szCs w:val="22"/>
          <w:lang w:val="es-PE"/>
        </w:rPr>
        <w:t xml:space="preserve">En la actualidad </w:t>
      </w:r>
      <w:r w:rsidR="00122AE6" w:rsidRPr="00E06549">
        <w:rPr>
          <w:rFonts w:cs="Arial"/>
          <w:szCs w:val="22"/>
          <w:lang w:val="es-PE"/>
        </w:rPr>
        <w:t xml:space="preserve">los amarraderos y  </w:t>
      </w:r>
      <w:r w:rsidRPr="00E06549">
        <w:rPr>
          <w:rFonts w:cs="Arial"/>
          <w:szCs w:val="22"/>
          <w:lang w:val="es-PE"/>
        </w:rPr>
        <w:t xml:space="preserve">la estructura del Muelle 2 está deteriorada (pilotes, superestructura, defensas, bitas, etc.). Durante la Etapa 1, se procederá a su reparación </w:t>
      </w:r>
      <w:r w:rsidR="00122AE6" w:rsidRPr="00E06549">
        <w:rPr>
          <w:rFonts w:cs="Arial"/>
          <w:szCs w:val="22"/>
          <w:lang w:val="es-PE"/>
        </w:rPr>
        <w:t xml:space="preserve">y reforzamiento total </w:t>
      </w:r>
      <w:r w:rsidRPr="00E06549">
        <w:rPr>
          <w:rFonts w:cs="Arial"/>
          <w:szCs w:val="22"/>
          <w:lang w:val="es-PE"/>
        </w:rPr>
        <w:t xml:space="preserve">con el objeto de dotar al muelle con una mayor capacidad para operar </w:t>
      </w:r>
      <w:r w:rsidR="006F171D" w:rsidRPr="00E06549">
        <w:rPr>
          <w:rFonts w:cs="Arial"/>
          <w:szCs w:val="22"/>
          <w:lang w:val="es-PE"/>
        </w:rPr>
        <w:t>N</w:t>
      </w:r>
      <w:r w:rsidRPr="00E06549">
        <w:rPr>
          <w:rFonts w:cs="Arial"/>
          <w:szCs w:val="22"/>
          <w:lang w:val="es-PE"/>
        </w:rPr>
        <w:t xml:space="preserve">aves de mayor bordo y para soportar equipos de muelle (grúa móvil) </w:t>
      </w:r>
      <w:r w:rsidR="0059606C" w:rsidRPr="00E06549">
        <w:rPr>
          <w:rFonts w:cs="Arial"/>
          <w:szCs w:val="22"/>
          <w:lang w:val="es-PE"/>
        </w:rPr>
        <w:t xml:space="preserve">y posteriormente shiploaders, </w:t>
      </w:r>
      <w:r w:rsidRPr="00E06549">
        <w:rPr>
          <w:rFonts w:cs="Arial"/>
          <w:szCs w:val="22"/>
          <w:lang w:val="es-PE"/>
        </w:rPr>
        <w:t xml:space="preserve">que permitan aumentar la productividad en las operaciones de </w:t>
      </w:r>
      <w:r w:rsidR="006F171D" w:rsidRPr="00E06549">
        <w:rPr>
          <w:rFonts w:cs="Arial"/>
          <w:szCs w:val="22"/>
          <w:lang w:val="es-PE"/>
        </w:rPr>
        <w:t>N</w:t>
      </w:r>
      <w:r w:rsidRPr="00E06549">
        <w:rPr>
          <w:rFonts w:cs="Arial"/>
          <w:szCs w:val="22"/>
          <w:lang w:val="es-PE"/>
        </w:rPr>
        <w:t>aves.</w:t>
      </w:r>
    </w:p>
    <w:p w:rsidR="00365806" w:rsidRPr="00E06549" w:rsidRDefault="00365806" w:rsidP="00365806">
      <w:pPr>
        <w:ind w:left="284"/>
        <w:jc w:val="both"/>
        <w:rPr>
          <w:rFonts w:cs="Arial"/>
          <w:szCs w:val="22"/>
          <w:lang w:val="es-PE"/>
        </w:rPr>
      </w:pPr>
    </w:p>
    <w:p w:rsidR="00365806" w:rsidRPr="00E06549" w:rsidRDefault="00365806" w:rsidP="00670523">
      <w:pPr>
        <w:pStyle w:val="Prrafodelista"/>
        <w:numPr>
          <w:ilvl w:val="0"/>
          <w:numId w:val="89"/>
        </w:numPr>
        <w:jc w:val="both"/>
        <w:rPr>
          <w:rFonts w:cs="Arial"/>
          <w:b/>
          <w:szCs w:val="22"/>
        </w:rPr>
      </w:pPr>
      <w:r w:rsidRPr="00E06549">
        <w:rPr>
          <w:rFonts w:cs="Arial"/>
          <w:b/>
          <w:szCs w:val="22"/>
        </w:rPr>
        <w:t>Construcción de silos para maíz y trigo:</w:t>
      </w:r>
    </w:p>
    <w:p w:rsidR="00365806" w:rsidRPr="00E06549" w:rsidRDefault="00365806" w:rsidP="003A31EB">
      <w:pPr>
        <w:ind w:left="1364"/>
        <w:jc w:val="both"/>
        <w:rPr>
          <w:rFonts w:cs="Arial"/>
          <w:szCs w:val="22"/>
          <w:lang w:val="es-PE"/>
        </w:rPr>
      </w:pPr>
      <w:r w:rsidRPr="00E06549">
        <w:rPr>
          <w:rFonts w:cs="Arial"/>
          <w:szCs w:val="22"/>
          <w:lang w:val="es-PE"/>
        </w:rPr>
        <w:t>La construcción de silos para el almacenamiento de maíz y trigo pretende dotar al T</w:t>
      </w:r>
      <w:r w:rsidR="00232AAF" w:rsidRPr="00E06549">
        <w:rPr>
          <w:rFonts w:cs="Arial"/>
          <w:szCs w:val="22"/>
          <w:lang w:val="es-PE"/>
        </w:rPr>
        <w:t>PMS</w:t>
      </w:r>
      <w:r w:rsidRPr="00E06549">
        <w:rPr>
          <w:rFonts w:cs="Arial"/>
          <w:szCs w:val="22"/>
          <w:lang w:val="es-PE"/>
        </w:rPr>
        <w:t xml:space="preserve"> con la capacidad de operar estas cargas de forma indirecta para así disminuir la congestión de camiones que ocurre en la actualidad. En una primera etapa se construirá una batería de silos con capacidad para 30,000 t</w:t>
      </w:r>
      <w:r w:rsidR="006B3659" w:rsidRPr="00E06549">
        <w:rPr>
          <w:rFonts w:cs="Arial"/>
          <w:szCs w:val="22"/>
          <w:lang w:val="es-PE"/>
        </w:rPr>
        <w:t>oneladas</w:t>
      </w:r>
      <w:r w:rsidRPr="00E06549">
        <w:rPr>
          <w:rFonts w:cs="Arial"/>
          <w:szCs w:val="22"/>
          <w:lang w:val="es-PE"/>
        </w:rPr>
        <w:t xml:space="preserve"> equipados con elevadores con capacidad para 400 t/h. </w:t>
      </w:r>
    </w:p>
    <w:p w:rsidR="00365806" w:rsidRPr="00E06549" w:rsidRDefault="00365806" w:rsidP="00365806">
      <w:pPr>
        <w:ind w:left="284"/>
        <w:jc w:val="both"/>
        <w:rPr>
          <w:rFonts w:cs="Arial"/>
          <w:szCs w:val="22"/>
          <w:lang w:val="es-PE"/>
        </w:rPr>
      </w:pPr>
    </w:p>
    <w:p w:rsidR="00365806" w:rsidRDefault="00365806" w:rsidP="00670523">
      <w:pPr>
        <w:pStyle w:val="Prrafodelista"/>
        <w:numPr>
          <w:ilvl w:val="0"/>
          <w:numId w:val="89"/>
        </w:numPr>
        <w:jc w:val="both"/>
        <w:rPr>
          <w:rFonts w:cs="Arial"/>
          <w:szCs w:val="22"/>
        </w:rPr>
      </w:pPr>
      <w:r w:rsidRPr="00E06549">
        <w:rPr>
          <w:rFonts w:cs="Arial"/>
          <w:szCs w:val="22"/>
        </w:rPr>
        <w:t xml:space="preserve">Otras </w:t>
      </w:r>
      <w:r w:rsidR="00122AE6" w:rsidRPr="00E06549">
        <w:rPr>
          <w:rFonts w:cs="Arial"/>
          <w:szCs w:val="22"/>
        </w:rPr>
        <w:t xml:space="preserve">actuaciones </w:t>
      </w:r>
      <w:r w:rsidRPr="00E06549">
        <w:rPr>
          <w:rFonts w:cs="Arial"/>
          <w:szCs w:val="22"/>
        </w:rPr>
        <w:t>referidas a esta etapa son:</w:t>
      </w:r>
    </w:p>
    <w:p w:rsidR="00B60B62" w:rsidRPr="00E06549" w:rsidRDefault="00B60B62" w:rsidP="00B60B62">
      <w:pPr>
        <w:pStyle w:val="Prrafodelista"/>
        <w:ind w:left="1364"/>
        <w:jc w:val="both"/>
        <w:rPr>
          <w:rFonts w:cs="Arial"/>
          <w:szCs w:val="22"/>
        </w:rPr>
      </w:pPr>
    </w:p>
    <w:p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Remodelación de accesos al </w:t>
      </w:r>
      <w:r w:rsidR="00FA4148" w:rsidRPr="00E06549">
        <w:rPr>
          <w:rFonts w:cs="Arial"/>
          <w:szCs w:val="22"/>
          <w:lang w:val="es-PE"/>
        </w:rPr>
        <w:t>TPMS</w:t>
      </w:r>
      <w:r w:rsidRPr="00E06549">
        <w:rPr>
          <w:rFonts w:cs="Arial"/>
          <w:szCs w:val="22"/>
          <w:lang w:val="es-PE"/>
        </w:rPr>
        <w:t xml:space="preserve">. </w:t>
      </w:r>
    </w:p>
    <w:p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Nuevas oficinas de operaciones. </w:t>
      </w:r>
    </w:p>
    <w:p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Reemplazo del tanque de agua. </w:t>
      </w:r>
    </w:p>
    <w:p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Cambio del sistema de tuberías de abastecimiento de agua y desagües</w:t>
      </w:r>
      <w:r w:rsidR="00CA7193" w:rsidRPr="00E06549">
        <w:rPr>
          <w:rFonts w:cs="Arial"/>
          <w:szCs w:val="22"/>
          <w:lang w:val="es-PE"/>
        </w:rPr>
        <w:t>, de energía eléctrica de emergencia</w:t>
      </w:r>
      <w:r w:rsidRPr="00E06549">
        <w:rPr>
          <w:rFonts w:cs="Arial"/>
          <w:szCs w:val="22"/>
          <w:lang w:val="es-PE"/>
        </w:rPr>
        <w:t xml:space="preserve">. </w:t>
      </w:r>
    </w:p>
    <w:p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Remodelación del edificio de administración</w:t>
      </w:r>
      <w:r w:rsidR="00122AE6" w:rsidRPr="00E06549">
        <w:rPr>
          <w:rFonts w:cs="Arial"/>
          <w:szCs w:val="22"/>
          <w:lang w:val="es-PE"/>
        </w:rPr>
        <w:t>, considerando lo dispuesto por la Cláusula 6.</w:t>
      </w:r>
      <w:r w:rsidR="002B2B37" w:rsidRPr="00E06549">
        <w:rPr>
          <w:rFonts w:cs="Arial"/>
          <w:szCs w:val="22"/>
          <w:lang w:val="es-PE"/>
        </w:rPr>
        <w:t>29</w:t>
      </w:r>
      <w:r w:rsidR="00122AE6" w:rsidRPr="00E06549">
        <w:rPr>
          <w:rFonts w:cs="Arial"/>
          <w:szCs w:val="22"/>
          <w:lang w:val="es-PE"/>
        </w:rPr>
        <w:t xml:space="preserve"> y el Anexo 8 del presente Contrato.</w:t>
      </w:r>
    </w:p>
    <w:p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Remodelación de los edificios de Talleres y Seguridad.</w:t>
      </w:r>
    </w:p>
    <w:p w:rsidR="00365806" w:rsidRPr="00E06549" w:rsidRDefault="00365806" w:rsidP="00365806">
      <w:pPr>
        <w:ind w:left="284"/>
        <w:jc w:val="both"/>
        <w:rPr>
          <w:rFonts w:cs="Arial"/>
          <w:szCs w:val="22"/>
        </w:rPr>
      </w:pPr>
    </w:p>
    <w:p w:rsidR="00365806" w:rsidRPr="00E06549" w:rsidRDefault="00365806" w:rsidP="00670523">
      <w:pPr>
        <w:pStyle w:val="Prrafodelista"/>
        <w:numPr>
          <w:ilvl w:val="0"/>
          <w:numId w:val="89"/>
        </w:numPr>
        <w:jc w:val="both"/>
        <w:rPr>
          <w:rFonts w:cs="Arial"/>
          <w:szCs w:val="22"/>
        </w:rPr>
      </w:pPr>
      <w:r w:rsidRPr="00E06549">
        <w:rPr>
          <w:rFonts w:cs="Arial"/>
          <w:szCs w:val="22"/>
        </w:rPr>
        <w:t>Equipamiento Portuario:</w:t>
      </w:r>
    </w:p>
    <w:p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1 grúa móvil </w:t>
      </w:r>
      <w:r w:rsidR="00017919" w:rsidRPr="00E06549">
        <w:rPr>
          <w:rFonts w:cs="Arial"/>
          <w:szCs w:val="22"/>
          <w:lang w:val="es-PE"/>
        </w:rPr>
        <w:t xml:space="preserve">nueva </w:t>
      </w:r>
      <w:r w:rsidRPr="00E06549">
        <w:rPr>
          <w:rFonts w:cs="Arial"/>
          <w:szCs w:val="22"/>
          <w:lang w:val="es-PE"/>
        </w:rPr>
        <w:t>con capacidad para operar como mínimo 80 t</w:t>
      </w:r>
      <w:r w:rsidR="00BC0629" w:rsidRPr="00E06549">
        <w:rPr>
          <w:rFonts w:cs="Arial"/>
          <w:szCs w:val="22"/>
          <w:lang w:val="es-PE"/>
        </w:rPr>
        <w:t>oneladas</w:t>
      </w:r>
      <w:r w:rsidRPr="00E06549">
        <w:rPr>
          <w:rFonts w:cs="Arial"/>
          <w:szCs w:val="22"/>
          <w:lang w:val="es-PE"/>
        </w:rPr>
        <w:t xml:space="preserve"> por movimiento </w:t>
      </w:r>
      <w:r w:rsidR="002418B9" w:rsidRPr="00E06549">
        <w:rPr>
          <w:rFonts w:cs="Arial"/>
          <w:szCs w:val="22"/>
          <w:lang w:val="es-PE"/>
        </w:rPr>
        <w:t>y operar como mínimo 30 toneladas a 40 metros</w:t>
      </w:r>
      <w:r w:rsidRPr="00E06549">
        <w:rPr>
          <w:rFonts w:cs="Arial"/>
          <w:szCs w:val="22"/>
          <w:lang w:val="es-PE"/>
        </w:rPr>
        <w:t>.</w:t>
      </w:r>
    </w:p>
    <w:p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Equipamiento </w:t>
      </w:r>
      <w:r w:rsidR="00017919" w:rsidRPr="00E06549">
        <w:rPr>
          <w:rFonts w:cs="Arial"/>
          <w:szCs w:val="22"/>
          <w:lang w:val="es-PE"/>
        </w:rPr>
        <w:t xml:space="preserve">nuevo </w:t>
      </w:r>
      <w:r w:rsidRPr="00E06549">
        <w:rPr>
          <w:rFonts w:cs="Arial"/>
          <w:szCs w:val="22"/>
          <w:lang w:val="es-PE"/>
        </w:rPr>
        <w:t xml:space="preserve">de muelle y patio necesario para ofrecer los Servicios Estándar de acuerdo a los </w:t>
      </w:r>
      <w:r w:rsidR="00ED7B44" w:rsidRPr="00E06549">
        <w:rPr>
          <w:rFonts w:cs="Arial"/>
          <w:szCs w:val="22"/>
          <w:lang w:val="es-PE"/>
        </w:rPr>
        <w:t xml:space="preserve">Niveles de Servicio y Productividad </w:t>
      </w:r>
      <w:r w:rsidRPr="00E06549">
        <w:rPr>
          <w:rFonts w:cs="Arial"/>
          <w:szCs w:val="22"/>
          <w:lang w:val="es-PE"/>
        </w:rPr>
        <w:t>mínimos propuestos.</w:t>
      </w:r>
    </w:p>
    <w:p w:rsidR="00365806" w:rsidRPr="00E06549" w:rsidRDefault="00365806" w:rsidP="00B538FF">
      <w:pPr>
        <w:pStyle w:val="Textoindependiente"/>
        <w:suppressLineNumbers/>
        <w:suppressAutoHyphens/>
        <w:ind w:left="284"/>
        <w:rPr>
          <w:szCs w:val="22"/>
          <w:lang w:val="es-PE"/>
        </w:rPr>
      </w:pPr>
    </w:p>
    <w:p w:rsidR="00B538FF" w:rsidRPr="00E06549" w:rsidRDefault="00B538FF" w:rsidP="00765388">
      <w:pPr>
        <w:pStyle w:val="Textoindependiente"/>
        <w:suppressLineNumbers/>
        <w:suppressAutoHyphens/>
        <w:ind w:left="851"/>
        <w:rPr>
          <w:szCs w:val="22"/>
          <w:lang w:val="es-PE"/>
        </w:rPr>
      </w:pPr>
      <w:r w:rsidRPr="00E06549">
        <w:rPr>
          <w:szCs w:val="22"/>
          <w:lang w:val="es-PE"/>
        </w:rPr>
        <w:t xml:space="preserve">La </w:t>
      </w:r>
      <w:r w:rsidR="00ED7B44" w:rsidRPr="00E06549">
        <w:rPr>
          <w:szCs w:val="22"/>
          <w:lang w:val="es-PE"/>
        </w:rPr>
        <w:t>O</w:t>
      </w:r>
      <w:r w:rsidRPr="00E06549">
        <w:rPr>
          <w:szCs w:val="22"/>
          <w:lang w:val="es-PE"/>
        </w:rPr>
        <w:t xml:space="preserve">bra antes señalada deberán ser ejecutada por el CONCESIONARIO, en su totalidad, en un plazo máximo de </w:t>
      </w:r>
      <w:r w:rsidR="00557CB8" w:rsidRPr="00E06549">
        <w:rPr>
          <w:szCs w:val="22"/>
          <w:lang w:val="es-PE"/>
        </w:rPr>
        <w:t xml:space="preserve">sesenta </w:t>
      </w:r>
      <w:r w:rsidRPr="00E06549">
        <w:rPr>
          <w:szCs w:val="22"/>
          <w:lang w:val="es-PE"/>
        </w:rPr>
        <w:t>(</w:t>
      </w:r>
      <w:r w:rsidR="00270C0A" w:rsidRPr="00E06549">
        <w:rPr>
          <w:szCs w:val="22"/>
          <w:lang w:val="es-PE"/>
        </w:rPr>
        <w:t>6</w:t>
      </w:r>
      <w:r w:rsidR="00557CB8" w:rsidRPr="00E06549">
        <w:rPr>
          <w:szCs w:val="22"/>
          <w:lang w:val="es-PE"/>
        </w:rPr>
        <w:t>0</w:t>
      </w:r>
      <w:r w:rsidRPr="00E06549">
        <w:rPr>
          <w:szCs w:val="22"/>
          <w:lang w:val="es-PE"/>
        </w:rPr>
        <w:t xml:space="preserve">) </w:t>
      </w:r>
      <w:r w:rsidR="002E7D3B" w:rsidRPr="00E06549">
        <w:rPr>
          <w:szCs w:val="22"/>
          <w:lang w:val="es-PE"/>
        </w:rPr>
        <w:t>M</w:t>
      </w:r>
      <w:r w:rsidRPr="00E06549">
        <w:rPr>
          <w:szCs w:val="22"/>
          <w:lang w:val="es-PE"/>
        </w:rPr>
        <w:t xml:space="preserve">eses contados desde la </w:t>
      </w:r>
      <w:r w:rsidR="00270C0A" w:rsidRPr="00E06549">
        <w:rPr>
          <w:szCs w:val="22"/>
          <w:lang w:val="es-PE"/>
        </w:rPr>
        <w:t>Fecha de Cierre</w:t>
      </w:r>
      <w:r w:rsidRPr="00E06549">
        <w:rPr>
          <w:szCs w:val="22"/>
          <w:lang w:val="es-PE"/>
        </w:rPr>
        <w:t>.</w:t>
      </w:r>
    </w:p>
    <w:p w:rsidR="00B538FF" w:rsidRPr="00E06549" w:rsidRDefault="00B538FF" w:rsidP="00765388">
      <w:pPr>
        <w:pStyle w:val="Textoindependiente"/>
        <w:suppressLineNumbers/>
        <w:suppressAutoHyphens/>
        <w:ind w:left="851"/>
        <w:rPr>
          <w:szCs w:val="22"/>
          <w:lang w:val="es-PE"/>
        </w:rPr>
      </w:pPr>
      <w:r w:rsidRPr="00E06549">
        <w:rPr>
          <w:szCs w:val="22"/>
          <w:lang w:val="es-PE"/>
        </w:rPr>
        <w:tab/>
      </w:r>
      <w:r w:rsidRPr="00E06549">
        <w:rPr>
          <w:szCs w:val="22"/>
          <w:lang w:val="es-PE"/>
        </w:rPr>
        <w:tab/>
        <w:t xml:space="preserve"> </w:t>
      </w:r>
    </w:p>
    <w:p w:rsidR="00397399" w:rsidRPr="00E06549" w:rsidRDefault="00397399" w:rsidP="00765388">
      <w:pPr>
        <w:pStyle w:val="Textoindependiente"/>
        <w:suppressLineNumbers/>
        <w:suppressAutoHyphens/>
        <w:ind w:left="851"/>
        <w:rPr>
          <w:bCs/>
          <w:color w:val="000000"/>
          <w:szCs w:val="22"/>
          <w:lang w:val="es-PE"/>
        </w:rPr>
      </w:pPr>
      <w:r w:rsidRPr="00E06549">
        <w:rPr>
          <w:bCs/>
          <w:color w:val="000000"/>
          <w:szCs w:val="22"/>
          <w:lang w:val="es-PE"/>
        </w:rPr>
        <w:t xml:space="preserve">Dicho plazo comprende la elaboración y aprobación del Expediente Técnico, obtención y </w:t>
      </w:r>
      <w:r w:rsidRPr="00E06549">
        <w:rPr>
          <w:szCs w:val="22"/>
          <w:lang w:val="es-PE"/>
        </w:rPr>
        <w:t>acreditación</w:t>
      </w:r>
      <w:r w:rsidRPr="00E06549">
        <w:rPr>
          <w:bCs/>
          <w:color w:val="000000"/>
          <w:szCs w:val="22"/>
          <w:lang w:val="es-PE"/>
        </w:rPr>
        <w:t xml:space="preserve"> del cierre financiero, la Construcción, adquisición e instalación de Equipamiento Portuario, las pruebas de operación y puesta en marcha y la suscripción del Acta de Recepción de Obra de la Etapa 1.</w:t>
      </w:r>
    </w:p>
    <w:p w:rsidR="00397399" w:rsidRPr="00E06549" w:rsidRDefault="00397399" w:rsidP="00B538FF">
      <w:pPr>
        <w:pStyle w:val="Textoindependiente"/>
        <w:suppressLineNumbers/>
        <w:suppressAutoHyphens/>
        <w:ind w:left="284"/>
        <w:rPr>
          <w:szCs w:val="22"/>
          <w:lang w:val="es-PE"/>
        </w:rPr>
      </w:pPr>
    </w:p>
    <w:p w:rsidR="00B538FF" w:rsidRPr="00E06549" w:rsidRDefault="00B538FF" w:rsidP="00721754">
      <w:pPr>
        <w:pStyle w:val="Textoindependiente"/>
        <w:suppressLineNumbers/>
        <w:suppressAutoHyphens/>
        <w:ind w:left="284"/>
        <w:rPr>
          <w:b/>
          <w:szCs w:val="22"/>
          <w:lang w:val="es-PE"/>
        </w:rPr>
      </w:pPr>
      <w:r w:rsidRPr="00E06549">
        <w:rPr>
          <w:b/>
          <w:szCs w:val="22"/>
          <w:lang w:val="es-PE"/>
        </w:rPr>
        <w:t>Etapa 2</w:t>
      </w:r>
    </w:p>
    <w:p w:rsidR="00B538FF" w:rsidRPr="00E06549" w:rsidRDefault="00B538FF" w:rsidP="00721754">
      <w:pPr>
        <w:pStyle w:val="Textoindependiente"/>
        <w:suppressLineNumbers/>
        <w:suppressAutoHyphens/>
        <w:ind w:left="284"/>
        <w:rPr>
          <w:b/>
          <w:szCs w:val="22"/>
          <w:lang w:val="es-PE"/>
        </w:rPr>
      </w:pPr>
    </w:p>
    <w:p w:rsidR="00B538FF" w:rsidRPr="00E06549" w:rsidRDefault="00B538FF" w:rsidP="006B35D5">
      <w:pPr>
        <w:ind w:left="284"/>
        <w:jc w:val="both"/>
        <w:rPr>
          <w:rFonts w:cs="Arial"/>
          <w:szCs w:val="22"/>
          <w:lang w:val="es-PE"/>
        </w:rPr>
      </w:pPr>
      <w:r w:rsidRPr="00E06549">
        <w:rPr>
          <w:rFonts w:cs="Arial"/>
          <w:szCs w:val="22"/>
          <w:lang w:val="es-PE"/>
        </w:rPr>
        <w:t xml:space="preserve">La </w:t>
      </w:r>
      <w:r w:rsidR="00982F9F" w:rsidRPr="00E06549">
        <w:rPr>
          <w:rFonts w:cs="Arial"/>
          <w:szCs w:val="22"/>
          <w:lang w:val="es-PE"/>
        </w:rPr>
        <w:t>Obra</w:t>
      </w:r>
      <w:r w:rsidRPr="00E06549">
        <w:rPr>
          <w:rFonts w:cs="Arial"/>
          <w:szCs w:val="22"/>
          <w:lang w:val="es-PE"/>
        </w:rPr>
        <w:t xml:space="preserve"> de esta etapa comprenden:</w:t>
      </w:r>
    </w:p>
    <w:p w:rsidR="00B538FF" w:rsidRPr="004C58FF" w:rsidRDefault="00B538FF" w:rsidP="00B538FF">
      <w:pPr>
        <w:spacing w:line="288" w:lineRule="auto"/>
        <w:ind w:left="567"/>
        <w:jc w:val="both"/>
        <w:rPr>
          <w:rFonts w:cs="Arial"/>
          <w:color w:val="000000"/>
          <w:szCs w:val="22"/>
          <w:lang w:val="es-PE" w:eastAsia="es-PE"/>
        </w:rPr>
      </w:pPr>
    </w:p>
    <w:p w:rsidR="00B538FF" w:rsidRPr="00E06549" w:rsidRDefault="00B538FF" w:rsidP="00670523">
      <w:pPr>
        <w:pStyle w:val="Prrafodelista"/>
        <w:numPr>
          <w:ilvl w:val="0"/>
          <w:numId w:val="89"/>
        </w:numPr>
        <w:jc w:val="both"/>
        <w:rPr>
          <w:rFonts w:cs="Arial"/>
          <w:szCs w:val="22"/>
        </w:rPr>
      </w:pPr>
      <w:r w:rsidRPr="00E06549">
        <w:rPr>
          <w:rFonts w:cs="Arial"/>
          <w:szCs w:val="22"/>
        </w:rPr>
        <w:t>Reparación del Muelle 1:</w:t>
      </w:r>
    </w:p>
    <w:p w:rsidR="00396660" w:rsidRPr="00E06549" w:rsidRDefault="00B538FF" w:rsidP="00396660">
      <w:pPr>
        <w:ind w:left="1364"/>
        <w:jc w:val="both"/>
        <w:rPr>
          <w:rFonts w:cs="Arial"/>
          <w:szCs w:val="22"/>
          <w:lang w:val="es-PE"/>
        </w:rPr>
      </w:pPr>
      <w:r w:rsidRPr="00E06549">
        <w:rPr>
          <w:rFonts w:cs="Arial"/>
          <w:szCs w:val="22"/>
          <w:lang w:val="es-PE"/>
        </w:rPr>
        <w:t xml:space="preserve">La reparación </w:t>
      </w:r>
      <w:r w:rsidR="006B3659" w:rsidRPr="00E06549">
        <w:rPr>
          <w:rFonts w:cs="Arial"/>
          <w:szCs w:val="22"/>
          <w:lang w:val="es-PE"/>
        </w:rPr>
        <w:t xml:space="preserve">y reforzamiento </w:t>
      </w:r>
      <w:r w:rsidRPr="00E06549">
        <w:rPr>
          <w:rFonts w:cs="Arial"/>
          <w:szCs w:val="22"/>
          <w:lang w:val="es-PE"/>
        </w:rPr>
        <w:t xml:space="preserve">de </w:t>
      </w:r>
      <w:r w:rsidR="006B3659" w:rsidRPr="00E06549">
        <w:rPr>
          <w:rFonts w:cs="Arial"/>
          <w:szCs w:val="22"/>
          <w:lang w:val="es-PE"/>
        </w:rPr>
        <w:t xml:space="preserve">la totalidad de </w:t>
      </w:r>
      <w:r w:rsidRPr="00E06549">
        <w:rPr>
          <w:rFonts w:cs="Arial"/>
          <w:szCs w:val="22"/>
          <w:lang w:val="es-PE"/>
        </w:rPr>
        <w:t>este muelle a fin de mejorar la capacidad operativa y la seguridad del mismo</w:t>
      </w:r>
      <w:r w:rsidR="00396660" w:rsidRPr="00E06549">
        <w:rPr>
          <w:rFonts w:cs="Arial"/>
          <w:szCs w:val="22"/>
          <w:lang w:val="es-PE"/>
        </w:rPr>
        <w:t xml:space="preserve"> (pilotes, superestructura, defensas, bitas, etc.).</w:t>
      </w:r>
    </w:p>
    <w:p w:rsidR="00ED1CDE" w:rsidRPr="00E06549" w:rsidRDefault="00ED1CDE" w:rsidP="002B64AF">
      <w:pPr>
        <w:pStyle w:val="Prrafodelista"/>
        <w:ind w:left="1364"/>
        <w:jc w:val="both"/>
        <w:rPr>
          <w:rFonts w:cs="Arial"/>
          <w:szCs w:val="22"/>
          <w:lang w:val="es-PE"/>
        </w:rPr>
      </w:pPr>
    </w:p>
    <w:p w:rsidR="00ED1CDE" w:rsidRPr="00E06549" w:rsidRDefault="00ED1CDE" w:rsidP="002B64AF">
      <w:pPr>
        <w:pStyle w:val="Prrafodelista"/>
        <w:ind w:left="1364"/>
        <w:jc w:val="both"/>
        <w:rPr>
          <w:rFonts w:cs="Arial"/>
          <w:szCs w:val="22"/>
        </w:rPr>
      </w:pPr>
      <w:r w:rsidRPr="00E06549">
        <w:rPr>
          <w:rFonts w:cs="Arial"/>
          <w:szCs w:val="22"/>
        </w:rPr>
        <w:t xml:space="preserve">La reparación del Muelle 1 no debe ser ejecutada simultáneamente con la </w:t>
      </w:r>
      <w:r w:rsidR="00982F9F" w:rsidRPr="00E06549">
        <w:rPr>
          <w:rFonts w:cs="Arial"/>
          <w:szCs w:val="22"/>
        </w:rPr>
        <w:t>Obra</w:t>
      </w:r>
      <w:r w:rsidR="00114C60" w:rsidRPr="00E06549">
        <w:rPr>
          <w:rFonts w:cs="Arial"/>
          <w:szCs w:val="22"/>
        </w:rPr>
        <w:t xml:space="preserve"> </w:t>
      </w:r>
      <w:r w:rsidRPr="00E06549">
        <w:rPr>
          <w:rFonts w:cs="Arial"/>
          <w:szCs w:val="22"/>
        </w:rPr>
        <w:t>correspondientes al Muelle 2</w:t>
      </w:r>
      <w:r w:rsidR="00114C60" w:rsidRPr="00E06549">
        <w:rPr>
          <w:rFonts w:cs="Arial"/>
          <w:szCs w:val="22"/>
        </w:rPr>
        <w:t xml:space="preserve"> contempladas en la Etapa 1</w:t>
      </w:r>
      <w:r w:rsidRPr="00E06549">
        <w:rPr>
          <w:rFonts w:cs="Arial"/>
          <w:szCs w:val="22"/>
        </w:rPr>
        <w:t>.</w:t>
      </w:r>
    </w:p>
    <w:p w:rsidR="00B538FF" w:rsidRPr="00E06549" w:rsidRDefault="00B538FF" w:rsidP="00B538FF">
      <w:pPr>
        <w:ind w:left="1364"/>
        <w:jc w:val="both"/>
        <w:rPr>
          <w:rFonts w:cs="Arial"/>
          <w:szCs w:val="22"/>
        </w:rPr>
      </w:pPr>
    </w:p>
    <w:p w:rsidR="00B538FF" w:rsidRPr="00E06549" w:rsidRDefault="00B538FF" w:rsidP="00670523">
      <w:pPr>
        <w:pStyle w:val="Prrafodelista"/>
        <w:numPr>
          <w:ilvl w:val="0"/>
          <w:numId w:val="89"/>
        </w:numPr>
        <w:jc w:val="both"/>
        <w:rPr>
          <w:rFonts w:cs="Arial"/>
          <w:szCs w:val="22"/>
        </w:rPr>
      </w:pPr>
      <w:r w:rsidRPr="00E06549">
        <w:rPr>
          <w:rFonts w:cs="Arial"/>
          <w:szCs w:val="22"/>
        </w:rPr>
        <w:t>Ensanche y extensión de Sitio 1A:</w:t>
      </w:r>
    </w:p>
    <w:p w:rsidR="00B538FF" w:rsidRPr="00E06549" w:rsidRDefault="00365806" w:rsidP="00B538FF">
      <w:pPr>
        <w:ind w:left="1364"/>
        <w:jc w:val="both"/>
        <w:rPr>
          <w:rFonts w:cs="Arial"/>
          <w:szCs w:val="22"/>
          <w:lang w:val="es-PE"/>
        </w:rPr>
      </w:pPr>
      <w:r w:rsidRPr="00E06549">
        <w:rPr>
          <w:rFonts w:cs="Arial"/>
          <w:szCs w:val="22"/>
          <w:lang w:val="es-PE"/>
        </w:rPr>
        <w:t>Ensanche del Muelle 1 de 25 m</w:t>
      </w:r>
      <w:r w:rsidR="00BC0629" w:rsidRPr="00E06549">
        <w:rPr>
          <w:rFonts w:cs="Arial"/>
          <w:szCs w:val="22"/>
          <w:lang w:val="es-PE"/>
        </w:rPr>
        <w:t xml:space="preserve">etros </w:t>
      </w:r>
      <w:r w:rsidRPr="00E06549">
        <w:rPr>
          <w:rFonts w:cs="Arial"/>
          <w:szCs w:val="22"/>
          <w:lang w:val="es-PE"/>
        </w:rPr>
        <w:t>a 43 m</w:t>
      </w:r>
      <w:r w:rsidR="00BC0629" w:rsidRPr="00E06549">
        <w:rPr>
          <w:rFonts w:cs="Arial"/>
          <w:szCs w:val="22"/>
          <w:lang w:val="es-PE"/>
        </w:rPr>
        <w:t>etros</w:t>
      </w:r>
      <w:r w:rsidRPr="00E06549">
        <w:rPr>
          <w:rFonts w:cs="Arial"/>
          <w:szCs w:val="22"/>
          <w:lang w:val="es-PE"/>
        </w:rPr>
        <w:t>, y la extensión de 60 m</w:t>
      </w:r>
      <w:r w:rsidR="00BC0629" w:rsidRPr="00E06549">
        <w:rPr>
          <w:rFonts w:cs="Arial"/>
          <w:szCs w:val="22"/>
          <w:lang w:val="es-PE"/>
        </w:rPr>
        <w:t>etros</w:t>
      </w:r>
      <w:r w:rsidRPr="00E06549">
        <w:rPr>
          <w:rFonts w:cs="Arial"/>
          <w:szCs w:val="22"/>
          <w:lang w:val="es-PE"/>
        </w:rPr>
        <w:t xml:space="preserve"> del frente de atraque del nuevo sitio 1A, pasando de 225 m</w:t>
      </w:r>
      <w:r w:rsidR="00BC0629" w:rsidRPr="00E06549">
        <w:rPr>
          <w:rFonts w:cs="Arial"/>
          <w:szCs w:val="22"/>
          <w:lang w:val="es-PE"/>
        </w:rPr>
        <w:t>etros</w:t>
      </w:r>
      <w:r w:rsidRPr="00E06549">
        <w:rPr>
          <w:rFonts w:cs="Arial"/>
          <w:szCs w:val="22"/>
          <w:lang w:val="es-PE"/>
        </w:rPr>
        <w:t xml:space="preserve"> a 285 m</w:t>
      </w:r>
      <w:r w:rsidR="00BC0629" w:rsidRPr="00E06549">
        <w:rPr>
          <w:rFonts w:cs="Arial"/>
          <w:szCs w:val="22"/>
          <w:lang w:val="es-PE"/>
        </w:rPr>
        <w:t>etros</w:t>
      </w:r>
      <w:r w:rsidRPr="00E06549">
        <w:rPr>
          <w:rFonts w:cs="Arial"/>
          <w:szCs w:val="22"/>
          <w:lang w:val="es-PE"/>
        </w:rPr>
        <w:t xml:space="preserve"> que permita la operación de grúas multipropósito de altas prestaciones, la operación de </w:t>
      </w:r>
      <w:r w:rsidR="006F171D" w:rsidRPr="00E06549">
        <w:rPr>
          <w:rFonts w:cs="Arial"/>
          <w:szCs w:val="22"/>
          <w:lang w:val="es-PE"/>
        </w:rPr>
        <w:t>N</w:t>
      </w:r>
      <w:r w:rsidRPr="00E06549">
        <w:rPr>
          <w:rFonts w:cs="Arial"/>
          <w:szCs w:val="22"/>
          <w:lang w:val="es-PE"/>
        </w:rPr>
        <w:t xml:space="preserve">aves de mayor porte y la mejora de las condiciones de seguridad en el amarre. La extensión del frente de atraque del nuevo sitio 1A se realizará con </w:t>
      </w:r>
      <w:r w:rsidRPr="00B60B62">
        <w:rPr>
          <w:rFonts w:cs="Arial"/>
          <w:szCs w:val="22"/>
          <w:lang w:val="es-PE"/>
        </w:rPr>
        <w:t>una estructura que estará preparada para poder operar con una profundidad de -14 m</w:t>
      </w:r>
      <w:r w:rsidR="00BC0629" w:rsidRPr="00B60B62">
        <w:rPr>
          <w:rFonts w:cs="Arial"/>
          <w:szCs w:val="22"/>
          <w:lang w:val="es-PE"/>
        </w:rPr>
        <w:t>etros</w:t>
      </w:r>
      <w:r w:rsidR="004D28B1" w:rsidRPr="00B60B62">
        <w:rPr>
          <w:rFonts w:ascii="Corbel" w:hAnsi="Corbel" w:cs="Arial"/>
          <w:bCs/>
          <w:sz w:val="18"/>
          <w:szCs w:val="18"/>
          <w:lang w:val="es-MX"/>
        </w:rPr>
        <w:t xml:space="preserve"> </w:t>
      </w:r>
      <w:r w:rsidR="004D28B1" w:rsidRPr="00B60B62">
        <w:rPr>
          <w:rFonts w:cs="Arial"/>
          <w:szCs w:val="22"/>
          <w:lang w:val="es-PE"/>
        </w:rPr>
        <w:t>referido al nivel medio de bajamares de sicigias ordinarias (MLWS)</w:t>
      </w:r>
      <w:r w:rsidR="00B538FF" w:rsidRPr="00B60B62">
        <w:rPr>
          <w:rFonts w:cs="Arial"/>
          <w:szCs w:val="22"/>
          <w:lang w:val="es-PE"/>
        </w:rPr>
        <w:t>.</w:t>
      </w:r>
    </w:p>
    <w:p w:rsidR="00B538FF" w:rsidRPr="00E06549" w:rsidRDefault="00B538FF" w:rsidP="00B538FF">
      <w:pPr>
        <w:ind w:left="1364"/>
        <w:jc w:val="both"/>
        <w:rPr>
          <w:rFonts w:cs="Arial"/>
          <w:szCs w:val="22"/>
          <w:lang w:val="es-PE"/>
        </w:rPr>
      </w:pPr>
    </w:p>
    <w:p w:rsidR="00B538FF" w:rsidRPr="00E06549" w:rsidRDefault="00B538FF" w:rsidP="00670523">
      <w:pPr>
        <w:pStyle w:val="Prrafodelista"/>
        <w:numPr>
          <w:ilvl w:val="0"/>
          <w:numId w:val="89"/>
        </w:numPr>
        <w:jc w:val="both"/>
        <w:rPr>
          <w:rFonts w:cs="Arial"/>
          <w:szCs w:val="22"/>
        </w:rPr>
      </w:pPr>
      <w:r w:rsidRPr="00E06549">
        <w:rPr>
          <w:rFonts w:cs="Arial"/>
          <w:szCs w:val="22"/>
        </w:rPr>
        <w:t>Incremento de capacidad de almacenamiento:</w:t>
      </w:r>
    </w:p>
    <w:p w:rsidR="00BC0629" w:rsidRPr="00E06549" w:rsidRDefault="00BC0629" w:rsidP="002B64AF">
      <w:pPr>
        <w:pStyle w:val="Prrafodelista"/>
        <w:ind w:left="1364"/>
        <w:jc w:val="both"/>
        <w:rPr>
          <w:rFonts w:cs="Arial"/>
          <w:szCs w:val="22"/>
        </w:rPr>
      </w:pPr>
    </w:p>
    <w:p w:rsidR="00B538FF" w:rsidRPr="00E06549" w:rsidRDefault="00B538FF" w:rsidP="00670523">
      <w:pPr>
        <w:pStyle w:val="Prrafodelista"/>
        <w:numPr>
          <w:ilvl w:val="0"/>
          <w:numId w:val="90"/>
        </w:numPr>
        <w:ind w:left="1701"/>
        <w:jc w:val="both"/>
        <w:rPr>
          <w:rFonts w:cs="Arial"/>
          <w:szCs w:val="22"/>
          <w:lang w:val="es-PE"/>
        </w:rPr>
      </w:pPr>
      <w:r w:rsidRPr="00E06549">
        <w:rPr>
          <w:rFonts w:cs="Arial"/>
          <w:szCs w:val="22"/>
          <w:lang w:val="es-PE"/>
        </w:rPr>
        <w:t xml:space="preserve">Construcción de tres </w:t>
      </w:r>
      <w:r w:rsidR="00365806" w:rsidRPr="00E06549">
        <w:rPr>
          <w:rFonts w:cs="Arial"/>
          <w:szCs w:val="22"/>
          <w:lang w:val="es-PE"/>
        </w:rPr>
        <w:t>almacenes techados</w:t>
      </w:r>
      <w:r w:rsidR="00BC0629" w:rsidRPr="00E06549">
        <w:rPr>
          <w:rFonts w:cs="Arial"/>
          <w:szCs w:val="22"/>
          <w:lang w:val="es-PE"/>
        </w:rPr>
        <w:t xml:space="preserve">. El primero para </w:t>
      </w:r>
      <w:r w:rsidRPr="00E06549">
        <w:rPr>
          <w:rFonts w:cs="Arial"/>
          <w:szCs w:val="22"/>
          <w:lang w:val="es-PE"/>
        </w:rPr>
        <w:t>soya</w:t>
      </w:r>
      <w:r w:rsidR="00BC0629" w:rsidRPr="00E06549">
        <w:rPr>
          <w:rFonts w:cs="Arial"/>
          <w:szCs w:val="22"/>
          <w:lang w:val="es-PE"/>
        </w:rPr>
        <w:t xml:space="preserve"> con una capacidad de </w:t>
      </w:r>
      <w:r w:rsidRPr="00E06549">
        <w:rPr>
          <w:rFonts w:cs="Arial"/>
          <w:szCs w:val="22"/>
          <w:lang w:val="es-PE"/>
        </w:rPr>
        <w:t>20,000 t</w:t>
      </w:r>
      <w:r w:rsidR="00BC0629" w:rsidRPr="00E06549">
        <w:rPr>
          <w:rFonts w:cs="Arial"/>
          <w:szCs w:val="22"/>
          <w:lang w:val="es-PE"/>
        </w:rPr>
        <w:t>oneladas</w:t>
      </w:r>
      <w:r w:rsidRPr="00E06549">
        <w:rPr>
          <w:rFonts w:cs="Arial"/>
          <w:szCs w:val="22"/>
          <w:lang w:val="es-PE"/>
        </w:rPr>
        <w:t xml:space="preserve">, </w:t>
      </w:r>
      <w:r w:rsidR="00BC0629" w:rsidRPr="00E06549">
        <w:rPr>
          <w:rFonts w:cs="Arial"/>
          <w:szCs w:val="22"/>
          <w:lang w:val="es-PE"/>
        </w:rPr>
        <w:t xml:space="preserve">el segundo para </w:t>
      </w:r>
      <w:r w:rsidRPr="00E06549">
        <w:rPr>
          <w:rFonts w:cs="Arial"/>
          <w:szCs w:val="22"/>
          <w:lang w:val="es-PE"/>
        </w:rPr>
        <w:t xml:space="preserve">fertilizantes </w:t>
      </w:r>
      <w:r w:rsidR="00BC0629" w:rsidRPr="00E06549">
        <w:rPr>
          <w:rFonts w:cs="Arial"/>
          <w:szCs w:val="22"/>
          <w:lang w:val="es-PE"/>
        </w:rPr>
        <w:t xml:space="preserve">con una capacidad de </w:t>
      </w:r>
      <w:r w:rsidRPr="00E06549">
        <w:rPr>
          <w:rFonts w:cs="Arial"/>
          <w:szCs w:val="22"/>
          <w:lang w:val="es-PE"/>
        </w:rPr>
        <w:t>30,000 t</w:t>
      </w:r>
      <w:r w:rsidR="00BC0629" w:rsidRPr="00E06549">
        <w:rPr>
          <w:rFonts w:cs="Arial"/>
          <w:szCs w:val="22"/>
          <w:lang w:val="es-PE"/>
        </w:rPr>
        <w:t>oneladas</w:t>
      </w:r>
      <w:r w:rsidR="00365806" w:rsidRPr="00E06549">
        <w:rPr>
          <w:rFonts w:cs="Arial"/>
          <w:szCs w:val="22"/>
          <w:lang w:val="es-PE"/>
        </w:rPr>
        <w:t xml:space="preserve"> y </w:t>
      </w:r>
      <w:r w:rsidR="00BC0629" w:rsidRPr="00E06549">
        <w:rPr>
          <w:rFonts w:cs="Arial"/>
          <w:szCs w:val="22"/>
          <w:lang w:val="es-PE"/>
        </w:rPr>
        <w:t xml:space="preserve">el tercero para </w:t>
      </w:r>
      <w:r w:rsidRPr="00E06549">
        <w:rPr>
          <w:rFonts w:cs="Arial"/>
          <w:szCs w:val="22"/>
          <w:lang w:val="es-PE"/>
        </w:rPr>
        <w:t>concentrado mineral</w:t>
      </w:r>
      <w:r w:rsidR="00BC0629" w:rsidRPr="00E06549">
        <w:rPr>
          <w:rFonts w:cs="Arial"/>
          <w:szCs w:val="22"/>
          <w:lang w:val="es-PE"/>
        </w:rPr>
        <w:t xml:space="preserve"> con una capacidad de </w:t>
      </w:r>
      <w:r w:rsidRPr="00E06549">
        <w:rPr>
          <w:rFonts w:cs="Arial"/>
          <w:szCs w:val="22"/>
          <w:lang w:val="es-PE"/>
        </w:rPr>
        <w:t>30,000 t</w:t>
      </w:r>
      <w:r w:rsidR="00BC0629" w:rsidRPr="00E06549">
        <w:rPr>
          <w:rFonts w:cs="Arial"/>
          <w:szCs w:val="22"/>
          <w:lang w:val="es-PE"/>
        </w:rPr>
        <w:t>oneladas</w:t>
      </w:r>
      <w:r w:rsidRPr="00E06549">
        <w:rPr>
          <w:rFonts w:cs="Arial"/>
          <w:szCs w:val="22"/>
          <w:lang w:val="es-PE"/>
        </w:rPr>
        <w:t>.</w:t>
      </w:r>
    </w:p>
    <w:p w:rsidR="00BC0629" w:rsidRPr="00E06549" w:rsidRDefault="00BC0629" w:rsidP="002B64AF">
      <w:pPr>
        <w:pStyle w:val="Prrafodelista"/>
        <w:ind w:left="1701"/>
        <w:jc w:val="both"/>
        <w:rPr>
          <w:rFonts w:cs="Arial"/>
          <w:szCs w:val="22"/>
          <w:lang w:val="es-PE"/>
        </w:rPr>
      </w:pPr>
    </w:p>
    <w:p w:rsidR="00B538FF" w:rsidRPr="00E06549" w:rsidRDefault="00B538FF" w:rsidP="00670523">
      <w:pPr>
        <w:pStyle w:val="Prrafodelista"/>
        <w:numPr>
          <w:ilvl w:val="0"/>
          <w:numId w:val="90"/>
        </w:numPr>
        <w:ind w:left="1701"/>
        <w:jc w:val="both"/>
        <w:rPr>
          <w:rFonts w:cs="Arial"/>
          <w:szCs w:val="22"/>
          <w:lang w:val="es-PE"/>
        </w:rPr>
      </w:pPr>
      <w:r w:rsidRPr="00E06549">
        <w:rPr>
          <w:rFonts w:cs="Arial"/>
          <w:szCs w:val="22"/>
          <w:lang w:val="es-PE"/>
        </w:rPr>
        <w:t>Habilitación de 15,000 m2 de losas con áreas reservadas para la operación de cada tipo de carga.</w:t>
      </w:r>
    </w:p>
    <w:p w:rsidR="00B538FF" w:rsidRPr="004C58FF" w:rsidRDefault="00B538FF" w:rsidP="00B538FF">
      <w:pPr>
        <w:spacing w:line="288" w:lineRule="auto"/>
        <w:ind w:left="567"/>
        <w:jc w:val="both"/>
        <w:rPr>
          <w:rFonts w:cs="Arial"/>
          <w:color w:val="000000"/>
          <w:szCs w:val="22"/>
          <w:lang w:val="es-PE" w:eastAsia="es-PE"/>
        </w:rPr>
      </w:pPr>
    </w:p>
    <w:p w:rsidR="00B538FF" w:rsidRPr="00E06549" w:rsidRDefault="00B538FF" w:rsidP="00670523">
      <w:pPr>
        <w:pStyle w:val="Prrafodelista"/>
        <w:numPr>
          <w:ilvl w:val="0"/>
          <w:numId w:val="89"/>
        </w:numPr>
        <w:jc w:val="both"/>
        <w:rPr>
          <w:rFonts w:cs="Arial"/>
          <w:szCs w:val="22"/>
        </w:rPr>
      </w:pPr>
      <w:r w:rsidRPr="00E06549">
        <w:rPr>
          <w:rFonts w:cs="Arial"/>
          <w:szCs w:val="22"/>
        </w:rPr>
        <w:t>Construcción de un antepuerto:</w:t>
      </w:r>
    </w:p>
    <w:p w:rsidR="00B538FF" w:rsidRPr="00E06549" w:rsidRDefault="00BC0629" w:rsidP="00B538FF">
      <w:pPr>
        <w:ind w:left="1364"/>
        <w:jc w:val="both"/>
        <w:rPr>
          <w:rFonts w:cs="Arial"/>
          <w:szCs w:val="22"/>
          <w:lang w:val="es-PE"/>
        </w:rPr>
      </w:pPr>
      <w:r w:rsidRPr="00E06549">
        <w:rPr>
          <w:rFonts w:cs="Arial"/>
          <w:szCs w:val="22"/>
          <w:lang w:val="es-PE"/>
        </w:rPr>
        <w:t>C</w:t>
      </w:r>
      <w:r w:rsidR="00B538FF" w:rsidRPr="00E06549">
        <w:rPr>
          <w:rFonts w:cs="Arial"/>
          <w:szCs w:val="22"/>
          <w:lang w:val="es-PE"/>
        </w:rPr>
        <w:t>on capacidad para 115 camiones y remodelación del gate de acceso</w:t>
      </w:r>
      <w:r w:rsidR="00E84991" w:rsidRPr="0044281F">
        <w:rPr>
          <w:rFonts w:cs="Arial"/>
          <w:szCs w:val="22"/>
        </w:rPr>
        <w:t>, que cuente con un sistema informático de gestión operativa y administrativa</w:t>
      </w:r>
      <w:r w:rsidR="00350DDE" w:rsidRPr="00E06549">
        <w:rPr>
          <w:rFonts w:cs="Arial"/>
          <w:szCs w:val="22"/>
          <w:lang w:val="es-PE"/>
        </w:rPr>
        <w:t xml:space="preserve">, así como con un área para que se realice el manteo </w:t>
      </w:r>
      <w:r w:rsidR="00350DDE" w:rsidRPr="004C58FF">
        <w:rPr>
          <w:rFonts w:cs="Arial"/>
          <w:szCs w:val="22"/>
          <w:lang w:val="es-PE"/>
        </w:rPr>
        <w:t>para la carga sólida a granel.</w:t>
      </w:r>
    </w:p>
    <w:p w:rsidR="00B538FF" w:rsidRPr="00E06549" w:rsidRDefault="00B538FF" w:rsidP="00B538FF">
      <w:pPr>
        <w:ind w:left="1364"/>
        <w:jc w:val="both"/>
        <w:rPr>
          <w:rFonts w:cs="Arial"/>
          <w:szCs w:val="22"/>
          <w:lang w:val="es-PE"/>
        </w:rPr>
      </w:pPr>
    </w:p>
    <w:p w:rsidR="00B538FF" w:rsidRDefault="00B538FF" w:rsidP="00670523">
      <w:pPr>
        <w:pStyle w:val="Prrafodelista"/>
        <w:numPr>
          <w:ilvl w:val="0"/>
          <w:numId w:val="89"/>
        </w:numPr>
        <w:jc w:val="both"/>
        <w:rPr>
          <w:rFonts w:cs="Arial"/>
          <w:szCs w:val="22"/>
        </w:rPr>
      </w:pPr>
      <w:r w:rsidRPr="00E06549">
        <w:rPr>
          <w:rFonts w:cs="Arial"/>
          <w:szCs w:val="22"/>
        </w:rPr>
        <w:t>Equipamiento Portuario:</w:t>
      </w:r>
    </w:p>
    <w:p w:rsidR="00B60B62" w:rsidRPr="00E06549" w:rsidRDefault="00B60B62" w:rsidP="00B60B62">
      <w:pPr>
        <w:pStyle w:val="Prrafodelista"/>
        <w:ind w:left="1364"/>
        <w:jc w:val="both"/>
        <w:rPr>
          <w:rFonts w:cs="Arial"/>
          <w:szCs w:val="22"/>
        </w:rPr>
      </w:pPr>
    </w:p>
    <w:p w:rsidR="00B538FF" w:rsidRPr="00E06549" w:rsidRDefault="00B538FF" w:rsidP="00670523">
      <w:pPr>
        <w:pStyle w:val="Prrafodelista"/>
        <w:numPr>
          <w:ilvl w:val="0"/>
          <w:numId w:val="90"/>
        </w:numPr>
        <w:ind w:left="1701"/>
        <w:jc w:val="both"/>
        <w:rPr>
          <w:rFonts w:cs="Arial"/>
          <w:szCs w:val="22"/>
          <w:lang w:val="es-PE"/>
        </w:rPr>
      </w:pPr>
      <w:r w:rsidRPr="00E06549">
        <w:rPr>
          <w:rFonts w:cs="Arial"/>
          <w:szCs w:val="22"/>
          <w:lang w:val="es-PE"/>
        </w:rPr>
        <w:t xml:space="preserve">1 grúa móvil </w:t>
      </w:r>
      <w:r w:rsidR="00017919" w:rsidRPr="00E06549">
        <w:rPr>
          <w:rFonts w:cs="Arial"/>
          <w:szCs w:val="22"/>
          <w:lang w:val="es-PE"/>
        </w:rPr>
        <w:t xml:space="preserve">nueva </w:t>
      </w:r>
      <w:r w:rsidRPr="00E06549">
        <w:rPr>
          <w:rFonts w:cs="Arial"/>
          <w:szCs w:val="22"/>
          <w:lang w:val="es-PE"/>
        </w:rPr>
        <w:t xml:space="preserve">con capacidad para operar </w:t>
      </w:r>
      <w:r w:rsidR="002418B9" w:rsidRPr="00E06549">
        <w:rPr>
          <w:rFonts w:cs="Arial"/>
          <w:szCs w:val="22"/>
          <w:lang w:val="es-PE"/>
        </w:rPr>
        <w:t>como mínimo 80 toneladas por movimiento y operar como mínimo 30 t. a 40 metros</w:t>
      </w:r>
      <w:r w:rsidRPr="00E06549">
        <w:rPr>
          <w:rFonts w:cs="Arial"/>
          <w:szCs w:val="22"/>
          <w:lang w:val="es-PE"/>
        </w:rPr>
        <w:t>.</w:t>
      </w:r>
    </w:p>
    <w:p w:rsidR="00B538FF"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Equipamiento </w:t>
      </w:r>
      <w:r w:rsidR="00017919" w:rsidRPr="00E06549">
        <w:rPr>
          <w:rFonts w:cs="Arial"/>
          <w:szCs w:val="22"/>
          <w:lang w:val="es-PE"/>
        </w:rPr>
        <w:t xml:space="preserve">nuevo </w:t>
      </w:r>
      <w:r w:rsidRPr="00E06549">
        <w:rPr>
          <w:rFonts w:cs="Arial"/>
          <w:szCs w:val="22"/>
          <w:lang w:val="es-PE"/>
        </w:rPr>
        <w:t xml:space="preserve">de muelle y patio necesario para ofrecer los Servicios Estándar de acuerdo a los </w:t>
      </w:r>
      <w:r w:rsidR="00ED7B44" w:rsidRPr="00E06549">
        <w:rPr>
          <w:rFonts w:cs="Arial"/>
          <w:szCs w:val="22"/>
          <w:lang w:val="es-PE"/>
        </w:rPr>
        <w:t>N</w:t>
      </w:r>
      <w:r w:rsidRPr="00E06549">
        <w:rPr>
          <w:rFonts w:cs="Arial"/>
          <w:szCs w:val="22"/>
          <w:lang w:val="es-PE"/>
        </w:rPr>
        <w:t xml:space="preserve">iveles de </w:t>
      </w:r>
      <w:r w:rsidR="00ED7B44" w:rsidRPr="00E06549">
        <w:rPr>
          <w:rFonts w:cs="Arial"/>
          <w:szCs w:val="22"/>
          <w:lang w:val="es-PE"/>
        </w:rPr>
        <w:t>S</w:t>
      </w:r>
      <w:r w:rsidRPr="00E06549">
        <w:rPr>
          <w:rFonts w:cs="Arial"/>
          <w:szCs w:val="22"/>
          <w:lang w:val="es-PE"/>
        </w:rPr>
        <w:t xml:space="preserve">ervicio y </w:t>
      </w:r>
      <w:r w:rsidR="00ED7B44" w:rsidRPr="00E06549">
        <w:rPr>
          <w:rFonts w:cs="Arial"/>
          <w:szCs w:val="22"/>
          <w:lang w:val="es-PE"/>
        </w:rPr>
        <w:t>P</w:t>
      </w:r>
      <w:r w:rsidRPr="00E06549">
        <w:rPr>
          <w:rFonts w:cs="Arial"/>
          <w:szCs w:val="22"/>
          <w:lang w:val="es-PE"/>
        </w:rPr>
        <w:t>roductividad mínimos propuestos</w:t>
      </w:r>
      <w:r w:rsidR="00B538FF" w:rsidRPr="00E06549">
        <w:rPr>
          <w:rFonts w:cs="Arial"/>
          <w:szCs w:val="22"/>
          <w:lang w:val="es-PE"/>
        </w:rPr>
        <w:t>.</w:t>
      </w:r>
    </w:p>
    <w:p w:rsidR="00B538FF" w:rsidRPr="0044281F" w:rsidRDefault="00B538FF" w:rsidP="003A31EB">
      <w:pPr>
        <w:jc w:val="both"/>
        <w:rPr>
          <w:rFonts w:cs="Arial"/>
          <w:szCs w:val="22"/>
          <w:lang w:val="es-PE"/>
        </w:rPr>
      </w:pPr>
    </w:p>
    <w:p w:rsidR="00B538FF" w:rsidRPr="00E06549" w:rsidRDefault="00B538FF" w:rsidP="00B538FF">
      <w:pPr>
        <w:pStyle w:val="Textoindependiente"/>
        <w:suppressLineNumbers/>
        <w:suppressAutoHyphens/>
        <w:ind w:left="284"/>
        <w:rPr>
          <w:szCs w:val="22"/>
          <w:lang w:val="es-PE"/>
        </w:rPr>
      </w:pPr>
      <w:r w:rsidRPr="00E06549">
        <w:rPr>
          <w:szCs w:val="22"/>
          <w:lang w:val="es-PE"/>
        </w:rPr>
        <w:t xml:space="preserve">La </w:t>
      </w:r>
      <w:r w:rsidR="00270C0A" w:rsidRPr="00E06549">
        <w:rPr>
          <w:szCs w:val="22"/>
          <w:lang w:val="es-PE"/>
        </w:rPr>
        <w:t>O</w:t>
      </w:r>
      <w:r w:rsidRPr="00E06549">
        <w:rPr>
          <w:szCs w:val="22"/>
          <w:lang w:val="es-PE"/>
        </w:rPr>
        <w:t xml:space="preserve">bra antes señaladas deberán ser ejecutadas por el CONCESIONARIO, en su totalidad, en un plazo máximo de </w:t>
      </w:r>
      <w:r w:rsidR="00270C0A" w:rsidRPr="00E06549">
        <w:rPr>
          <w:szCs w:val="22"/>
          <w:lang w:val="es-PE"/>
        </w:rPr>
        <w:t>sesenta</w:t>
      </w:r>
      <w:r w:rsidRPr="00E06549">
        <w:rPr>
          <w:szCs w:val="22"/>
          <w:lang w:val="es-PE"/>
        </w:rPr>
        <w:t xml:space="preserve"> (</w:t>
      </w:r>
      <w:r w:rsidR="00270C0A" w:rsidRPr="00E06549">
        <w:rPr>
          <w:szCs w:val="22"/>
          <w:lang w:val="es-PE"/>
        </w:rPr>
        <w:t>6</w:t>
      </w:r>
      <w:r w:rsidRPr="00E06549">
        <w:rPr>
          <w:szCs w:val="22"/>
          <w:lang w:val="es-PE"/>
        </w:rPr>
        <w:t xml:space="preserve">0) </w:t>
      </w:r>
      <w:r w:rsidR="002E7D3B" w:rsidRPr="00E06549">
        <w:rPr>
          <w:szCs w:val="22"/>
          <w:lang w:val="es-PE"/>
        </w:rPr>
        <w:t>M</w:t>
      </w:r>
      <w:r w:rsidRPr="00E06549">
        <w:rPr>
          <w:szCs w:val="22"/>
          <w:lang w:val="es-PE"/>
        </w:rPr>
        <w:t xml:space="preserve">eses contados desde la </w:t>
      </w:r>
      <w:r w:rsidR="00270C0A" w:rsidRPr="00E06549">
        <w:rPr>
          <w:szCs w:val="22"/>
          <w:lang w:val="es-PE"/>
        </w:rPr>
        <w:t>Fecha de Cierre</w:t>
      </w:r>
      <w:r w:rsidRPr="00E06549">
        <w:rPr>
          <w:szCs w:val="22"/>
          <w:lang w:val="es-PE"/>
        </w:rPr>
        <w:t>.</w:t>
      </w:r>
    </w:p>
    <w:p w:rsidR="00397399" w:rsidRPr="00E06549" w:rsidRDefault="00397399" w:rsidP="00B538FF">
      <w:pPr>
        <w:pStyle w:val="Textoindependiente"/>
        <w:suppressLineNumbers/>
        <w:suppressAutoHyphens/>
        <w:ind w:left="284"/>
        <w:rPr>
          <w:szCs w:val="22"/>
          <w:lang w:val="es-PE"/>
        </w:rPr>
      </w:pPr>
    </w:p>
    <w:p w:rsidR="00397399" w:rsidRPr="00E06549" w:rsidRDefault="00397399" w:rsidP="002B64AF">
      <w:pPr>
        <w:pStyle w:val="Textoindependiente"/>
        <w:suppressLineNumbers/>
        <w:suppressAutoHyphens/>
        <w:ind w:left="284"/>
        <w:rPr>
          <w:bCs/>
          <w:color w:val="000000"/>
          <w:szCs w:val="22"/>
          <w:lang w:val="es-PE"/>
        </w:rPr>
      </w:pPr>
      <w:r w:rsidRPr="00E06549">
        <w:rPr>
          <w:bCs/>
          <w:color w:val="000000"/>
          <w:szCs w:val="22"/>
          <w:lang w:val="es-PE"/>
        </w:rPr>
        <w:t xml:space="preserve">Dicho plazo comprende la elaboración y aprobación del Expediente Técnico, obtención y </w:t>
      </w:r>
      <w:r w:rsidRPr="00E06549">
        <w:rPr>
          <w:szCs w:val="22"/>
          <w:lang w:val="es-PE"/>
        </w:rPr>
        <w:t>acreditación</w:t>
      </w:r>
      <w:r w:rsidRPr="00E06549">
        <w:rPr>
          <w:bCs/>
          <w:color w:val="000000"/>
          <w:szCs w:val="22"/>
          <w:lang w:val="es-PE"/>
        </w:rPr>
        <w:t xml:space="preserve"> del cierre financiero, la Construcción, adquisición e instalación de Equipamiento Portuario, las pruebas de operación y puesta en marcha y la suscripción del Acta de Recepción de Obra de la Etapa 2.</w:t>
      </w:r>
    </w:p>
    <w:p w:rsidR="00B538FF" w:rsidRPr="00E06549" w:rsidRDefault="00B538FF" w:rsidP="00B538FF">
      <w:pPr>
        <w:pStyle w:val="Textoindependiente"/>
        <w:suppressLineNumbers/>
        <w:suppressAutoHyphens/>
        <w:ind w:left="284"/>
        <w:rPr>
          <w:szCs w:val="22"/>
          <w:lang w:val="es-PE"/>
        </w:rPr>
      </w:pPr>
      <w:r w:rsidRPr="00E06549">
        <w:rPr>
          <w:szCs w:val="22"/>
          <w:lang w:val="es-PE"/>
        </w:rPr>
        <w:t xml:space="preserve"> </w:t>
      </w:r>
    </w:p>
    <w:p w:rsidR="00721754" w:rsidRPr="0044281F" w:rsidRDefault="00721754" w:rsidP="00721754">
      <w:pPr>
        <w:pStyle w:val="Ttulo1"/>
        <w:jc w:val="center"/>
        <w:rPr>
          <w:rFonts w:cs="Arial"/>
          <w:szCs w:val="22"/>
          <w:lang w:val="es-PE"/>
        </w:rPr>
      </w:pPr>
      <w:r w:rsidRPr="0044281F">
        <w:rPr>
          <w:rFonts w:cs="Arial"/>
          <w:szCs w:val="22"/>
          <w:lang w:val="es-PE"/>
        </w:rPr>
        <w:br w:type="page"/>
      </w:r>
      <w:bookmarkStart w:id="847" w:name="_Toc508088232"/>
      <w:r w:rsidRPr="0044281F">
        <w:rPr>
          <w:rFonts w:cs="Arial"/>
          <w:szCs w:val="22"/>
          <w:lang w:val="es-PE"/>
        </w:rPr>
        <w:t>ANEXO 9</w:t>
      </w:r>
      <w:bookmarkEnd w:id="847"/>
    </w:p>
    <w:p w:rsidR="00721754" w:rsidRPr="005F4148" w:rsidRDefault="00721754" w:rsidP="00721754">
      <w:pPr>
        <w:rPr>
          <w:rFonts w:cs="Arial"/>
          <w:szCs w:val="22"/>
          <w:lang w:val="es-PE"/>
        </w:rPr>
      </w:pPr>
    </w:p>
    <w:p w:rsidR="00721754" w:rsidRPr="0093462B" w:rsidRDefault="00721754" w:rsidP="00A00A2E">
      <w:pPr>
        <w:keepNext/>
        <w:jc w:val="center"/>
        <w:outlineLvl w:val="1"/>
        <w:rPr>
          <w:rFonts w:cs="Arial"/>
          <w:b/>
          <w:bCs/>
          <w:szCs w:val="22"/>
          <w:lang w:val="es-ES_tradnl"/>
        </w:rPr>
      </w:pPr>
      <w:bookmarkStart w:id="848" w:name="_Toc508088233"/>
      <w:r w:rsidRPr="00B83C70">
        <w:rPr>
          <w:rFonts w:cs="Arial"/>
          <w:b/>
          <w:bCs/>
          <w:szCs w:val="22"/>
          <w:lang w:val="es-ES_tradnl"/>
        </w:rPr>
        <w:t xml:space="preserve">Apéndice 2: </w:t>
      </w:r>
      <w:r w:rsidR="00B214B2" w:rsidRPr="0083457F">
        <w:rPr>
          <w:rFonts w:cs="Arial"/>
          <w:b/>
          <w:bCs/>
          <w:szCs w:val="22"/>
          <w:lang w:val="es-ES_tradnl"/>
        </w:rPr>
        <w:t>INVERSIONES</w:t>
      </w:r>
      <w:r w:rsidR="00856EFD" w:rsidRPr="0083457F">
        <w:rPr>
          <w:rFonts w:cs="Arial"/>
          <w:b/>
          <w:bCs/>
          <w:szCs w:val="22"/>
          <w:lang w:val="es-ES_tradnl"/>
        </w:rPr>
        <w:t xml:space="preserve"> </w:t>
      </w:r>
      <w:r w:rsidR="005D6262" w:rsidRPr="0083457F">
        <w:rPr>
          <w:rFonts w:cs="Arial"/>
          <w:b/>
          <w:bCs/>
          <w:szCs w:val="22"/>
          <w:lang w:val="es-ES_tradnl"/>
        </w:rPr>
        <w:t>EN FUNCIÓN A LA DEMANDA</w:t>
      </w:r>
      <w:bookmarkEnd w:id="848"/>
    </w:p>
    <w:p w:rsidR="00721754" w:rsidRPr="00E06549" w:rsidRDefault="00721754" w:rsidP="00721754">
      <w:pPr>
        <w:pStyle w:val="Textoindependiente"/>
        <w:jc w:val="center"/>
        <w:rPr>
          <w:bCs/>
          <w:color w:val="000000"/>
          <w:szCs w:val="22"/>
          <w:lang w:val="es-PE"/>
        </w:rPr>
      </w:pPr>
    </w:p>
    <w:p w:rsidR="00721754" w:rsidRPr="00E06549" w:rsidRDefault="00721754" w:rsidP="00670523">
      <w:pPr>
        <w:pStyle w:val="Textoindependiente"/>
        <w:numPr>
          <w:ilvl w:val="0"/>
          <w:numId w:val="125"/>
        </w:numPr>
        <w:ind w:left="426" w:hanging="142"/>
        <w:rPr>
          <w:bCs/>
          <w:color w:val="000000"/>
          <w:szCs w:val="22"/>
          <w:lang w:val="es-PE"/>
        </w:rPr>
      </w:pPr>
      <w:r w:rsidRPr="00E06549">
        <w:rPr>
          <w:b/>
          <w:bCs/>
          <w:color w:val="000000"/>
          <w:szCs w:val="22"/>
          <w:lang w:val="es-PE"/>
        </w:rPr>
        <w:t>CONSIDERACIONES GENERALES</w:t>
      </w:r>
    </w:p>
    <w:p w:rsidR="00721754" w:rsidRPr="00E06549" w:rsidRDefault="00721754" w:rsidP="00721754">
      <w:pPr>
        <w:pStyle w:val="Textoindependiente"/>
        <w:ind w:left="284"/>
        <w:rPr>
          <w:bCs/>
          <w:color w:val="000000"/>
          <w:szCs w:val="22"/>
          <w:lang w:val="es-PE"/>
        </w:rPr>
      </w:pPr>
    </w:p>
    <w:p w:rsidR="00B538FF" w:rsidRPr="00E06549" w:rsidRDefault="00B538FF" w:rsidP="00B538FF">
      <w:pPr>
        <w:pStyle w:val="Textoindependiente"/>
        <w:ind w:left="284"/>
        <w:rPr>
          <w:bCs/>
          <w:color w:val="000000"/>
          <w:szCs w:val="22"/>
          <w:lang w:val="es-PE"/>
        </w:rPr>
      </w:pPr>
      <w:r w:rsidRPr="00E06549">
        <w:rPr>
          <w:bCs/>
          <w:color w:val="000000"/>
          <w:szCs w:val="22"/>
          <w:lang w:val="es-PE"/>
        </w:rPr>
        <w:t xml:space="preserve">Las </w:t>
      </w:r>
      <w:r w:rsidR="005D6262" w:rsidRPr="00E06549">
        <w:rPr>
          <w:bCs/>
          <w:color w:val="000000"/>
          <w:szCs w:val="22"/>
          <w:lang w:val="es-PE"/>
        </w:rPr>
        <w:t>I</w:t>
      </w:r>
      <w:r w:rsidRPr="00E06549">
        <w:rPr>
          <w:bCs/>
          <w:color w:val="000000"/>
          <w:szCs w:val="22"/>
          <w:lang w:val="es-PE"/>
        </w:rPr>
        <w:t xml:space="preserve">nversiones en </w:t>
      </w:r>
      <w:r w:rsidR="005D6262" w:rsidRPr="00E06549">
        <w:rPr>
          <w:bCs/>
          <w:color w:val="000000"/>
          <w:szCs w:val="22"/>
          <w:lang w:val="es-PE"/>
        </w:rPr>
        <w:t>F</w:t>
      </w:r>
      <w:r w:rsidRPr="00E06549">
        <w:rPr>
          <w:bCs/>
          <w:color w:val="000000"/>
          <w:szCs w:val="22"/>
          <w:lang w:val="es-PE"/>
        </w:rPr>
        <w:t xml:space="preserve">unción a la </w:t>
      </w:r>
      <w:r w:rsidR="005D6262" w:rsidRPr="00E06549">
        <w:rPr>
          <w:bCs/>
          <w:color w:val="000000"/>
          <w:szCs w:val="22"/>
          <w:lang w:val="es-PE"/>
        </w:rPr>
        <w:t>D</w:t>
      </w:r>
      <w:r w:rsidRPr="00E06549">
        <w:rPr>
          <w:bCs/>
          <w:color w:val="000000"/>
          <w:szCs w:val="22"/>
          <w:lang w:val="es-PE"/>
        </w:rPr>
        <w:t>emanda son aquellas inversiones correspondientes a las Etapas 3, 4</w:t>
      </w:r>
      <w:r w:rsidR="00365806" w:rsidRPr="00E06549">
        <w:rPr>
          <w:bCs/>
          <w:color w:val="000000"/>
          <w:szCs w:val="22"/>
          <w:lang w:val="es-PE"/>
        </w:rPr>
        <w:t>,</w:t>
      </w:r>
      <w:r w:rsidRPr="00E06549">
        <w:rPr>
          <w:bCs/>
          <w:color w:val="000000"/>
          <w:szCs w:val="22"/>
          <w:lang w:val="es-PE"/>
        </w:rPr>
        <w:t xml:space="preserve"> 5 </w:t>
      </w:r>
      <w:r w:rsidR="00365806" w:rsidRPr="00E06549">
        <w:rPr>
          <w:bCs/>
          <w:color w:val="000000"/>
          <w:szCs w:val="22"/>
          <w:lang w:val="es-PE"/>
        </w:rPr>
        <w:t>y la Nueva Dársena</w:t>
      </w:r>
      <w:r w:rsidRPr="00E06549">
        <w:rPr>
          <w:bCs/>
          <w:color w:val="000000"/>
          <w:szCs w:val="22"/>
          <w:lang w:val="es-PE"/>
        </w:rPr>
        <w:t xml:space="preserve">. </w:t>
      </w:r>
    </w:p>
    <w:p w:rsidR="00B538FF" w:rsidRPr="00E06549" w:rsidRDefault="00B538FF" w:rsidP="00B538FF">
      <w:pPr>
        <w:pStyle w:val="Textoindependiente"/>
        <w:ind w:left="284"/>
        <w:rPr>
          <w:bCs/>
          <w:color w:val="000000"/>
          <w:szCs w:val="22"/>
          <w:lang w:val="es-PE"/>
        </w:rPr>
      </w:pPr>
    </w:p>
    <w:p w:rsidR="00CD312C" w:rsidRPr="0083457F" w:rsidRDefault="00CD312C" w:rsidP="00CD312C">
      <w:pPr>
        <w:pStyle w:val="Textoindependiente"/>
        <w:ind w:left="284"/>
        <w:rPr>
          <w:szCs w:val="22"/>
          <w:lang w:val="es-PE"/>
        </w:rPr>
      </w:pPr>
      <w:r w:rsidRPr="0044281F">
        <w:rPr>
          <w:szCs w:val="22"/>
          <w:lang w:val="es-PE"/>
        </w:rPr>
        <w:t xml:space="preserve">Estas inversiones serán </w:t>
      </w:r>
      <w:r w:rsidRPr="0001131C">
        <w:rPr>
          <w:szCs w:val="22"/>
          <w:lang w:val="es-PE"/>
        </w:rPr>
        <w:t>exigibles siempre que se alcance</w:t>
      </w:r>
      <w:r w:rsidRPr="004022A9">
        <w:rPr>
          <w:szCs w:val="22"/>
          <w:lang w:val="es-PE"/>
        </w:rPr>
        <w:t xml:space="preserve"> el tráfico portuario </w:t>
      </w:r>
      <w:r w:rsidR="00395DDB" w:rsidRPr="00B565E7">
        <w:rPr>
          <w:szCs w:val="22"/>
          <w:lang w:val="es-PE"/>
        </w:rPr>
        <w:t xml:space="preserve">establecido para cada una de </w:t>
      </w:r>
      <w:r w:rsidR="001B4FDF" w:rsidRPr="00AA192F">
        <w:rPr>
          <w:szCs w:val="22"/>
          <w:lang w:val="es-PE"/>
        </w:rPr>
        <w:t>las Etapas en el numeral 2 del presente Anexo</w:t>
      </w:r>
      <w:r w:rsidRPr="00AA192F">
        <w:rPr>
          <w:szCs w:val="22"/>
          <w:lang w:val="es-PE"/>
        </w:rPr>
        <w:t xml:space="preserve">, verificado en </w:t>
      </w:r>
      <w:r w:rsidR="005A019C" w:rsidRPr="00B904D4">
        <w:rPr>
          <w:szCs w:val="22"/>
          <w:lang w:val="es-PE"/>
        </w:rPr>
        <w:t>dos</w:t>
      </w:r>
      <w:r w:rsidRPr="00B904D4">
        <w:rPr>
          <w:szCs w:val="22"/>
          <w:lang w:val="es-PE"/>
        </w:rPr>
        <w:t xml:space="preserve"> periodo</w:t>
      </w:r>
      <w:r w:rsidR="005A019C" w:rsidRPr="00B904D4">
        <w:rPr>
          <w:szCs w:val="22"/>
          <w:lang w:val="es-PE"/>
        </w:rPr>
        <w:t>s</w:t>
      </w:r>
      <w:r w:rsidRPr="00B83C70">
        <w:rPr>
          <w:szCs w:val="22"/>
          <w:lang w:val="es-PE"/>
        </w:rPr>
        <w:t xml:space="preserve"> de doce (12) Meses consecutivos dentro de los primeros veinte (20) Años de la Concesión.</w:t>
      </w:r>
    </w:p>
    <w:p w:rsidR="00B538FF" w:rsidRPr="00E06549" w:rsidRDefault="00B538FF" w:rsidP="00B538FF">
      <w:pPr>
        <w:pStyle w:val="Textoindependiente"/>
        <w:ind w:left="284"/>
        <w:rPr>
          <w:bCs/>
          <w:color w:val="000000"/>
          <w:szCs w:val="22"/>
          <w:lang w:val="es-PE"/>
        </w:rPr>
      </w:pPr>
    </w:p>
    <w:p w:rsidR="005D6262" w:rsidRPr="00E06549" w:rsidRDefault="005D6262" w:rsidP="00721754">
      <w:pPr>
        <w:pStyle w:val="Textoindependiente"/>
        <w:ind w:left="284"/>
        <w:rPr>
          <w:bCs/>
          <w:color w:val="000000"/>
          <w:szCs w:val="22"/>
          <w:lang w:val="es-PE"/>
        </w:rPr>
      </w:pPr>
      <w:r w:rsidRPr="0044281F">
        <w:rPr>
          <w:szCs w:val="22"/>
          <w:lang w:val="es-PE"/>
        </w:rPr>
        <w:t>El REGULADOR, en decisión inimpugnable, determinará la configuración de los gatillos notificando a las Partes de la obligatoriedad de ejecutar la Etapa que corresponda.</w:t>
      </w:r>
    </w:p>
    <w:p w:rsidR="005D6262" w:rsidRPr="00E06549" w:rsidRDefault="005D6262" w:rsidP="00721754">
      <w:pPr>
        <w:pStyle w:val="Textoindependiente"/>
        <w:ind w:left="284"/>
        <w:rPr>
          <w:bCs/>
          <w:color w:val="000000"/>
          <w:szCs w:val="22"/>
          <w:lang w:val="es-PE"/>
        </w:rPr>
      </w:pPr>
    </w:p>
    <w:p w:rsidR="00114C60" w:rsidRPr="00E06549" w:rsidRDefault="00114C60" w:rsidP="00721754">
      <w:pPr>
        <w:pStyle w:val="Textoindependiente"/>
        <w:ind w:left="284"/>
        <w:rPr>
          <w:bCs/>
          <w:color w:val="000000"/>
          <w:szCs w:val="22"/>
          <w:lang w:val="es-PE"/>
        </w:rPr>
      </w:pPr>
      <w:r w:rsidRPr="00E06549">
        <w:rPr>
          <w:bCs/>
          <w:color w:val="000000"/>
          <w:szCs w:val="22"/>
          <w:lang w:val="es-PE"/>
        </w:rPr>
        <w:t xml:space="preserve">Sin perjuicio de lo anterior el CONCESIONARIO, </w:t>
      </w:r>
      <w:r w:rsidR="00136F58">
        <w:rPr>
          <w:bCs/>
          <w:color w:val="000000"/>
          <w:szCs w:val="22"/>
          <w:lang w:val="es-PE"/>
        </w:rPr>
        <w:t xml:space="preserve">siguiendo el mismo procedimiento y cumpliendo con los </w:t>
      </w:r>
      <w:r w:rsidR="00CF2F73">
        <w:rPr>
          <w:bCs/>
          <w:color w:val="000000"/>
          <w:szCs w:val="22"/>
          <w:lang w:val="es-PE"/>
        </w:rPr>
        <w:t xml:space="preserve">mismos </w:t>
      </w:r>
      <w:r w:rsidR="00136F58">
        <w:rPr>
          <w:bCs/>
          <w:color w:val="000000"/>
          <w:szCs w:val="22"/>
          <w:lang w:val="es-PE"/>
        </w:rPr>
        <w:t xml:space="preserve">requisitos, a que se refiere la Cláusula 6.32 del presente Contrato, </w:t>
      </w:r>
      <w:r w:rsidRPr="00E06549">
        <w:rPr>
          <w:bCs/>
          <w:color w:val="000000"/>
          <w:szCs w:val="22"/>
          <w:lang w:val="es-PE"/>
        </w:rPr>
        <w:t xml:space="preserve">podrá </w:t>
      </w:r>
      <w:r w:rsidR="00136F58">
        <w:rPr>
          <w:bCs/>
          <w:color w:val="000000"/>
          <w:szCs w:val="22"/>
          <w:lang w:val="es-PE"/>
        </w:rPr>
        <w:t xml:space="preserve">proponer la ejecución de </w:t>
      </w:r>
      <w:r w:rsidRPr="00E06549">
        <w:rPr>
          <w:bCs/>
          <w:color w:val="000000"/>
          <w:szCs w:val="22"/>
          <w:lang w:val="es-PE"/>
        </w:rPr>
        <w:t xml:space="preserve">una o </w:t>
      </w:r>
      <w:r w:rsidR="00A909C0">
        <w:rPr>
          <w:bCs/>
          <w:color w:val="000000"/>
          <w:szCs w:val="22"/>
          <w:lang w:val="es-PE"/>
        </w:rPr>
        <w:t xml:space="preserve">parte de alguna Etapa de </w:t>
      </w:r>
      <w:r w:rsidRPr="00E06549">
        <w:rPr>
          <w:bCs/>
          <w:color w:val="000000"/>
          <w:szCs w:val="22"/>
          <w:lang w:val="es-PE"/>
        </w:rPr>
        <w:t xml:space="preserve">las Inversiones en Función a la Demanda sin que se haya configurado los gatillos establecidos. En este caso el desarrollo de dichas inversiones será de manera independiente y no podrá vincular ni condicionar la ejecución de las Inversiones Obligatorias o aquellas que se hayan gatillado. </w:t>
      </w:r>
      <w:r w:rsidR="00A909C0">
        <w:rPr>
          <w:bCs/>
          <w:color w:val="000000"/>
          <w:szCs w:val="22"/>
          <w:lang w:val="es-PE"/>
        </w:rPr>
        <w:t xml:space="preserve">Serán de aplicación a los adelantos de </w:t>
      </w:r>
      <w:r w:rsidR="008F0958">
        <w:rPr>
          <w:bCs/>
          <w:color w:val="000000"/>
          <w:szCs w:val="22"/>
          <w:lang w:val="es-PE"/>
        </w:rPr>
        <w:t>I</w:t>
      </w:r>
      <w:r w:rsidR="00A909C0">
        <w:rPr>
          <w:bCs/>
          <w:color w:val="000000"/>
          <w:szCs w:val="22"/>
          <w:lang w:val="es-PE"/>
        </w:rPr>
        <w:t xml:space="preserve">nversiones </w:t>
      </w:r>
      <w:r w:rsidR="008F0958">
        <w:rPr>
          <w:bCs/>
          <w:color w:val="000000"/>
          <w:szCs w:val="22"/>
          <w:lang w:val="es-PE"/>
        </w:rPr>
        <w:t xml:space="preserve">en Función a la Demanda </w:t>
      </w:r>
      <w:r w:rsidR="00A909C0">
        <w:rPr>
          <w:bCs/>
          <w:color w:val="000000"/>
          <w:szCs w:val="22"/>
          <w:lang w:val="es-PE"/>
        </w:rPr>
        <w:t>las disposiciones contractuales que regulan las Inversiones Discrecionales.</w:t>
      </w:r>
      <w:r w:rsidRPr="00E06549">
        <w:rPr>
          <w:bCs/>
          <w:color w:val="000000"/>
          <w:szCs w:val="22"/>
          <w:lang w:val="es-PE"/>
        </w:rPr>
        <w:t xml:space="preserve"> </w:t>
      </w:r>
      <w:r w:rsidR="004F37F3">
        <w:rPr>
          <w:bCs/>
          <w:color w:val="000000"/>
          <w:szCs w:val="22"/>
          <w:lang w:val="es-PE"/>
        </w:rPr>
        <w:t>En caso de Caducidad, el tratamiento de est</w:t>
      </w:r>
      <w:r w:rsidR="008F0958">
        <w:rPr>
          <w:bCs/>
          <w:color w:val="000000"/>
          <w:szCs w:val="22"/>
          <w:lang w:val="es-PE"/>
        </w:rPr>
        <w:t>os</w:t>
      </w:r>
      <w:r w:rsidR="004F37F3">
        <w:rPr>
          <w:bCs/>
          <w:color w:val="000000"/>
          <w:szCs w:val="22"/>
          <w:lang w:val="es-PE"/>
        </w:rPr>
        <w:t xml:space="preserve"> </w:t>
      </w:r>
      <w:r w:rsidR="008F0958">
        <w:rPr>
          <w:bCs/>
          <w:color w:val="000000"/>
          <w:szCs w:val="22"/>
          <w:lang w:val="es-PE"/>
        </w:rPr>
        <w:t>adelantos</w:t>
      </w:r>
      <w:r w:rsidR="004F37F3">
        <w:rPr>
          <w:bCs/>
          <w:color w:val="000000"/>
          <w:szCs w:val="22"/>
          <w:lang w:val="es-PE"/>
        </w:rPr>
        <w:t xml:space="preserve"> será similar al de Inversiones Discrecionales, salvo que el gatillo de la Etapa se haya configurado, en cuyo caso será aplicable el </w:t>
      </w:r>
      <w:r w:rsidR="00563FF9">
        <w:rPr>
          <w:bCs/>
          <w:color w:val="000000"/>
          <w:szCs w:val="22"/>
          <w:lang w:val="es-PE"/>
        </w:rPr>
        <w:t xml:space="preserve">régimen de Caducidad </w:t>
      </w:r>
      <w:r w:rsidR="004F37F3">
        <w:rPr>
          <w:bCs/>
          <w:color w:val="000000"/>
          <w:szCs w:val="22"/>
          <w:lang w:val="es-PE"/>
        </w:rPr>
        <w:t>de las Inversiones en Función de la Demanda.</w:t>
      </w:r>
    </w:p>
    <w:p w:rsidR="00721754" w:rsidRPr="00E06549" w:rsidRDefault="00721754" w:rsidP="00721754">
      <w:pPr>
        <w:ind w:left="284"/>
        <w:jc w:val="both"/>
        <w:rPr>
          <w:rFonts w:cs="Arial"/>
          <w:b/>
          <w:szCs w:val="22"/>
          <w:highlight w:val="yellow"/>
          <w:lang w:val="es-PE"/>
        </w:rPr>
      </w:pPr>
    </w:p>
    <w:p w:rsidR="00721754" w:rsidRPr="00E06549" w:rsidRDefault="00E95E25" w:rsidP="00670523">
      <w:pPr>
        <w:pStyle w:val="Textoindependiente"/>
        <w:numPr>
          <w:ilvl w:val="0"/>
          <w:numId w:val="125"/>
        </w:numPr>
        <w:ind w:left="426" w:hanging="142"/>
        <w:rPr>
          <w:b/>
          <w:bCs/>
          <w:color w:val="000000"/>
          <w:szCs w:val="22"/>
          <w:lang w:val="es-PE"/>
        </w:rPr>
      </w:pPr>
      <w:r w:rsidRPr="00E06549">
        <w:rPr>
          <w:b/>
          <w:bCs/>
          <w:color w:val="000000"/>
          <w:szCs w:val="22"/>
          <w:lang w:val="es-PE"/>
        </w:rPr>
        <w:t xml:space="preserve">INVERSIONES </w:t>
      </w:r>
      <w:r w:rsidR="00721754" w:rsidRPr="00E06549">
        <w:rPr>
          <w:b/>
          <w:bCs/>
          <w:color w:val="000000"/>
          <w:szCs w:val="22"/>
          <w:lang w:val="es-PE"/>
        </w:rPr>
        <w:t xml:space="preserve">EN FUNCIÓN A LA DEMANDA </w:t>
      </w:r>
    </w:p>
    <w:p w:rsidR="00721754" w:rsidRPr="00E06549" w:rsidRDefault="00721754" w:rsidP="00721754">
      <w:pPr>
        <w:ind w:left="284" w:right="540"/>
        <w:jc w:val="both"/>
        <w:rPr>
          <w:rFonts w:cs="Arial"/>
          <w:b/>
          <w:bCs/>
          <w:color w:val="000000"/>
          <w:szCs w:val="22"/>
          <w:lang w:val="es-PE"/>
        </w:rPr>
      </w:pPr>
    </w:p>
    <w:p w:rsidR="00721754" w:rsidRPr="00E06549" w:rsidRDefault="00721754" w:rsidP="00670523">
      <w:pPr>
        <w:pStyle w:val="Prrafodelista"/>
        <w:numPr>
          <w:ilvl w:val="1"/>
          <w:numId w:val="77"/>
        </w:numPr>
        <w:rPr>
          <w:rFonts w:cs="Arial"/>
          <w:b/>
          <w:szCs w:val="22"/>
          <w:lang w:val="es-PE"/>
        </w:rPr>
      </w:pPr>
      <w:r w:rsidRPr="00E06549">
        <w:rPr>
          <w:rFonts w:cs="Arial"/>
          <w:b/>
          <w:szCs w:val="22"/>
          <w:lang w:val="es-PE"/>
        </w:rPr>
        <w:t xml:space="preserve">Etapa </w:t>
      </w:r>
      <w:r w:rsidR="00B538FF" w:rsidRPr="00E06549">
        <w:rPr>
          <w:rFonts w:cs="Arial"/>
          <w:b/>
          <w:szCs w:val="22"/>
          <w:lang w:val="es-PE"/>
        </w:rPr>
        <w:t>3</w:t>
      </w:r>
    </w:p>
    <w:p w:rsidR="00721754" w:rsidRPr="00E06549" w:rsidRDefault="00721754" w:rsidP="00721754">
      <w:pPr>
        <w:ind w:left="400" w:right="23"/>
        <w:jc w:val="both"/>
        <w:rPr>
          <w:rFonts w:cs="Arial"/>
          <w:bCs/>
          <w:color w:val="000000"/>
          <w:szCs w:val="22"/>
          <w:lang w:val="es-PE"/>
        </w:rPr>
      </w:pPr>
    </w:p>
    <w:p w:rsidR="00B8265F" w:rsidRPr="00E06549" w:rsidRDefault="00B956A7" w:rsidP="00B538FF">
      <w:pPr>
        <w:ind w:left="708" w:right="-1"/>
        <w:jc w:val="both"/>
        <w:rPr>
          <w:rFonts w:cs="Arial"/>
          <w:bCs/>
          <w:color w:val="000000"/>
          <w:szCs w:val="22"/>
          <w:lang w:val="es-PE"/>
        </w:rPr>
      </w:pPr>
      <w:r w:rsidRPr="00E06549">
        <w:rPr>
          <w:rFonts w:cs="Arial"/>
          <w:bCs/>
          <w:color w:val="000000"/>
          <w:szCs w:val="22"/>
          <w:lang w:val="es-PE"/>
        </w:rPr>
        <w:t>Esta etapa se gatillará cuando el movimiento de granel limpio (trigo</w:t>
      </w:r>
      <w:r w:rsidR="0028772E" w:rsidRPr="00E06549">
        <w:rPr>
          <w:rFonts w:cs="Arial"/>
          <w:bCs/>
          <w:color w:val="000000"/>
          <w:szCs w:val="22"/>
          <w:lang w:val="es-PE"/>
        </w:rPr>
        <w:t>,</w:t>
      </w:r>
      <w:r w:rsidRPr="00E06549">
        <w:rPr>
          <w:rFonts w:cs="Arial"/>
          <w:bCs/>
          <w:color w:val="000000"/>
          <w:szCs w:val="22"/>
          <w:lang w:val="es-PE"/>
        </w:rPr>
        <w:t xml:space="preserve"> maíz</w:t>
      </w:r>
      <w:r w:rsidR="0028772E" w:rsidRPr="00E06549">
        <w:rPr>
          <w:rFonts w:cs="Arial"/>
          <w:bCs/>
          <w:color w:val="000000"/>
          <w:szCs w:val="22"/>
          <w:lang w:val="es-PE"/>
        </w:rPr>
        <w:t xml:space="preserve"> y</w:t>
      </w:r>
      <w:r w:rsidR="00114C60" w:rsidRPr="00E06549">
        <w:rPr>
          <w:rFonts w:cs="Arial"/>
          <w:bCs/>
          <w:color w:val="000000"/>
          <w:szCs w:val="22"/>
          <w:lang w:val="es-PE"/>
        </w:rPr>
        <w:t>/</w:t>
      </w:r>
      <w:r w:rsidR="0067605A" w:rsidRPr="00E06549">
        <w:rPr>
          <w:rFonts w:cs="Arial"/>
          <w:bCs/>
          <w:color w:val="000000"/>
          <w:szCs w:val="22"/>
          <w:lang w:val="es-PE"/>
        </w:rPr>
        <w:t>u</w:t>
      </w:r>
      <w:r w:rsidR="0028772E" w:rsidRPr="00E06549">
        <w:rPr>
          <w:rFonts w:cs="Arial"/>
          <w:bCs/>
          <w:color w:val="000000"/>
          <w:szCs w:val="22"/>
          <w:lang w:val="es-PE"/>
        </w:rPr>
        <w:t xml:space="preserve"> otros</w:t>
      </w:r>
      <w:r w:rsidR="00EF6E4D">
        <w:rPr>
          <w:rFonts w:cs="Arial"/>
          <w:bCs/>
          <w:color w:val="000000"/>
          <w:szCs w:val="22"/>
          <w:lang w:val="es-PE"/>
        </w:rPr>
        <w:t xml:space="preserve"> distintos a la soya</w:t>
      </w:r>
      <w:r w:rsidRPr="00E06549">
        <w:rPr>
          <w:rFonts w:cs="Arial"/>
          <w:bCs/>
          <w:color w:val="000000"/>
          <w:szCs w:val="22"/>
          <w:lang w:val="es-PE"/>
        </w:rPr>
        <w:t xml:space="preserve">) alcance cada año 1.2 millones de toneladas en dos periodos de 12 </w:t>
      </w:r>
      <w:r w:rsidR="00DD0C04" w:rsidRPr="00E06549">
        <w:rPr>
          <w:rFonts w:cs="Arial"/>
          <w:bCs/>
          <w:color w:val="000000"/>
          <w:szCs w:val="22"/>
          <w:lang w:val="es-PE"/>
        </w:rPr>
        <w:t>M</w:t>
      </w:r>
      <w:r w:rsidRPr="00E06549">
        <w:rPr>
          <w:rFonts w:cs="Arial"/>
          <w:bCs/>
          <w:color w:val="000000"/>
          <w:szCs w:val="22"/>
          <w:lang w:val="es-PE"/>
        </w:rPr>
        <w:t xml:space="preserve">eses consecutivos, dentro de los primeros veinte (20) </w:t>
      </w:r>
      <w:r w:rsidR="00ED7B44" w:rsidRPr="00E06549">
        <w:rPr>
          <w:rFonts w:cs="Arial"/>
          <w:bCs/>
          <w:color w:val="000000"/>
          <w:szCs w:val="22"/>
          <w:lang w:val="es-PE"/>
        </w:rPr>
        <w:t>A</w:t>
      </w:r>
      <w:r w:rsidRPr="00E06549">
        <w:rPr>
          <w:rFonts w:cs="Arial"/>
          <w:bCs/>
          <w:color w:val="000000"/>
          <w:szCs w:val="22"/>
          <w:lang w:val="es-PE"/>
        </w:rPr>
        <w:t xml:space="preserve">ños de la </w:t>
      </w:r>
      <w:r w:rsidR="00ED7B44" w:rsidRPr="00E06549">
        <w:rPr>
          <w:rFonts w:cs="Arial"/>
          <w:bCs/>
          <w:color w:val="000000"/>
          <w:szCs w:val="22"/>
          <w:lang w:val="es-PE"/>
        </w:rPr>
        <w:t>C</w:t>
      </w:r>
      <w:r w:rsidRPr="00E06549">
        <w:rPr>
          <w:rFonts w:cs="Arial"/>
          <w:bCs/>
          <w:color w:val="000000"/>
          <w:szCs w:val="22"/>
          <w:lang w:val="es-PE"/>
        </w:rPr>
        <w:t xml:space="preserve">oncesión. </w:t>
      </w:r>
    </w:p>
    <w:p w:rsidR="00B8265F" w:rsidRPr="00E06549" w:rsidRDefault="00B8265F" w:rsidP="00B538FF">
      <w:pPr>
        <w:ind w:left="708" w:right="-1"/>
        <w:jc w:val="both"/>
        <w:rPr>
          <w:rFonts w:cs="Arial"/>
          <w:bCs/>
          <w:color w:val="000000"/>
          <w:szCs w:val="22"/>
          <w:lang w:val="es-PE"/>
        </w:rPr>
      </w:pPr>
    </w:p>
    <w:p w:rsidR="00B538FF" w:rsidRPr="00E06549" w:rsidRDefault="00B956A7" w:rsidP="00B538FF">
      <w:pPr>
        <w:ind w:left="708" w:right="-1"/>
        <w:jc w:val="both"/>
        <w:rPr>
          <w:rFonts w:cs="Arial"/>
          <w:bCs/>
          <w:color w:val="000000"/>
          <w:szCs w:val="22"/>
          <w:lang w:val="es-PE"/>
        </w:rPr>
      </w:pPr>
      <w:r w:rsidRPr="00E06549">
        <w:rPr>
          <w:rFonts w:cs="Arial"/>
          <w:bCs/>
          <w:color w:val="000000"/>
          <w:szCs w:val="22"/>
          <w:lang w:val="es-PE"/>
        </w:rPr>
        <w:t xml:space="preserve">Las dos principales </w:t>
      </w:r>
      <w:r w:rsidR="00982F9F" w:rsidRPr="00E06549">
        <w:rPr>
          <w:rFonts w:cs="Arial"/>
          <w:bCs/>
          <w:color w:val="000000"/>
          <w:szCs w:val="22"/>
          <w:lang w:val="es-PE"/>
        </w:rPr>
        <w:t>Obras</w:t>
      </w:r>
      <w:r w:rsidRPr="00E06549">
        <w:rPr>
          <w:rFonts w:cs="Arial"/>
          <w:bCs/>
          <w:color w:val="000000"/>
          <w:szCs w:val="22"/>
          <w:lang w:val="es-PE"/>
        </w:rPr>
        <w:t xml:space="preserve"> propuestas son</w:t>
      </w:r>
      <w:r w:rsidR="00B538FF" w:rsidRPr="00E06549">
        <w:rPr>
          <w:rFonts w:cs="Arial"/>
          <w:bCs/>
          <w:color w:val="000000"/>
          <w:szCs w:val="22"/>
          <w:lang w:val="es-PE"/>
        </w:rPr>
        <w:t>:</w:t>
      </w:r>
    </w:p>
    <w:p w:rsidR="00B538FF" w:rsidRPr="00E06549" w:rsidRDefault="00B538FF" w:rsidP="00B538FF">
      <w:pPr>
        <w:ind w:left="708" w:right="-1"/>
        <w:jc w:val="both"/>
        <w:rPr>
          <w:rFonts w:cs="Arial"/>
          <w:bCs/>
          <w:color w:val="000000"/>
          <w:szCs w:val="22"/>
          <w:lang w:val="es-PE"/>
        </w:rPr>
      </w:pPr>
    </w:p>
    <w:p w:rsidR="00B538FF" w:rsidRPr="00E06549" w:rsidRDefault="00B538FF" w:rsidP="00670523">
      <w:pPr>
        <w:pStyle w:val="Prrafodelista"/>
        <w:numPr>
          <w:ilvl w:val="0"/>
          <w:numId w:val="89"/>
        </w:numPr>
        <w:jc w:val="both"/>
        <w:rPr>
          <w:rFonts w:cs="Arial"/>
          <w:szCs w:val="22"/>
        </w:rPr>
      </w:pPr>
      <w:r w:rsidRPr="00E06549">
        <w:rPr>
          <w:rFonts w:cs="Arial"/>
          <w:szCs w:val="22"/>
        </w:rPr>
        <w:t>Mecanización de la descarga de granel limpio (trigo</w:t>
      </w:r>
      <w:r w:rsidR="0067605A" w:rsidRPr="00E06549">
        <w:rPr>
          <w:rFonts w:cs="Arial"/>
          <w:szCs w:val="22"/>
        </w:rPr>
        <w:t xml:space="preserve">, </w:t>
      </w:r>
      <w:r w:rsidRPr="00E06549">
        <w:rPr>
          <w:rFonts w:cs="Arial"/>
          <w:szCs w:val="22"/>
        </w:rPr>
        <w:t>maíz</w:t>
      </w:r>
      <w:r w:rsidR="0067605A" w:rsidRPr="00E06549">
        <w:rPr>
          <w:rFonts w:cs="Arial"/>
          <w:szCs w:val="22"/>
        </w:rPr>
        <w:t xml:space="preserve"> y/u otros</w:t>
      </w:r>
      <w:r w:rsidR="00EF6E4D" w:rsidRPr="00EF6E4D">
        <w:rPr>
          <w:rFonts w:cs="Arial"/>
          <w:bCs/>
          <w:color w:val="000000"/>
          <w:szCs w:val="22"/>
          <w:lang w:val="es-PE"/>
        </w:rPr>
        <w:t xml:space="preserve"> </w:t>
      </w:r>
      <w:r w:rsidR="00EF6E4D">
        <w:rPr>
          <w:rFonts w:cs="Arial"/>
          <w:bCs/>
          <w:color w:val="000000"/>
          <w:szCs w:val="22"/>
          <w:lang w:val="es-PE"/>
        </w:rPr>
        <w:t>distintos a la soya</w:t>
      </w:r>
      <w:r w:rsidRPr="00E06549">
        <w:rPr>
          <w:rFonts w:cs="Arial"/>
          <w:szCs w:val="22"/>
        </w:rPr>
        <w:t>):</w:t>
      </w:r>
    </w:p>
    <w:p w:rsidR="00B538FF" w:rsidRPr="00E06549" w:rsidRDefault="00B956A7" w:rsidP="00B538FF">
      <w:pPr>
        <w:pStyle w:val="Prrafodelista"/>
        <w:ind w:left="1364"/>
        <w:jc w:val="both"/>
        <w:rPr>
          <w:rFonts w:cs="Arial"/>
          <w:szCs w:val="22"/>
        </w:rPr>
      </w:pPr>
      <w:r w:rsidRPr="00E06549">
        <w:rPr>
          <w:rFonts w:cs="Arial"/>
          <w:szCs w:val="22"/>
        </w:rPr>
        <w:t>Se prevé la instalación de dos torres absorbentes en el Muelle 2 y una faja transportadora que conectará las torres con los silos de granel limpio (trigo</w:t>
      </w:r>
      <w:r w:rsidR="0067605A" w:rsidRPr="00E06549">
        <w:rPr>
          <w:rFonts w:cs="Arial"/>
          <w:szCs w:val="22"/>
        </w:rPr>
        <w:t>,</w:t>
      </w:r>
      <w:r w:rsidRPr="00E06549">
        <w:rPr>
          <w:rFonts w:cs="Arial"/>
          <w:szCs w:val="22"/>
        </w:rPr>
        <w:t xml:space="preserve">  maíz</w:t>
      </w:r>
      <w:r w:rsidR="0067605A" w:rsidRPr="00E06549">
        <w:rPr>
          <w:rFonts w:cs="Arial"/>
          <w:szCs w:val="22"/>
        </w:rPr>
        <w:t xml:space="preserve"> y/u otros</w:t>
      </w:r>
      <w:r w:rsidR="00EF6E4D" w:rsidRPr="00EF6E4D">
        <w:rPr>
          <w:rFonts w:cs="Arial"/>
          <w:bCs/>
          <w:color w:val="000000"/>
          <w:szCs w:val="22"/>
          <w:lang w:val="es-PE"/>
        </w:rPr>
        <w:t xml:space="preserve"> </w:t>
      </w:r>
      <w:r w:rsidR="00EF6E4D">
        <w:rPr>
          <w:rFonts w:cs="Arial"/>
          <w:bCs/>
          <w:color w:val="000000"/>
          <w:szCs w:val="22"/>
          <w:lang w:val="es-PE"/>
        </w:rPr>
        <w:t>distintos a la soya</w:t>
      </w:r>
      <w:r w:rsidRPr="00E06549">
        <w:rPr>
          <w:rFonts w:cs="Arial"/>
          <w:szCs w:val="22"/>
        </w:rPr>
        <w:t xml:space="preserve">). Sin embargo, el </w:t>
      </w:r>
      <w:r w:rsidR="00232AAF" w:rsidRPr="00E06549">
        <w:rPr>
          <w:rFonts w:cs="Arial"/>
          <w:szCs w:val="22"/>
        </w:rPr>
        <w:t>CONCESIONARIO</w:t>
      </w:r>
      <w:r w:rsidRPr="00E06549">
        <w:rPr>
          <w:rFonts w:cs="Arial"/>
          <w:szCs w:val="22"/>
        </w:rPr>
        <w:t xml:space="preserve"> podrá implementar otro sistema o equipamiento alternativo que permita cumplir con los </w:t>
      </w:r>
      <w:r w:rsidR="00C46E66" w:rsidRPr="00E06549">
        <w:rPr>
          <w:rFonts w:cs="Arial"/>
          <w:szCs w:val="22"/>
        </w:rPr>
        <w:t xml:space="preserve">Niveles de Servicio y Productividad </w:t>
      </w:r>
      <w:r w:rsidRPr="00E06549">
        <w:rPr>
          <w:rFonts w:cs="Arial"/>
          <w:szCs w:val="22"/>
        </w:rPr>
        <w:t>previstos en el Contrato de Concesión, previa aprobación de la APN</w:t>
      </w:r>
      <w:r w:rsidR="00B538FF" w:rsidRPr="00E06549">
        <w:rPr>
          <w:rFonts w:cs="Arial"/>
          <w:szCs w:val="22"/>
        </w:rPr>
        <w:t>.</w:t>
      </w:r>
    </w:p>
    <w:p w:rsidR="00B538FF" w:rsidRPr="00E06549" w:rsidRDefault="00B538FF" w:rsidP="00B538FF">
      <w:pPr>
        <w:pStyle w:val="Prrafodelista"/>
        <w:ind w:left="1364"/>
        <w:jc w:val="both"/>
        <w:rPr>
          <w:rFonts w:cs="Arial"/>
          <w:szCs w:val="22"/>
        </w:rPr>
      </w:pPr>
    </w:p>
    <w:p w:rsidR="00B538FF" w:rsidRPr="00E06549" w:rsidRDefault="00B538FF" w:rsidP="00670523">
      <w:pPr>
        <w:pStyle w:val="Prrafodelista"/>
        <w:numPr>
          <w:ilvl w:val="0"/>
          <w:numId w:val="89"/>
        </w:numPr>
        <w:jc w:val="both"/>
        <w:rPr>
          <w:rFonts w:cs="Arial"/>
          <w:szCs w:val="22"/>
        </w:rPr>
      </w:pPr>
      <w:r w:rsidRPr="00E06549">
        <w:rPr>
          <w:rFonts w:cs="Arial"/>
          <w:szCs w:val="22"/>
        </w:rPr>
        <w:t>Aumento de capacidad de almacenaje de granel limpio (trigo</w:t>
      </w:r>
      <w:r w:rsidR="0067605A" w:rsidRPr="00E06549">
        <w:rPr>
          <w:rFonts w:cs="Arial"/>
          <w:szCs w:val="22"/>
        </w:rPr>
        <w:t xml:space="preserve">, </w:t>
      </w:r>
      <w:r w:rsidRPr="00E06549">
        <w:rPr>
          <w:rFonts w:cs="Arial"/>
          <w:szCs w:val="22"/>
        </w:rPr>
        <w:t>maíz</w:t>
      </w:r>
      <w:r w:rsidR="0067605A" w:rsidRPr="00E06549">
        <w:rPr>
          <w:rFonts w:cs="Arial"/>
          <w:szCs w:val="22"/>
        </w:rPr>
        <w:t xml:space="preserve"> y/u otros</w:t>
      </w:r>
      <w:r w:rsidR="00EF6E4D" w:rsidRPr="00EF6E4D">
        <w:rPr>
          <w:rFonts w:cs="Arial"/>
          <w:bCs/>
          <w:color w:val="000000"/>
          <w:szCs w:val="22"/>
          <w:lang w:val="es-PE"/>
        </w:rPr>
        <w:t xml:space="preserve"> </w:t>
      </w:r>
      <w:r w:rsidR="00EF6E4D">
        <w:rPr>
          <w:rFonts w:cs="Arial"/>
          <w:bCs/>
          <w:color w:val="000000"/>
          <w:szCs w:val="22"/>
          <w:lang w:val="es-PE"/>
        </w:rPr>
        <w:t>distintos a la soya</w:t>
      </w:r>
      <w:r w:rsidRPr="00E06549">
        <w:rPr>
          <w:rFonts w:cs="Arial"/>
          <w:szCs w:val="22"/>
        </w:rPr>
        <w:t>):</w:t>
      </w:r>
    </w:p>
    <w:p w:rsidR="00721754" w:rsidRPr="00E06549" w:rsidRDefault="00B538FF" w:rsidP="00B538FF">
      <w:pPr>
        <w:pStyle w:val="Prrafodelista"/>
        <w:ind w:left="1364"/>
        <w:jc w:val="both"/>
        <w:rPr>
          <w:rFonts w:cs="Arial"/>
          <w:szCs w:val="22"/>
        </w:rPr>
      </w:pPr>
      <w:r w:rsidRPr="00E06549">
        <w:rPr>
          <w:rFonts w:cs="Arial"/>
          <w:szCs w:val="22"/>
        </w:rPr>
        <w:t xml:space="preserve">Se prevé la construcción de una batería de </w:t>
      </w:r>
      <w:r w:rsidR="00B956A7" w:rsidRPr="00E06549">
        <w:rPr>
          <w:rFonts w:cs="Arial"/>
          <w:szCs w:val="22"/>
        </w:rPr>
        <w:t xml:space="preserve">nuevos </w:t>
      </w:r>
      <w:r w:rsidRPr="00E06549">
        <w:rPr>
          <w:rFonts w:cs="Arial"/>
          <w:szCs w:val="22"/>
        </w:rPr>
        <w:t>silos de 30.000 t</w:t>
      </w:r>
      <w:r w:rsidR="0067605A" w:rsidRPr="00E06549">
        <w:rPr>
          <w:rFonts w:cs="Arial"/>
          <w:szCs w:val="22"/>
        </w:rPr>
        <w:t>oneladas</w:t>
      </w:r>
      <w:r w:rsidRPr="00E06549">
        <w:rPr>
          <w:rFonts w:cs="Arial"/>
          <w:szCs w:val="22"/>
        </w:rPr>
        <w:t xml:space="preserve"> de capacidad.</w:t>
      </w:r>
      <w:r w:rsidR="00721754" w:rsidRPr="00E06549">
        <w:rPr>
          <w:rFonts w:cs="Arial"/>
          <w:szCs w:val="22"/>
        </w:rPr>
        <w:t xml:space="preserve"> </w:t>
      </w:r>
    </w:p>
    <w:p w:rsidR="0083694D" w:rsidRPr="00E06549" w:rsidRDefault="0083694D" w:rsidP="00721754">
      <w:pPr>
        <w:ind w:left="708" w:right="-1"/>
        <w:jc w:val="both"/>
        <w:rPr>
          <w:rFonts w:cs="Arial"/>
          <w:bCs/>
          <w:color w:val="000000"/>
          <w:szCs w:val="22"/>
          <w:highlight w:val="yellow"/>
          <w:lang w:val="es-PE"/>
        </w:rPr>
      </w:pPr>
    </w:p>
    <w:p w:rsidR="00C46E66" w:rsidRPr="00AA192F" w:rsidRDefault="00721754" w:rsidP="00721754">
      <w:pPr>
        <w:ind w:left="708" w:right="-1"/>
        <w:jc w:val="both"/>
        <w:rPr>
          <w:rFonts w:cs="Arial"/>
          <w:szCs w:val="22"/>
          <w:lang w:val="es-PE"/>
        </w:rPr>
      </w:pPr>
      <w:r w:rsidRPr="00E06549">
        <w:rPr>
          <w:rFonts w:cs="Arial"/>
          <w:bCs/>
          <w:color w:val="000000"/>
          <w:szCs w:val="22"/>
          <w:lang w:val="es-PE"/>
        </w:rPr>
        <w:t xml:space="preserve">El </w:t>
      </w:r>
      <w:r w:rsidR="00B538FF" w:rsidRPr="00E06549">
        <w:rPr>
          <w:rFonts w:cs="Arial"/>
          <w:bCs/>
          <w:color w:val="000000"/>
          <w:szCs w:val="22"/>
          <w:lang w:val="es-PE"/>
        </w:rPr>
        <w:t>plazo de ejecución de la Etapa 3</w:t>
      </w:r>
      <w:r w:rsidRPr="00E06549">
        <w:rPr>
          <w:rFonts w:cs="Arial"/>
          <w:bCs/>
          <w:color w:val="000000"/>
          <w:szCs w:val="22"/>
          <w:lang w:val="es-PE"/>
        </w:rPr>
        <w:t xml:space="preserve">, será de </w:t>
      </w:r>
      <w:r w:rsidR="00B538FF" w:rsidRPr="00E06549">
        <w:rPr>
          <w:rFonts w:cs="Arial"/>
          <w:bCs/>
          <w:color w:val="000000"/>
          <w:szCs w:val="22"/>
          <w:lang w:val="es-PE"/>
        </w:rPr>
        <w:t>treinta</w:t>
      </w:r>
      <w:r w:rsidR="002E7D3B" w:rsidRPr="00E06549">
        <w:rPr>
          <w:rFonts w:cs="Arial"/>
          <w:bCs/>
          <w:color w:val="000000"/>
          <w:szCs w:val="22"/>
          <w:lang w:val="es-PE"/>
        </w:rPr>
        <w:t xml:space="preserve"> y </w:t>
      </w:r>
      <w:r w:rsidR="00557CB8" w:rsidRPr="00E06549">
        <w:rPr>
          <w:rFonts w:cs="Arial"/>
          <w:bCs/>
          <w:color w:val="000000"/>
          <w:szCs w:val="22"/>
          <w:lang w:val="es-PE"/>
        </w:rPr>
        <w:t>sei</w:t>
      </w:r>
      <w:r w:rsidR="002E7D3B" w:rsidRPr="00E06549">
        <w:rPr>
          <w:rFonts w:cs="Arial"/>
          <w:bCs/>
          <w:color w:val="000000"/>
          <w:szCs w:val="22"/>
          <w:lang w:val="es-PE"/>
        </w:rPr>
        <w:t>s</w:t>
      </w:r>
      <w:r w:rsidR="00B538FF" w:rsidRPr="00E06549">
        <w:rPr>
          <w:rFonts w:cs="Arial"/>
          <w:bCs/>
          <w:color w:val="000000"/>
          <w:szCs w:val="22"/>
          <w:lang w:val="es-PE"/>
        </w:rPr>
        <w:t xml:space="preserve"> (</w:t>
      </w:r>
      <w:r w:rsidR="00B538FF" w:rsidRPr="00E06549">
        <w:rPr>
          <w:rFonts w:cs="Arial"/>
          <w:szCs w:val="22"/>
          <w:lang w:val="es-PE"/>
        </w:rPr>
        <w:t>3</w:t>
      </w:r>
      <w:r w:rsidR="00557CB8" w:rsidRPr="00E06549">
        <w:rPr>
          <w:rFonts w:cs="Arial"/>
          <w:szCs w:val="22"/>
          <w:lang w:val="es-PE"/>
        </w:rPr>
        <w:t>6</w:t>
      </w:r>
      <w:r w:rsidR="00B538FF" w:rsidRPr="00E06549">
        <w:rPr>
          <w:rFonts w:cs="Arial"/>
          <w:szCs w:val="22"/>
          <w:lang w:val="es-PE"/>
        </w:rPr>
        <w:t xml:space="preserve">) </w:t>
      </w:r>
      <w:r w:rsidR="002E7D3B" w:rsidRPr="00E06549">
        <w:rPr>
          <w:rFonts w:cs="Arial"/>
          <w:bCs/>
          <w:color w:val="000000"/>
          <w:szCs w:val="22"/>
          <w:lang w:val="es-PE"/>
        </w:rPr>
        <w:t>M</w:t>
      </w:r>
      <w:r w:rsidRPr="00E06549">
        <w:rPr>
          <w:rFonts w:cs="Arial"/>
          <w:bCs/>
          <w:color w:val="000000"/>
          <w:szCs w:val="22"/>
          <w:lang w:val="es-PE"/>
        </w:rPr>
        <w:t>eses como máximo</w:t>
      </w:r>
      <w:r w:rsidR="00C46E66" w:rsidRPr="00E06549">
        <w:rPr>
          <w:rFonts w:cs="Arial"/>
          <w:bCs/>
          <w:color w:val="000000"/>
          <w:szCs w:val="22"/>
          <w:lang w:val="es-PE"/>
        </w:rPr>
        <w:t xml:space="preserve"> computados </w:t>
      </w:r>
      <w:r w:rsidR="00C46E66" w:rsidRPr="0044281F">
        <w:rPr>
          <w:rFonts w:cs="Arial"/>
          <w:szCs w:val="22"/>
          <w:lang w:val="es-PE"/>
        </w:rPr>
        <w:t xml:space="preserve">desde la notificación al CONCESIONARIO de la comunicación del REGULADOR que certifique </w:t>
      </w:r>
      <w:r w:rsidR="002E7D3B" w:rsidRPr="005F4148">
        <w:rPr>
          <w:rFonts w:cs="Arial"/>
          <w:szCs w:val="22"/>
          <w:lang w:val="es-PE"/>
        </w:rPr>
        <w:t xml:space="preserve">que el </w:t>
      </w:r>
      <w:r w:rsidR="00C46E66" w:rsidRPr="004022A9">
        <w:rPr>
          <w:rFonts w:cs="Arial"/>
          <w:szCs w:val="22"/>
          <w:lang w:val="es-PE"/>
        </w:rPr>
        <w:t xml:space="preserve"> correspondiente </w:t>
      </w:r>
      <w:r w:rsidR="00B8265F" w:rsidRPr="00B565E7">
        <w:rPr>
          <w:rFonts w:cs="Arial"/>
          <w:szCs w:val="22"/>
          <w:lang w:val="es-PE"/>
        </w:rPr>
        <w:t xml:space="preserve">gatillo </w:t>
      </w:r>
      <w:r w:rsidR="00C46E66" w:rsidRPr="00AA192F">
        <w:rPr>
          <w:rFonts w:cs="Arial"/>
          <w:szCs w:val="22"/>
          <w:lang w:val="es-PE"/>
        </w:rPr>
        <w:t>ha sido alcanzado.</w:t>
      </w:r>
    </w:p>
    <w:p w:rsidR="00C46E66" w:rsidRPr="00E06549" w:rsidRDefault="00C46E66" w:rsidP="00721754">
      <w:pPr>
        <w:ind w:left="708" w:right="-1"/>
        <w:jc w:val="both"/>
        <w:rPr>
          <w:rFonts w:cs="Arial"/>
          <w:bCs/>
          <w:color w:val="000000"/>
          <w:szCs w:val="22"/>
          <w:lang w:val="es-PE"/>
        </w:rPr>
      </w:pPr>
    </w:p>
    <w:p w:rsidR="00721754" w:rsidRDefault="00721754" w:rsidP="00721754">
      <w:pPr>
        <w:ind w:left="708" w:right="-1"/>
        <w:jc w:val="both"/>
        <w:rPr>
          <w:rFonts w:cs="Arial"/>
          <w:bCs/>
          <w:color w:val="000000"/>
          <w:szCs w:val="22"/>
          <w:lang w:val="es-PE"/>
        </w:rPr>
      </w:pPr>
      <w:r w:rsidRPr="00E06549">
        <w:rPr>
          <w:rFonts w:cs="Arial"/>
          <w:bCs/>
          <w:color w:val="000000"/>
          <w:szCs w:val="22"/>
          <w:lang w:val="es-PE"/>
        </w:rPr>
        <w:t xml:space="preserve">Dicho plazo comprende la elaboración y aprobación del Expediente Técnico, obtención </w:t>
      </w:r>
      <w:r w:rsidR="00C46E66" w:rsidRPr="00E06549">
        <w:rPr>
          <w:rFonts w:cs="Arial"/>
          <w:bCs/>
          <w:color w:val="000000"/>
          <w:szCs w:val="22"/>
          <w:lang w:val="es-PE"/>
        </w:rPr>
        <w:t xml:space="preserve">y acreditación </w:t>
      </w:r>
      <w:r w:rsidRPr="00E06549">
        <w:rPr>
          <w:rFonts w:cs="Arial"/>
          <w:bCs/>
          <w:color w:val="000000"/>
          <w:szCs w:val="22"/>
          <w:lang w:val="es-PE"/>
        </w:rPr>
        <w:t xml:space="preserve">del cierre financiero, la </w:t>
      </w:r>
      <w:r w:rsidR="00C46E66" w:rsidRPr="00E06549">
        <w:rPr>
          <w:rFonts w:cs="Arial"/>
          <w:bCs/>
          <w:color w:val="000000"/>
          <w:szCs w:val="22"/>
          <w:lang w:val="es-PE"/>
        </w:rPr>
        <w:t>C</w:t>
      </w:r>
      <w:r w:rsidRPr="00E06549">
        <w:rPr>
          <w:rFonts w:cs="Arial"/>
          <w:bCs/>
          <w:color w:val="000000"/>
          <w:szCs w:val="22"/>
          <w:lang w:val="es-PE"/>
        </w:rPr>
        <w:t>onstrucción, adquisición e instalación</w:t>
      </w:r>
      <w:r w:rsidR="00C46E66" w:rsidRPr="00E06549">
        <w:rPr>
          <w:rFonts w:cs="Arial"/>
          <w:bCs/>
          <w:color w:val="000000"/>
          <w:szCs w:val="22"/>
          <w:lang w:val="es-PE"/>
        </w:rPr>
        <w:t xml:space="preserve"> de Equipamiento Portuario</w:t>
      </w:r>
      <w:r w:rsidRPr="00E06549">
        <w:rPr>
          <w:rFonts w:cs="Arial"/>
          <w:bCs/>
          <w:color w:val="000000"/>
          <w:szCs w:val="22"/>
          <w:lang w:val="es-PE"/>
        </w:rPr>
        <w:t>, las pruebas de operación y puesta en marcha</w:t>
      </w:r>
      <w:r w:rsidR="00C46E66" w:rsidRPr="00E06549">
        <w:rPr>
          <w:rFonts w:cs="Arial"/>
          <w:bCs/>
          <w:color w:val="000000"/>
          <w:szCs w:val="22"/>
          <w:lang w:val="es-PE"/>
        </w:rPr>
        <w:t xml:space="preserve"> y la suscripción del Acta de Recepción de Obra</w:t>
      </w:r>
      <w:r w:rsidR="00397399" w:rsidRPr="00E06549">
        <w:rPr>
          <w:rFonts w:cs="Arial"/>
          <w:bCs/>
          <w:color w:val="000000"/>
          <w:szCs w:val="22"/>
          <w:lang w:val="es-PE"/>
        </w:rPr>
        <w:t xml:space="preserve"> de la Etapa 3</w:t>
      </w:r>
      <w:r w:rsidRPr="00E06549">
        <w:rPr>
          <w:rFonts w:cs="Arial"/>
          <w:bCs/>
          <w:color w:val="000000"/>
          <w:szCs w:val="22"/>
          <w:lang w:val="es-PE"/>
        </w:rPr>
        <w:t>.</w:t>
      </w:r>
    </w:p>
    <w:p w:rsidR="00B60B62" w:rsidRPr="00E06549" w:rsidRDefault="00B60B62" w:rsidP="00721754">
      <w:pPr>
        <w:ind w:left="708" w:right="-1"/>
        <w:jc w:val="both"/>
        <w:rPr>
          <w:rFonts w:cs="Arial"/>
          <w:bCs/>
          <w:color w:val="000000"/>
          <w:szCs w:val="22"/>
          <w:lang w:val="es-PE"/>
        </w:rPr>
      </w:pPr>
    </w:p>
    <w:p w:rsidR="00721754" w:rsidRPr="00E06549" w:rsidRDefault="00721754" w:rsidP="00721754">
      <w:pPr>
        <w:ind w:left="708" w:right="540"/>
        <w:jc w:val="both"/>
        <w:rPr>
          <w:rFonts w:cs="Arial"/>
          <w:bCs/>
          <w:color w:val="000000"/>
          <w:szCs w:val="22"/>
          <w:lang w:val="es-PE"/>
        </w:rPr>
      </w:pPr>
    </w:p>
    <w:p w:rsidR="00B538FF" w:rsidRPr="00E06549" w:rsidRDefault="00B538FF" w:rsidP="00670523">
      <w:pPr>
        <w:pStyle w:val="Prrafodelista"/>
        <w:numPr>
          <w:ilvl w:val="1"/>
          <w:numId w:val="77"/>
        </w:numPr>
        <w:rPr>
          <w:rFonts w:cs="Arial"/>
          <w:b/>
          <w:szCs w:val="22"/>
          <w:lang w:val="es-PE"/>
        </w:rPr>
      </w:pPr>
      <w:r w:rsidRPr="00E06549">
        <w:rPr>
          <w:rFonts w:cs="Arial"/>
          <w:b/>
          <w:szCs w:val="22"/>
          <w:lang w:val="es-PE"/>
        </w:rPr>
        <w:t>Etapa 4</w:t>
      </w:r>
    </w:p>
    <w:p w:rsidR="00B538FF" w:rsidRPr="00E06549" w:rsidRDefault="00B538FF" w:rsidP="00721754">
      <w:pPr>
        <w:pStyle w:val="Textosinformato"/>
        <w:ind w:left="709"/>
        <w:jc w:val="both"/>
        <w:rPr>
          <w:rFonts w:ascii="Arial" w:hAnsi="Arial" w:cs="Arial"/>
          <w:lang w:val="es-PE"/>
        </w:rPr>
      </w:pPr>
    </w:p>
    <w:p w:rsidR="00B538FF" w:rsidRPr="00E06549" w:rsidRDefault="00B956A7" w:rsidP="00B538FF">
      <w:pPr>
        <w:pStyle w:val="Textosinformato"/>
        <w:ind w:left="709"/>
        <w:jc w:val="both"/>
        <w:rPr>
          <w:rFonts w:ascii="Arial" w:hAnsi="Arial" w:cs="Arial"/>
          <w:lang w:val="es-PE"/>
        </w:rPr>
      </w:pPr>
      <w:r w:rsidRPr="00E06549">
        <w:rPr>
          <w:rFonts w:ascii="Arial" w:hAnsi="Arial" w:cs="Arial"/>
          <w:lang w:val="es-PE"/>
        </w:rPr>
        <w:t xml:space="preserve">El desarrollo de la Etapa 4 estará sujeto a que se alcance, en dos periodos de doce (12) </w:t>
      </w:r>
      <w:r w:rsidR="00512EB0" w:rsidRPr="00E06549">
        <w:rPr>
          <w:rFonts w:ascii="Arial" w:hAnsi="Arial" w:cs="Arial"/>
          <w:lang w:val="es-PE"/>
        </w:rPr>
        <w:t>M</w:t>
      </w:r>
      <w:r w:rsidRPr="00E06549">
        <w:rPr>
          <w:rFonts w:ascii="Arial" w:hAnsi="Arial" w:cs="Arial"/>
          <w:lang w:val="es-PE"/>
        </w:rPr>
        <w:t xml:space="preserve">eses consecutivos, dentro de los primeros veinte (20) </w:t>
      </w:r>
      <w:r w:rsidR="00C46E66" w:rsidRPr="00E06549">
        <w:rPr>
          <w:rFonts w:ascii="Arial" w:hAnsi="Arial" w:cs="Arial"/>
          <w:lang w:val="es-PE"/>
        </w:rPr>
        <w:t>A</w:t>
      </w:r>
      <w:r w:rsidRPr="00E06549">
        <w:rPr>
          <w:rFonts w:ascii="Arial" w:hAnsi="Arial" w:cs="Arial"/>
          <w:lang w:val="es-PE"/>
        </w:rPr>
        <w:t xml:space="preserve">ños de la </w:t>
      </w:r>
      <w:r w:rsidR="00ED7B44" w:rsidRPr="00E06549">
        <w:rPr>
          <w:rFonts w:ascii="Arial" w:hAnsi="Arial" w:cs="Arial"/>
          <w:lang w:val="es-PE"/>
        </w:rPr>
        <w:t>C</w:t>
      </w:r>
      <w:r w:rsidRPr="00E06549">
        <w:rPr>
          <w:rFonts w:ascii="Arial" w:hAnsi="Arial" w:cs="Arial"/>
          <w:lang w:val="es-PE"/>
        </w:rPr>
        <w:t>oncesión, cualquiera de los siguientes gatillos</w:t>
      </w:r>
      <w:r w:rsidR="00B538FF" w:rsidRPr="00E06549">
        <w:rPr>
          <w:rFonts w:ascii="Arial" w:hAnsi="Arial" w:cs="Arial"/>
          <w:lang w:val="es-PE"/>
        </w:rPr>
        <w:t>:</w:t>
      </w:r>
    </w:p>
    <w:p w:rsidR="00B538FF" w:rsidRPr="00E06549" w:rsidRDefault="00B538FF" w:rsidP="00B538FF">
      <w:pPr>
        <w:pStyle w:val="Textosinformato"/>
        <w:ind w:left="709"/>
        <w:jc w:val="both"/>
        <w:rPr>
          <w:rFonts w:ascii="Arial" w:hAnsi="Arial" w:cs="Arial"/>
          <w:lang w:val="es-PE"/>
        </w:rPr>
      </w:pPr>
    </w:p>
    <w:p w:rsidR="00B538FF" w:rsidRPr="00E06549" w:rsidRDefault="00B538FF" w:rsidP="00670523">
      <w:pPr>
        <w:pStyle w:val="Prrafodelista"/>
        <w:numPr>
          <w:ilvl w:val="0"/>
          <w:numId w:val="89"/>
        </w:numPr>
        <w:jc w:val="both"/>
        <w:rPr>
          <w:rFonts w:cs="Arial"/>
          <w:szCs w:val="22"/>
        </w:rPr>
      </w:pPr>
      <w:r w:rsidRPr="00E06549">
        <w:rPr>
          <w:rFonts w:cs="Arial"/>
          <w:szCs w:val="22"/>
        </w:rPr>
        <w:t>800,000 t de concentrado mineral</w:t>
      </w:r>
      <w:r w:rsidR="00B8265F" w:rsidRPr="00E06549">
        <w:rPr>
          <w:rFonts w:cs="Arial"/>
          <w:szCs w:val="22"/>
        </w:rPr>
        <w:t>, ó</w:t>
      </w:r>
    </w:p>
    <w:p w:rsidR="00B538FF" w:rsidRPr="00E06549" w:rsidRDefault="00B538FF" w:rsidP="00670523">
      <w:pPr>
        <w:pStyle w:val="Prrafodelista"/>
        <w:numPr>
          <w:ilvl w:val="0"/>
          <w:numId w:val="89"/>
        </w:numPr>
        <w:jc w:val="both"/>
        <w:rPr>
          <w:rFonts w:cs="Arial"/>
          <w:szCs w:val="22"/>
        </w:rPr>
      </w:pPr>
      <w:r w:rsidRPr="00E06549">
        <w:rPr>
          <w:rFonts w:cs="Arial"/>
          <w:szCs w:val="22"/>
        </w:rPr>
        <w:t>1’800,000 t de fertilizante y</w:t>
      </w:r>
      <w:r w:rsidR="00114C60" w:rsidRPr="00E06549">
        <w:rPr>
          <w:rFonts w:cs="Arial"/>
          <w:szCs w:val="22"/>
        </w:rPr>
        <w:t>/o</w:t>
      </w:r>
      <w:r w:rsidRPr="00E06549">
        <w:rPr>
          <w:rFonts w:cs="Arial"/>
          <w:szCs w:val="22"/>
        </w:rPr>
        <w:t xml:space="preserve"> soya.</w:t>
      </w:r>
    </w:p>
    <w:p w:rsidR="00B538FF" w:rsidRPr="004C58FF" w:rsidRDefault="00B538FF" w:rsidP="00B538FF">
      <w:pPr>
        <w:pStyle w:val="Textosinformato"/>
        <w:ind w:left="709"/>
        <w:jc w:val="both"/>
        <w:rPr>
          <w:rFonts w:ascii="Arial" w:hAnsi="Arial" w:cs="Arial"/>
          <w:lang w:val="es-ES"/>
        </w:rPr>
      </w:pPr>
    </w:p>
    <w:p w:rsidR="00B538FF" w:rsidRPr="00E06549" w:rsidRDefault="00B538FF" w:rsidP="00B538FF">
      <w:pPr>
        <w:pStyle w:val="Textosinformato"/>
        <w:ind w:left="709"/>
        <w:jc w:val="both"/>
        <w:rPr>
          <w:rFonts w:ascii="Arial" w:hAnsi="Arial" w:cs="Arial"/>
          <w:lang w:val="es-PE"/>
        </w:rPr>
      </w:pPr>
      <w:r w:rsidRPr="00E06549">
        <w:rPr>
          <w:rFonts w:ascii="Arial" w:hAnsi="Arial" w:cs="Arial"/>
          <w:lang w:val="es-PE"/>
        </w:rPr>
        <w:t xml:space="preserve">La </w:t>
      </w:r>
      <w:r w:rsidR="00982F9F" w:rsidRPr="00E06549">
        <w:rPr>
          <w:rFonts w:ascii="Arial" w:hAnsi="Arial" w:cs="Arial"/>
          <w:lang w:val="es-PE"/>
        </w:rPr>
        <w:t>Obra</w:t>
      </w:r>
      <w:r w:rsidRPr="00E06549">
        <w:rPr>
          <w:rFonts w:ascii="Arial" w:hAnsi="Arial" w:cs="Arial"/>
          <w:lang w:val="es-PE"/>
        </w:rPr>
        <w:t xml:space="preserve"> de esta etapa </w:t>
      </w:r>
      <w:r w:rsidR="00B03649">
        <w:rPr>
          <w:rFonts w:ascii="Arial" w:hAnsi="Arial" w:cs="Arial"/>
          <w:lang w:val="es-PE"/>
        </w:rPr>
        <w:t>comprende</w:t>
      </w:r>
      <w:r w:rsidRPr="00E06549">
        <w:rPr>
          <w:rFonts w:ascii="Arial" w:hAnsi="Arial" w:cs="Arial"/>
          <w:lang w:val="es-PE"/>
        </w:rPr>
        <w:t>:</w:t>
      </w:r>
    </w:p>
    <w:p w:rsidR="00B538FF" w:rsidRPr="00E06549" w:rsidRDefault="00B538FF" w:rsidP="00B538FF">
      <w:pPr>
        <w:pStyle w:val="Textosinformato"/>
        <w:ind w:left="709"/>
        <w:jc w:val="both"/>
        <w:rPr>
          <w:rFonts w:ascii="Arial" w:hAnsi="Arial" w:cs="Arial"/>
          <w:lang w:val="es-PE"/>
        </w:rPr>
      </w:pPr>
    </w:p>
    <w:p w:rsidR="00B538FF" w:rsidRPr="00E06549" w:rsidRDefault="00B538FF" w:rsidP="00670523">
      <w:pPr>
        <w:pStyle w:val="Prrafodelista"/>
        <w:numPr>
          <w:ilvl w:val="0"/>
          <w:numId w:val="89"/>
        </w:numPr>
        <w:jc w:val="both"/>
        <w:rPr>
          <w:rFonts w:cs="Arial"/>
          <w:szCs w:val="22"/>
        </w:rPr>
      </w:pPr>
      <w:r w:rsidRPr="00E06549">
        <w:rPr>
          <w:rFonts w:cs="Arial"/>
          <w:szCs w:val="22"/>
        </w:rPr>
        <w:t>Ampliación del gate de acceso:</w:t>
      </w:r>
    </w:p>
    <w:p w:rsidR="00B538FF" w:rsidRPr="00E06549" w:rsidRDefault="00B538FF" w:rsidP="00B538FF">
      <w:pPr>
        <w:pStyle w:val="Prrafodelista"/>
        <w:ind w:left="1364"/>
        <w:jc w:val="both"/>
        <w:rPr>
          <w:rFonts w:cs="Arial"/>
          <w:szCs w:val="22"/>
        </w:rPr>
      </w:pPr>
      <w:r w:rsidRPr="00E06549">
        <w:rPr>
          <w:rFonts w:cs="Arial"/>
          <w:szCs w:val="22"/>
        </w:rPr>
        <w:t xml:space="preserve">Construcción de dos calles de acceso para vehículos pesados al oeste de las actuales. </w:t>
      </w:r>
    </w:p>
    <w:p w:rsidR="00B538FF" w:rsidRPr="004C58FF" w:rsidRDefault="00B538FF" w:rsidP="00B538FF">
      <w:pPr>
        <w:pStyle w:val="Textosinformato"/>
        <w:ind w:left="709"/>
        <w:jc w:val="both"/>
        <w:rPr>
          <w:rFonts w:ascii="Arial" w:hAnsi="Arial" w:cs="Arial"/>
          <w:lang w:val="es-PE"/>
        </w:rPr>
      </w:pPr>
    </w:p>
    <w:p w:rsidR="00B538FF" w:rsidRPr="00E06549" w:rsidRDefault="00B538FF" w:rsidP="00670523">
      <w:pPr>
        <w:pStyle w:val="Prrafodelista"/>
        <w:numPr>
          <w:ilvl w:val="0"/>
          <w:numId w:val="89"/>
        </w:numPr>
        <w:jc w:val="both"/>
        <w:rPr>
          <w:rFonts w:cs="Arial"/>
          <w:szCs w:val="22"/>
        </w:rPr>
      </w:pPr>
      <w:r w:rsidRPr="00E06549">
        <w:rPr>
          <w:rFonts w:cs="Arial"/>
          <w:szCs w:val="22"/>
        </w:rPr>
        <w:t>Incremento de la capacidad de almacenaje:</w:t>
      </w:r>
    </w:p>
    <w:p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En caso de que se dispare el gatillo para concentrado mineral, está prevista la expansión del almacén de mineral hasta alcanzar una capacidad de 60,000 t.</w:t>
      </w:r>
    </w:p>
    <w:p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En caso de que se dispare el gatillo para fertilizante y soya, está prevista la expansión de los almacenes de fertilizante y soya hasta alcanzar una capacidad de 60,000 t y 40,000 t respectivamente.</w:t>
      </w:r>
    </w:p>
    <w:p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La activación del gatillo por uno de los niveles de tráfico descritos no exime de la obligación de realizar la ampliación de la capacidad de almacenaje para la otra carga cuando dicha carga alcance el volumen establecido como gatillo</w:t>
      </w:r>
    </w:p>
    <w:p w:rsidR="00B956A7" w:rsidRPr="0044281F" w:rsidRDefault="00B956A7" w:rsidP="003A31EB">
      <w:pPr>
        <w:rPr>
          <w:rFonts w:cs="Arial"/>
          <w:szCs w:val="22"/>
        </w:rPr>
      </w:pPr>
    </w:p>
    <w:p w:rsidR="00B538FF" w:rsidRPr="00E06549" w:rsidRDefault="00B538FF" w:rsidP="00670523">
      <w:pPr>
        <w:pStyle w:val="Prrafodelista"/>
        <w:numPr>
          <w:ilvl w:val="0"/>
          <w:numId w:val="89"/>
        </w:numPr>
        <w:jc w:val="both"/>
        <w:rPr>
          <w:rFonts w:cs="Arial"/>
          <w:szCs w:val="22"/>
        </w:rPr>
      </w:pPr>
      <w:r w:rsidRPr="00E06549">
        <w:rPr>
          <w:rFonts w:cs="Arial"/>
          <w:szCs w:val="22"/>
        </w:rPr>
        <w:t>Equipamiento Portuario:</w:t>
      </w:r>
    </w:p>
    <w:p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 xml:space="preserve">Equipamiento </w:t>
      </w:r>
      <w:r w:rsidR="006B35D5" w:rsidRPr="00E06549">
        <w:rPr>
          <w:rFonts w:cs="Arial"/>
          <w:szCs w:val="22"/>
          <w:lang w:val="es-PE"/>
        </w:rPr>
        <w:t xml:space="preserve">nuevo </w:t>
      </w:r>
      <w:r w:rsidRPr="00E06549">
        <w:rPr>
          <w:rFonts w:cs="Arial"/>
          <w:szCs w:val="22"/>
          <w:lang w:val="es-PE"/>
        </w:rPr>
        <w:t xml:space="preserve">de muelle y patio necesario para ofrecer los Servicios Estándar de acuerdo a los </w:t>
      </w:r>
      <w:r w:rsidR="00ED7B44" w:rsidRPr="00E06549">
        <w:rPr>
          <w:rFonts w:cs="Arial"/>
          <w:szCs w:val="22"/>
          <w:lang w:val="es-PE"/>
        </w:rPr>
        <w:t>N</w:t>
      </w:r>
      <w:r w:rsidRPr="00E06549">
        <w:rPr>
          <w:rFonts w:cs="Arial"/>
          <w:szCs w:val="22"/>
          <w:lang w:val="es-PE"/>
        </w:rPr>
        <w:t xml:space="preserve">iveles de </w:t>
      </w:r>
      <w:r w:rsidR="00ED7B44" w:rsidRPr="00E06549">
        <w:rPr>
          <w:rFonts w:cs="Arial"/>
          <w:szCs w:val="22"/>
          <w:lang w:val="es-PE"/>
        </w:rPr>
        <w:t>S</w:t>
      </w:r>
      <w:r w:rsidRPr="00E06549">
        <w:rPr>
          <w:rFonts w:cs="Arial"/>
          <w:szCs w:val="22"/>
          <w:lang w:val="es-PE"/>
        </w:rPr>
        <w:t xml:space="preserve">ervicio y </w:t>
      </w:r>
      <w:r w:rsidR="00ED7B44" w:rsidRPr="00E06549">
        <w:rPr>
          <w:rFonts w:cs="Arial"/>
          <w:szCs w:val="22"/>
          <w:lang w:val="es-PE"/>
        </w:rPr>
        <w:t>P</w:t>
      </w:r>
      <w:r w:rsidRPr="00E06549">
        <w:rPr>
          <w:rFonts w:cs="Arial"/>
          <w:szCs w:val="22"/>
          <w:lang w:val="es-PE"/>
        </w:rPr>
        <w:t>roductividad mínimos propuestos.</w:t>
      </w:r>
    </w:p>
    <w:p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 xml:space="preserve">Adquisición de 1 grúa móvil </w:t>
      </w:r>
      <w:r w:rsidR="006B35D5" w:rsidRPr="00E06549">
        <w:rPr>
          <w:rFonts w:cs="Arial"/>
          <w:szCs w:val="22"/>
          <w:lang w:val="es-PE"/>
        </w:rPr>
        <w:t xml:space="preserve">nueva </w:t>
      </w:r>
      <w:r w:rsidRPr="00E06549">
        <w:rPr>
          <w:rFonts w:cs="Arial"/>
          <w:szCs w:val="22"/>
          <w:lang w:val="es-PE"/>
        </w:rPr>
        <w:t>con capacidad para operar como mínimo 120 t por movimiento y alcance de 54 m</w:t>
      </w:r>
      <w:r w:rsidR="006B35D5" w:rsidRPr="00E06549">
        <w:rPr>
          <w:rFonts w:cs="Arial"/>
          <w:szCs w:val="22"/>
          <w:lang w:val="es-PE"/>
        </w:rPr>
        <w:t>.</w:t>
      </w:r>
    </w:p>
    <w:p w:rsidR="00B538FF" w:rsidRPr="00E06549" w:rsidRDefault="00B538FF" w:rsidP="00B538FF">
      <w:pPr>
        <w:jc w:val="both"/>
        <w:rPr>
          <w:rFonts w:cs="Arial"/>
          <w:szCs w:val="22"/>
          <w:lang w:val="es-PE"/>
        </w:rPr>
      </w:pPr>
    </w:p>
    <w:p w:rsidR="00397399" w:rsidRPr="00E06549" w:rsidRDefault="00B538FF" w:rsidP="00397399">
      <w:pPr>
        <w:ind w:left="708" w:right="-1"/>
        <w:jc w:val="both"/>
        <w:rPr>
          <w:rFonts w:cs="Arial"/>
          <w:bCs/>
          <w:color w:val="000000"/>
          <w:szCs w:val="22"/>
          <w:lang w:val="es-PE"/>
        </w:rPr>
      </w:pPr>
      <w:r w:rsidRPr="00E06549">
        <w:rPr>
          <w:rFonts w:cs="Arial"/>
          <w:bCs/>
          <w:color w:val="000000"/>
          <w:szCs w:val="22"/>
          <w:lang w:val="es-PE"/>
        </w:rPr>
        <w:t xml:space="preserve">El plazo de ejecución de la Etapa 4, será de </w:t>
      </w:r>
      <w:r w:rsidR="00B956A7" w:rsidRPr="00E06549">
        <w:rPr>
          <w:rFonts w:cs="Arial"/>
          <w:bCs/>
          <w:color w:val="000000"/>
          <w:szCs w:val="22"/>
          <w:lang w:val="es-PE"/>
        </w:rPr>
        <w:t xml:space="preserve">treinta </w:t>
      </w:r>
      <w:r w:rsidR="00557CB8" w:rsidRPr="00E06549">
        <w:rPr>
          <w:rFonts w:cs="Arial"/>
          <w:bCs/>
          <w:color w:val="000000"/>
          <w:szCs w:val="22"/>
          <w:lang w:val="es-PE"/>
        </w:rPr>
        <w:t xml:space="preserve">y tres </w:t>
      </w:r>
      <w:r w:rsidRPr="00E06549">
        <w:rPr>
          <w:rFonts w:cs="Arial"/>
          <w:bCs/>
          <w:color w:val="000000"/>
          <w:szCs w:val="22"/>
          <w:lang w:val="es-PE"/>
        </w:rPr>
        <w:t>(</w:t>
      </w:r>
      <w:r w:rsidR="00B956A7" w:rsidRPr="00E06549">
        <w:rPr>
          <w:rFonts w:cs="Arial"/>
          <w:szCs w:val="22"/>
          <w:lang w:val="es-PE"/>
        </w:rPr>
        <w:t>3</w:t>
      </w:r>
      <w:r w:rsidR="00557CB8" w:rsidRPr="00E06549">
        <w:rPr>
          <w:rFonts w:cs="Arial"/>
          <w:szCs w:val="22"/>
          <w:lang w:val="es-PE"/>
        </w:rPr>
        <w:t>3</w:t>
      </w:r>
      <w:r w:rsidRPr="00E06549">
        <w:rPr>
          <w:rFonts w:cs="Arial"/>
          <w:szCs w:val="22"/>
          <w:lang w:val="es-PE"/>
        </w:rPr>
        <w:t xml:space="preserve">) </w:t>
      </w:r>
      <w:r w:rsidR="002E7D3B" w:rsidRPr="00E06549">
        <w:rPr>
          <w:rFonts w:cs="Arial"/>
          <w:bCs/>
          <w:color w:val="000000"/>
          <w:szCs w:val="22"/>
          <w:lang w:val="es-PE"/>
        </w:rPr>
        <w:t>M</w:t>
      </w:r>
      <w:r w:rsidRPr="00E06549">
        <w:rPr>
          <w:rFonts w:cs="Arial"/>
          <w:bCs/>
          <w:color w:val="000000"/>
          <w:szCs w:val="22"/>
          <w:lang w:val="es-PE"/>
        </w:rPr>
        <w:t>eses como máximo</w:t>
      </w:r>
      <w:r w:rsidR="00397399" w:rsidRPr="00E06549">
        <w:rPr>
          <w:rFonts w:cs="Arial"/>
          <w:bCs/>
          <w:color w:val="000000"/>
          <w:szCs w:val="22"/>
          <w:lang w:val="es-PE"/>
        </w:rPr>
        <w:t>, computados desde la notificación al CONCESIONARIO de la comunicación del REGULADOR que certifique</w:t>
      </w:r>
      <w:r w:rsidR="00B8265F" w:rsidRPr="00E06549">
        <w:rPr>
          <w:rFonts w:cs="Arial"/>
          <w:bCs/>
          <w:color w:val="000000"/>
          <w:szCs w:val="22"/>
          <w:lang w:val="es-PE"/>
        </w:rPr>
        <w:t xml:space="preserve"> que uno de los gatillos </w:t>
      </w:r>
      <w:r w:rsidR="00397399" w:rsidRPr="00E06549">
        <w:rPr>
          <w:rFonts w:cs="Arial"/>
          <w:bCs/>
          <w:color w:val="000000"/>
          <w:szCs w:val="22"/>
          <w:lang w:val="es-PE"/>
        </w:rPr>
        <w:t>ha sido alcanzado.</w:t>
      </w:r>
    </w:p>
    <w:p w:rsidR="00B538FF" w:rsidRPr="00E06549" w:rsidRDefault="00B538FF" w:rsidP="00B538FF">
      <w:pPr>
        <w:ind w:left="708" w:right="-1"/>
        <w:jc w:val="both"/>
        <w:rPr>
          <w:rFonts w:cs="Arial"/>
          <w:bCs/>
          <w:color w:val="000000"/>
          <w:szCs w:val="22"/>
          <w:lang w:val="es-PE"/>
        </w:rPr>
      </w:pPr>
    </w:p>
    <w:p w:rsidR="00397399" w:rsidRPr="00E06549" w:rsidRDefault="00397399" w:rsidP="00397399">
      <w:pPr>
        <w:ind w:left="708" w:right="-1"/>
        <w:jc w:val="both"/>
        <w:rPr>
          <w:rFonts w:cs="Arial"/>
          <w:bCs/>
          <w:color w:val="000000"/>
          <w:szCs w:val="22"/>
          <w:lang w:val="es-PE"/>
        </w:rPr>
      </w:pPr>
      <w:r w:rsidRPr="00E06549">
        <w:rPr>
          <w:rFonts w:cs="Arial"/>
          <w:bCs/>
          <w:color w:val="000000"/>
          <w:szCs w:val="22"/>
          <w:lang w:val="es-PE"/>
        </w:rPr>
        <w:t>Dicho plazo comprende la elaboración y aprobación del Expediente Técnico, obtención y acreditación del cierre financiero, la Construcción, adquisición e instalación de Equipamiento Portuario, las pruebas de operación y puesta en marcha y la suscripción del Acta de Recepción de Obra de la Etapa 4.</w:t>
      </w:r>
    </w:p>
    <w:p w:rsidR="00F97B68" w:rsidRPr="0044281F" w:rsidRDefault="00F97B68" w:rsidP="00B538FF">
      <w:pPr>
        <w:ind w:left="709"/>
        <w:jc w:val="both"/>
        <w:rPr>
          <w:rFonts w:cs="Arial"/>
          <w:szCs w:val="22"/>
          <w:lang w:val="es-PE"/>
        </w:rPr>
      </w:pPr>
    </w:p>
    <w:p w:rsidR="00F97B68" w:rsidRPr="00E06549" w:rsidRDefault="00F97B68" w:rsidP="00670523">
      <w:pPr>
        <w:pStyle w:val="Prrafodelista"/>
        <w:keepNext/>
        <w:numPr>
          <w:ilvl w:val="1"/>
          <w:numId w:val="77"/>
        </w:numPr>
        <w:rPr>
          <w:rFonts w:cs="Arial"/>
          <w:b/>
          <w:szCs w:val="22"/>
          <w:lang w:val="es-PE"/>
        </w:rPr>
      </w:pPr>
      <w:r w:rsidRPr="00E06549">
        <w:rPr>
          <w:rFonts w:cs="Arial"/>
          <w:b/>
          <w:szCs w:val="22"/>
          <w:lang w:val="es-PE"/>
        </w:rPr>
        <w:t>Etapa 5</w:t>
      </w:r>
    </w:p>
    <w:p w:rsidR="00F97B68" w:rsidRPr="00E06549" w:rsidRDefault="00F97B68" w:rsidP="00F97B68">
      <w:pPr>
        <w:keepNext/>
        <w:rPr>
          <w:rFonts w:cs="Arial"/>
          <w:b/>
          <w:szCs w:val="22"/>
          <w:lang w:val="es-PE"/>
        </w:rPr>
      </w:pPr>
    </w:p>
    <w:p w:rsidR="00B956A7" w:rsidRPr="0093462B" w:rsidRDefault="00B956A7" w:rsidP="00B956A7">
      <w:pPr>
        <w:ind w:left="709"/>
        <w:jc w:val="both"/>
        <w:rPr>
          <w:rFonts w:cs="Arial"/>
          <w:szCs w:val="22"/>
          <w:lang w:val="es-PE"/>
        </w:rPr>
      </w:pPr>
      <w:r w:rsidRPr="0044281F">
        <w:rPr>
          <w:rFonts w:cs="Arial"/>
          <w:szCs w:val="22"/>
          <w:lang w:val="es-PE"/>
        </w:rPr>
        <w:t xml:space="preserve">Esta etapa se gatillará cuando el tráfico de concentrado mineral alcance durante dos periodos de doce (12) </w:t>
      </w:r>
      <w:r w:rsidR="00512EB0" w:rsidRPr="005F4148">
        <w:rPr>
          <w:rFonts w:cs="Arial"/>
          <w:szCs w:val="22"/>
          <w:lang w:val="es-PE"/>
        </w:rPr>
        <w:t>M</w:t>
      </w:r>
      <w:r w:rsidRPr="004022A9">
        <w:rPr>
          <w:rFonts w:cs="Arial"/>
          <w:szCs w:val="22"/>
          <w:lang w:val="es-PE"/>
        </w:rPr>
        <w:t xml:space="preserve">eses consecutivos, dentro de los primeros veinte (20) </w:t>
      </w:r>
      <w:r w:rsidR="00ED7B44" w:rsidRPr="00B83C70">
        <w:rPr>
          <w:rFonts w:cs="Arial"/>
          <w:szCs w:val="22"/>
          <w:lang w:val="es-PE"/>
        </w:rPr>
        <w:t>A</w:t>
      </w:r>
      <w:r w:rsidRPr="0083457F">
        <w:rPr>
          <w:rFonts w:cs="Arial"/>
          <w:szCs w:val="22"/>
          <w:lang w:val="es-PE"/>
        </w:rPr>
        <w:t xml:space="preserve">ños de la </w:t>
      </w:r>
      <w:r w:rsidR="00ED7B44" w:rsidRPr="0083457F">
        <w:rPr>
          <w:rFonts w:cs="Arial"/>
          <w:szCs w:val="22"/>
          <w:lang w:val="es-PE"/>
        </w:rPr>
        <w:t>C</w:t>
      </w:r>
      <w:r w:rsidRPr="0083457F">
        <w:rPr>
          <w:rFonts w:cs="Arial"/>
          <w:szCs w:val="22"/>
          <w:lang w:val="es-PE"/>
        </w:rPr>
        <w:t xml:space="preserve">oncesión, </w:t>
      </w:r>
      <w:r w:rsidR="0055073E" w:rsidRPr="0093462B">
        <w:rPr>
          <w:rFonts w:cs="Arial"/>
          <w:szCs w:val="22"/>
          <w:lang w:val="es-PE"/>
        </w:rPr>
        <w:t>un millón doscientos mil (</w:t>
      </w:r>
      <w:r w:rsidRPr="0093462B">
        <w:rPr>
          <w:rFonts w:cs="Arial"/>
          <w:szCs w:val="22"/>
          <w:lang w:val="es-PE"/>
        </w:rPr>
        <w:t>1.2 millones</w:t>
      </w:r>
      <w:r w:rsidR="0055073E" w:rsidRPr="0093462B">
        <w:rPr>
          <w:rFonts w:cs="Arial"/>
          <w:szCs w:val="22"/>
          <w:lang w:val="es-PE"/>
        </w:rPr>
        <w:t>)</w:t>
      </w:r>
      <w:r w:rsidRPr="0093462B">
        <w:rPr>
          <w:rFonts w:cs="Arial"/>
          <w:szCs w:val="22"/>
          <w:lang w:val="es-PE"/>
        </w:rPr>
        <w:t xml:space="preserve"> de toneladas.</w:t>
      </w:r>
    </w:p>
    <w:p w:rsidR="00B956A7" w:rsidRPr="0093462B" w:rsidRDefault="00B956A7" w:rsidP="00B956A7">
      <w:pPr>
        <w:ind w:left="709"/>
        <w:jc w:val="both"/>
        <w:rPr>
          <w:rFonts w:cs="Arial"/>
          <w:szCs w:val="22"/>
          <w:lang w:val="es-PE"/>
        </w:rPr>
      </w:pPr>
    </w:p>
    <w:p w:rsidR="00B956A7" w:rsidRPr="0093462B" w:rsidRDefault="00B956A7" w:rsidP="00B956A7">
      <w:pPr>
        <w:ind w:left="709"/>
        <w:jc w:val="both"/>
        <w:rPr>
          <w:rFonts w:cs="Arial"/>
          <w:szCs w:val="22"/>
          <w:lang w:val="es-PE"/>
        </w:rPr>
      </w:pPr>
      <w:r w:rsidRPr="0093462B">
        <w:rPr>
          <w:rFonts w:cs="Arial"/>
          <w:szCs w:val="22"/>
          <w:lang w:val="es-PE"/>
        </w:rPr>
        <w:t xml:space="preserve">El objetivo principal de esta etapa es la mecanización de la operación de concentrado mineral. </w:t>
      </w:r>
    </w:p>
    <w:p w:rsidR="00B956A7" w:rsidRPr="0093462B" w:rsidRDefault="00B956A7" w:rsidP="00B956A7">
      <w:pPr>
        <w:ind w:left="709"/>
        <w:jc w:val="both"/>
        <w:rPr>
          <w:rFonts w:cs="Arial"/>
          <w:szCs w:val="22"/>
          <w:lang w:val="es-PE"/>
        </w:rPr>
      </w:pPr>
    </w:p>
    <w:p w:rsidR="00F97B68" w:rsidRPr="0093462B" w:rsidRDefault="00B956A7" w:rsidP="00B956A7">
      <w:pPr>
        <w:ind w:left="709"/>
        <w:jc w:val="both"/>
        <w:rPr>
          <w:rFonts w:cs="Arial"/>
          <w:szCs w:val="22"/>
          <w:lang w:val="es-PE"/>
        </w:rPr>
      </w:pPr>
      <w:r w:rsidRPr="0093462B">
        <w:rPr>
          <w:rFonts w:cs="Arial"/>
          <w:szCs w:val="22"/>
          <w:lang w:val="es-PE"/>
        </w:rPr>
        <w:t xml:space="preserve">Esta etapa comprende la instalación de equipo especializado para el embarque de concentrados de minerales (shiploader y una faja tubular, u otro equipo alternativo como contenedores rotatorios de acuerdo a la tecnología del momento), </w:t>
      </w:r>
      <w:r w:rsidR="00567E92" w:rsidRPr="0093462B">
        <w:rPr>
          <w:rFonts w:cs="Arial"/>
          <w:szCs w:val="22"/>
          <w:lang w:val="es-PE"/>
        </w:rPr>
        <w:t xml:space="preserve">así como de un tomador de muestras automático con certificado de calibración emitido conforme a la normativa vigente, </w:t>
      </w:r>
      <w:r w:rsidRPr="0093462B">
        <w:rPr>
          <w:rFonts w:cs="Arial"/>
          <w:szCs w:val="22"/>
          <w:lang w:val="es-PE"/>
        </w:rPr>
        <w:t>previa aprobación de APN.</w:t>
      </w:r>
      <w:r w:rsidR="00F97B68" w:rsidRPr="0093462B">
        <w:rPr>
          <w:rFonts w:cs="Arial"/>
          <w:szCs w:val="22"/>
          <w:lang w:val="es-PE"/>
        </w:rPr>
        <w:t xml:space="preserve"> </w:t>
      </w:r>
    </w:p>
    <w:p w:rsidR="00F97B68" w:rsidRPr="0093462B" w:rsidRDefault="00F97B68" w:rsidP="00F97B68">
      <w:pPr>
        <w:ind w:left="709"/>
        <w:jc w:val="both"/>
        <w:rPr>
          <w:rFonts w:cs="Arial"/>
          <w:szCs w:val="22"/>
          <w:lang w:val="es-PE"/>
        </w:rPr>
      </w:pPr>
    </w:p>
    <w:p w:rsidR="00F97B68" w:rsidRPr="00E06549" w:rsidRDefault="00F97B68" w:rsidP="00F97B68">
      <w:pPr>
        <w:ind w:left="708" w:right="-1"/>
        <w:jc w:val="both"/>
        <w:rPr>
          <w:rFonts w:cs="Arial"/>
          <w:bCs/>
          <w:color w:val="000000"/>
          <w:szCs w:val="22"/>
          <w:lang w:val="es-PE"/>
        </w:rPr>
      </w:pPr>
      <w:r w:rsidRPr="00E06549">
        <w:rPr>
          <w:rFonts w:cs="Arial"/>
          <w:bCs/>
          <w:color w:val="000000"/>
          <w:szCs w:val="22"/>
          <w:lang w:val="es-PE"/>
        </w:rPr>
        <w:t xml:space="preserve">El plazo de ejecución de la Etapa </w:t>
      </w:r>
      <w:r w:rsidR="00B956A7" w:rsidRPr="00E06549">
        <w:rPr>
          <w:rFonts w:cs="Arial"/>
          <w:bCs/>
          <w:color w:val="000000"/>
          <w:szCs w:val="22"/>
          <w:lang w:val="es-PE"/>
        </w:rPr>
        <w:t>5</w:t>
      </w:r>
      <w:r w:rsidRPr="00E06549">
        <w:rPr>
          <w:rFonts w:cs="Arial"/>
          <w:bCs/>
          <w:color w:val="000000"/>
          <w:szCs w:val="22"/>
          <w:lang w:val="es-PE"/>
        </w:rPr>
        <w:t xml:space="preserve">, será de </w:t>
      </w:r>
      <w:r w:rsidR="00B617FE" w:rsidRPr="00E06549">
        <w:rPr>
          <w:rFonts w:cs="Arial"/>
          <w:bCs/>
          <w:color w:val="000000"/>
          <w:szCs w:val="22"/>
          <w:lang w:val="es-PE"/>
        </w:rPr>
        <w:t xml:space="preserve">treinta y uno </w:t>
      </w:r>
      <w:r w:rsidRPr="00E06549">
        <w:rPr>
          <w:rFonts w:cs="Arial"/>
          <w:bCs/>
          <w:color w:val="000000"/>
          <w:szCs w:val="22"/>
          <w:lang w:val="es-PE"/>
        </w:rPr>
        <w:t xml:space="preserve"> (</w:t>
      </w:r>
      <w:r w:rsidR="00B617FE" w:rsidRPr="00E06549">
        <w:rPr>
          <w:rFonts w:cs="Arial"/>
          <w:bCs/>
          <w:color w:val="000000"/>
          <w:szCs w:val="22"/>
          <w:lang w:val="es-PE"/>
        </w:rPr>
        <w:t>31</w:t>
      </w:r>
      <w:r w:rsidRPr="00E06549">
        <w:rPr>
          <w:rFonts w:cs="Arial"/>
          <w:szCs w:val="22"/>
          <w:lang w:val="es-PE"/>
        </w:rPr>
        <w:t xml:space="preserve">) </w:t>
      </w:r>
      <w:r w:rsidR="002E7D3B" w:rsidRPr="00E06549">
        <w:rPr>
          <w:rFonts w:cs="Arial"/>
          <w:bCs/>
          <w:color w:val="000000"/>
          <w:szCs w:val="22"/>
          <w:lang w:val="es-PE"/>
        </w:rPr>
        <w:t>M</w:t>
      </w:r>
      <w:r w:rsidRPr="00E06549">
        <w:rPr>
          <w:rFonts w:cs="Arial"/>
          <w:bCs/>
          <w:color w:val="000000"/>
          <w:szCs w:val="22"/>
          <w:lang w:val="es-PE"/>
        </w:rPr>
        <w:t>eses como máximo</w:t>
      </w:r>
      <w:r w:rsidR="00397399" w:rsidRPr="00E06549">
        <w:rPr>
          <w:rFonts w:cs="Arial"/>
          <w:bCs/>
          <w:color w:val="000000"/>
          <w:szCs w:val="22"/>
          <w:lang w:val="es-PE"/>
        </w:rPr>
        <w:t xml:space="preserve">, computados desde la notificación al CONCESIONARIO de la comunicación del REGULADOR que certifique </w:t>
      </w:r>
      <w:r w:rsidR="00B8265F" w:rsidRPr="00E06549">
        <w:rPr>
          <w:rFonts w:cs="Arial"/>
          <w:bCs/>
          <w:color w:val="000000"/>
          <w:szCs w:val="22"/>
          <w:lang w:val="es-PE"/>
        </w:rPr>
        <w:t xml:space="preserve">que el </w:t>
      </w:r>
      <w:r w:rsidR="00114C60" w:rsidRPr="00E06549">
        <w:rPr>
          <w:rFonts w:cs="Arial"/>
          <w:bCs/>
          <w:color w:val="000000"/>
          <w:szCs w:val="22"/>
          <w:lang w:val="es-PE"/>
        </w:rPr>
        <w:t>volumen</w:t>
      </w:r>
      <w:r w:rsidR="00397399" w:rsidRPr="00E06549">
        <w:rPr>
          <w:rFonts w:cs="Arial"/>
          <w:bCs/>
          <w:color w:val="000000"/>
          <w:szCs w:val="22"/>
          <w:lang w:val="es-PE"/>
        </w:rPr>
        <w:t xml:space="preserve"> de demanda ha sido alcanzado.</w:t>
      </w:r>
    </w:p>
    <w:p w:rsidR="00F97B68" w:rsidRPr="0044281F" w:rsidRDefault="00F97B68" w:rsidP="00F97B68">
      <w:pPr>
        <w:ind w:left="709"/>
        <w:jc w:val="both"/>
        <w:rPr>
          <w:rFonts w:cs="Arial"/>
          <w:szCs w:val="22"/>
          <w:lang w:val="es-PE"/>
        </w:rPr>
      </w:pPr>
    </w:p>
    <w:p w:rsidR="00397399" w:rsidRPr="00E06549" w:rsidRDefault="00397399" w:rsidP="00397399">
      <w:pPr>
        <w:ind w:left="708" w:right="-1"/>
        <w:jc w:val="both"/>
        <w:rPr>
          <w:rFonts w:cs="Arial"/>
          <w:bCs/>
          <w:color w:val="000000"/>
          <w:szCs w:val="22"/>
          <w:lang w:val="es-PE"/>
        </w:rPr>
      </w:pPr>
      <w:r w:rsidRPr="00E06549">
        <w:rPr>
          <w:rFonts w:cs="Arial"/>
          <w:bCs/>
          <w:color w:val="000000"/>
          <w:szCs w:val="22"/>
          <w:lang w:val="es-PE"/>
        </w:rPr>
        <w:t>Dicho plazo comprende la elaboración y aprobación del Expediente Técnico, obtención y acreditación del cierre financiero, la Construcción, adquisición e instalación de Equipamiento Portuario, las pruebas de operación y puesta en marcha y la suscripción del Acta de Recepción de Obra de la Etapa 5.</w:t>
      </w:r>
    </w:p>
    <w:p w:rsidR="00F97B68" w:rsidRPr="00E06549" w:rsidRDefault="00F97B68" w:rsidP="00F97B68">
      <w:pPr>
        <w:pStyle w:val="Textosinformato"/>
        <w:ind w:left="709"/>
        <w:jc w:val="both"/>
        <w:rPr>
          <w:rFonts w:ascii="Arial" w:hAnsi="Arial" w:cs="Arial"/>
          <w:lang w:val="es-PE"/>
        </w:rPr>
      </w:pPr>
    </w:p>
    <w:p w:rsidR="00B956A7" w:rsidRPr="00E06549" w:rsidRDefault="00B956A7" w:rsidP="00670523">
      <w:pPr>
        <w:pStyle w:val="Prrafodelista"/>
        <w:keepNext/>
        <w:numPr>
          <w:ilvl w:val="1"/>
          <w:numId w:val="77"/>
        </w:numPr>
        <w:rPr>
          <w:rFonts w:cs="Arial"/>
          <w:b/>
          <w:szCs w:val="22"/>
          <w:lang w:val="es-PE"/>
        </w:rPr>
      </w:pPr>
      <w:r w:rsidRPr="00E06549">
        <w:rPr>
          <w:rFonts w:cs="Arial"/>
          <w:b/>
          <w:szCs w:val="22"/>
          <w:lang w:val="es-PE"/>
        </w:rPr>
        <w:t>Nueva Dársena</w:t>
      </w:r>
    </w:p>
    <w:p w:rsidR="00B956A7" w:rsidRPr="00E06549" w:rsidRDefault="00B956A7" w:rsidP="00B956A7">
      <w:pPr>
        <w:ind w:left="709"/>
        <w:jc w:val="both"/>
        <w:rPr>
          <w:rFonts w:cs="Arial"/>
          <w:szCs w:val="22"/>
          <w:lang w:val="es-PE"/>
        </w:rPr>
      </w:pPr>
    </w:p>
    <w:p w:rsidR="00B956A7" w:rsidRPr="00E06549" w:rsidRDefault="00B956A7" w:rsidP="00B956A7">
      <w:pPr>
        <w:ind w:left="709"/>
        <w:jc w:val="both"/>
        <w:rPr>
          <w:rFonts w:cs="Arial"/>
          <w:szCs w:val="22"/>
          <w:lang w:val="es-PE"/>
        </w:rPr>
      </w:pPr>
      <w:r w:rsidRPr="00E06549">
        <w:rPr>
          <w:rFonts w:cs="Arial"/>
          <w:szCs w:val="22"/>
          <w:lang w:val="es-PE"/>
        </w:rPr>
        <w:t xml:space="preserve">El </w:t>
      </w:r>
      <w:r w:rsidR="00232AAF" w:rsidRPr="00E06549">
        <w:rPr>
          <w:rFonts w:cs="Arial"/>
          <w:szCs w:val="22"/>
          <w:lang w:val="es-PE"/>
        </w:rPr>
        <w:t>CONCESIONARIO</w:t>
      </w:r>
      <w:r w:rsidRPr="00E06549">
        <w:rPr>
          <w:rFonts w:cs="Arial"/>
          <w:szCs w:val="22"/>
          <w:lang w:val="es-PE"/>
        </w:rPr>
        <w:t xml:space="preserve"> estará obligado a la </w:t>
      </w:r>
      <w:r w:rsidR="00B8265F" w:rsidRPr="00E06549">
        <w:rPr>
          <w:rFonts w:cs="Arial"/>
          <w:szCs w:val="22"/>
          <w:lang w:val="es-PE"/>
        </w:rPr>
        <w:t xml:space="preserve">Construcción </w:t>
      </w:r>
      <w:r w:rsidRPr="00E06549">
        <w:rPr>
          <w:rFonts w:cs="Arial"/>
          <w:szCs w:val="22"/>
          <w:lang w:val="es-PE"/>
        </w:rPr>
        <w:t xml:space="preserve">de una nueva dársena donde se situará un puesto de atraque multipropósito para atender a </w:t>
      </w:r>
      <w:r w:rsidR="006F171D" w:rsidRPr="00E06549">
        <w:rPr>
          <w:rFonts w:cs="Arial"/>
          <w:szCs w:val="22"/>
          <w:lang w:val="es-PE"/>
        </w:rPr>
        <w:t>N</w:t>
      </w:r>
      <w:r w:rsidRPr="00E06549">
        <w:rPr>
          <w:rFonts w:cs="Arial"/>
          <w:szCs w:val="22"/>
          <w:lang w:val="es-PE"/>
        </w:rPr>
        <w:t xml:space="preserve">aves de mayor bordo. Su ejecución estará sujeta al cumplimiento de cualquiera de los siguientes 3 gatillos, dentro de los primeros veinte (20) </w:t>
      </w:r>
      <w:r w:rsidR="00ED7B44" w:rsidRPr="00E06549">
        <w:rPr>
          <w:rFonts w:cs="Arial"/>
          <w:szCs w:val="22"/>
          <w:lang w:val="es-PE"/>
        </w:rPr>
        <w:t>A</w:t>
      </w:r>
      <w:r w:rsidRPr="00E06549">
        <w:rPr>
          <w:rFonts w:cs="Arial"/>
          <w:szCs w:val="22"/>
          <w:lang w:val="es-PE"/>
        </w:rPr>
        <w:t xml:space="preserve">ños de la </w:t>
      </w:r>
      <w:r w:rsidR="00ED7B44" w:rsidRPr="00E06549">
        <w:rPr>
          <w:rFonts w:cs="Arial"/>
          <w:szCs w:val="22"/>
          <w:lang w:val="es-PE"/>
        </w:rPr>
        <w:t>C</w:t>
      </w:r>
      <w:r w:rsidRPr="00E06549">
        <w:rPr>
          <w:rFonts w:cs="Arial"/>
          <w:szCs w:val="22"/>
          <w:lang w:val="es-PE"/>
        </w:rPr>
        <w:t>oncesión:</w:t>
      </w:r>
    </w:p>
    <w:p w:rsidR="00B956A7" w:rsidRPr="00E06549" w:rsidRDefault="00B956A7" w:rsidP="00B956A7">
      <w:pPr>
        <w:ind w:left="709"/>
        <w:jc w:val="both"/>
        <w:rPr>
          <w:rFonts w:cs="Arial"/>
          <w:szCs w:val="22"/>
          <w:lang w:val="es-PE"/>
        </w:rPr>
      </w:pPr>
    </w:p>
    <w:p w:rsidR="00B956A7" w:rsidRPr="00E06549" w:rsidRDefault="00B956A7" w:rsidP="00670523">
      <w:pPr>
        <w:pStyle w:val="Prrafodelista"/>
        <w:numPr>
          <w:ilvl w:val="0"/>
          <w:numId w:val="89"/>
        </w:numPr>
        <w:jc w:val="both"/>
        <w:rPr>
          <w:rFonts w:cs="Arial"/>
          <w:szCs w:val="22"/>
        </w:rPr>
      </w:pPr>
      <w:r w:rsidRPr="00E06549">
        <w:rPr>
          <w:rFonts w:cs="Arial"/>
          <w:szCs w:val="22"/>
        </w:rPr>
        <w:t>1’800,000 t</w:t>
      </w:r>
      <w:r w:rsidR="0055073E" w:rsidRPr="00E06549">
        <w:rPr>
          <w:rFonts w:cs="Arial"/>
          <w:szCs w:val="22"/>
        </w:rPr>
        <w:t>oneladas</w:t>
      </w:r>
      <w:r w:rsidRPr="00E06549">
        <w:rPr>
          <w:rFonts w:cs="Arial"/>
          <w:szCs w:val="22"/>
        </w:rPr>
        <w:t xml:space="preserve"> de concentrado mineral.</w:t>
      </w:r>
    </w:p>
    <w:p w:rsidR="00B956A7" w:rsidRPr="00E06549" w:rsidRDefault="00B956A7" w:rsidP="00670523">
      <w:pPr>
        <w:pStyle w:val="Prrafodelista"/>
        <w:numPr>
          <w:ilvl w:val="0"/>
          <w:numId w:val="89"/>
        </w:numPr>
        <w:jc w:val="both"/>
        <w:rPr>
          <w:rFonts w:cs="Arial"/>
          <w:szCs w:val="22"/>
        </w:rPr>
      </w:pPr>
      <w:r w:rsidRPr="00E06549">
        <w:rPr>
          <w:rFonts w:cs="Arial"/>
          <w:szCs w:val="22"/>
        </w:rPr>
        <w:t>1’800,000 t</w:t>
      </w:r>
      <w:r w:rsidR="0055073E" w:rsidRPr="00E06549">
        <w:rPr>
          <w:rFonts w:cs="Arial"/>
          <w:szCs w:val="22"/>
        </w:rPr>
        <w:t xml:space="preserve">oneladas </w:t>
      </w:r>
      <w:r w:rsidRPr="00E06549">
        <w:rPr>
          <w:rFonts w:cs="Arial"/>
          <w:szCs w:val="22"/>
        </w:rPr>
        <w:t>de fertilizante y</w:t>
      </w:r>
      <w:r w:rsidR="0055073E" w:rsidRPr="00E06549">
        <w:rPr>
          <w:rFonts w:cs="Arial"/>
          <w:szCs w:val="22"/>
        </w:rPr>
        <w:t>/o</w:t>
      </w:r>
      <w:r w:rsidRPr="00E06549">
        <w:rPr>
          <w:rFonts w:cs="Arial"/>
          <w:szCs w:val="22"/>
        </w:rPr>
        <w:t xml:space="preserve"> soya.</w:t>
      </w:r>
    </w:p>
    <w:p w:rsidR="00BC0629" w:rsidRPr="0083457F" w:rsidRDefault="00B956A7" w:rsidP="00670523">
      <w:pPr>
        <w:pStyle w:val="Prrafodelista"/>
        <w:numPr>
          <w:ilvl w:val="0"/>
          <w:numId w:val="89"/>
        </w:numPr>
        <w:jc w:val="both"/>
        <w:rPr>
          <w:rFonts w:cs="Arial"/>
          <w:bCs/>
          <w:color w:val="000000"/>
          <w:szCs w:val="22"/>
          <w:lang w:val="es-PE"/>
        </w:rPr>
      </w:pPr>
      <w:r w:rsidRPr="00E06549">
        <w:rPr>
          <w:rFonts w:cs="Arial"/>
          <w:szCs w:val="22"/>
        </w:rPr>
        <w:t>Factor de ocupación promedio de los muelles del 65%:</w:t>
      </w:r>
      <w:r w:rsidRPr="0044281F">
        <w:rPr>
          <w:rFonts w:cs="Arial"/>
          <w:szCs w:val="22"/>
          <w:lang w:val="es-PE"/>
        </w:rPr>
        <w:t xml:space="preserve">En caso se alcance cada año un factor de ocupación promedio de los muelles del 65% durante dos </w:t>
      </w:r>
      <w:r w:rsidR="002740FF" w:rsidRPr="005F4148">
        <w:rPr>
          <w:rFonts w:cs="Arial"/>
          <w:szCs w:val="22"/>
          <w:lang w:val="es-PE"/>
        </w:rPr>
        <w:t xml:space="preserve">periodos de doce (12) </w:t>
      </w:r>
      <w:r w:rsidR="00512EB0" w:rsidRPr="004022A9">
        <w:rPr>
          <w:rFonts w:cs="Arial"/>
          <w:szCs w:val="22"/>
          <w:lang w:val="es-PE"/>
        </w:rPr>
        <w:t>M</w:t>
      </w:r>
      <w:r w:rsidR="002740FF" w:rsidRPr="00AA192F">
        <w:rPr>
          <w:rFonts w:cs="Arial"/>
          <w:szCs w:val="22"/>
          <w:lang w:val="es-PE"/>
        </w:rPr>
        <w:t xml:space="preserve">eses </w:t>
      </w:r>
      <w:r w:rsidRPr="00AA192F">
        <w:rPr>
          <w:rFonts w:cs="Arial"/>
          <w:szCs w:val="22"/>
          <w:lang w:val="es-PE"/>
        </w:rPr>
        <w:t>consecutivos o alternos dentro de un periodo de cuatro (4) años.  La obligación se generará al alcanzar el requerimiento expuesto por segundo año dentro del periodo, independientemente de que esto ocurra en el año segundo, tercero o cuarto.</w:t>
      </w:r>
      <w:r w:rsidR="00BC0629" w:rsidRPr="00B83C70">
        <w:rPr>
          <w:rFonts w:cs="Arial"/>
          <w:bCs/>
          <w:color w:val="000000"/>
          <w:szCs w:val="22"/>
          <w:lang w:val="es-PE"/>
        </w:rPr>
        <w:t xml:space="preserve"> La metodología de medición de la tasa de ocupación será determinada por la APN considerando el t</w:t>
      </w:r>
      <w:r w:rsidR="00BC0629" w:rsidRPr="0083457F">
        <w:rPr>
          <w:rFonts w:cs="Arial"/>
          <w:bCs/>
          <w:color w:val="000000"/>
          <w:szCs w:val="22"/>
          <w:lang w:val="es-PE"/>
        </w:rPr>
        <w:t>iempo ocupado versus el tiempo de disponibilidad.</w:t>
      </w:r>
    </w:p>
    <w:p w:rsidR="00B956A7" w:rsidRPr="00E06549" w:rsidRDefault="00B956A7" w:rsidP="003A31EB">
      <w:pPr>
        <w:ind w:left="1364"/>
        <w:jc w:val="both"/>
        <w:rPr>
          <w:rFonts w:cs="Arial"/>
          <w:szCs w:val="22"/>
          <w:lang w:val="es-PE"/>
        </w:rPr>
      </w:pPr>
    </w:p>
    <w:p w:rsidR="00B956A7" w:rsidRPr="00E06549" w:rsidRDefault="00B956A7" w:rsidP="00B956A7">
      <w:pPr>
        <w:ind w:left="709"/>
        <w:jc w:val="both"/>
        <w:rPr>
          <w:rFonts w:cs="Arial"/>
          <w:szCs w:val="22"/>
          <w:lang w:val="es-PE"/>
        </w:rPr>
      </w:pPr>
      <w:r w:rsidRPr="00E06549">
        <w:rPr>
          <w:rFonts w:cs="Arial"/>
          <w:szCs w:val="22"/>
          <w:lang w:val="es-PE"/>
        </w:rPr>
        <w:t xml:space="preserve">Los trabajos derivados del cumplimiento de cualquiera de los gatillos mencionados han de incorporar lo siguiente: </w:t>
      </w:r>
    </w:p>
    <w:p w:rsidR="00B956A7" w:rsidRPr="00E06549" w:rsidRDefault="00B956A7" w:rsidP="00B956A7">
      <w:pPr>
        <w:ind w:left="709"/>
        <w:jc w:val="both"/>
        <w:rPr>
          <w:rFonts w:cs="Arial"/>
          <w:szCs w:val="22"/>
          <w:lang w:val="es-PE"/>
        </w:rPr>
      </w:pPr>
    </w:p>
    <w:p w:rsidR="00B956A7" w:rsidRPr="00E06549" w:rsidRDefault="00B956A7" w:rsidP="00670523">
      <w:pPr>
        <w:pStyle w:val="Prrafodelista"/>
        <w:numPr>
          <w:ilvl w:val="0"/>
          <w:numId w:val="89"/>
        </w:numPr>
        <w:jc w:val="both"/>
        <w:rPr>
          <w:rFonts w:cs="Arial"/>
          <w:szCs w:val="22"/>
        </w:rPr>
      </w:pPr>
      <w:r w:rsidRPr="00E06549">
        <w:rPr>
          <w:rFonts w:cs="Arial"/>
          <w:szCs w:val="22"/>
        </w:rPr>
        <w:t>Construcción de nueva dársena:</w:t>
      </w:r>
    </w:p>
    <w:p w:rsidR="00BC0629" w:rsidRPr="00E06549" w:rsidRDefault="00BC0629" w:rsidP="002B64AF">
      <w:pPr>
        <w:pStyle w:val="Prrafodelista"/>
        <w:ind w:left="1364"/>
        <w:jc w:val="both"/>
        <w:rPr>
          <w:rFonts w:cs="Arial"/>
          <w:szCs w:val="22"/>
        </w:rPr>
      </w:pPr>
    </w:p>
    <w:p w:rsidR="00B956A7" w:rsidRPr="00E06549" w:rsidRDefault="00B956A7" w:rsidP="003A31EB">
      <w:pPr>
        <w:ind w:left="1364"/>
        <w:jc w:val="both"/>
        <w:rPr>
          <w:rFonts w:cs="Arial"/>
          <w:szCs w:val="22"/>
          <w:lang w:val="es-PE"/>
        </w:rPr>
      </w:pPr>
      <w:r w:rsidRPr="00E06549">
        <w:rPr>
          <w:rFonts w:cs="Arial"/>
          <w:szCs w:val="22"/>
          <w:lang w:val="es-PE"/>
        </w:rPr>
        <w:t>Para su construcción se utilizará un muro pantalla o solución estructural similar</w:t>
      </w:r>
      <w:r w:rsidR="00AA192F">
        <w:rPr>
          <w:rFonts w:cs="Arial"/>
          <w:szCs w:val="22"/>
          <w:lang w:val="es-PE"/>
        </w:rPr>
        <w:t xml:space="preserve"> o alternativa</w:t>
      </w:r>
      <w:r w:rsidRPr="00E06549">
        <w:rPr>
          <w:rFonts w:cs="Arial"/>
          <w:szCs w:val="22"/>
          <w:lang w:val="es-PE"/>
        </w:rPr>
        <w:t>, el largo de esta nueva dársena será de 300 m</w:t>
      </w:r>
      <w:r w:rsidR="00BC0629" w:rsidRPr="00E06549">
        <w:rPr>
          <w:rFonts w:cs="Arial"/>
          <w:szCs w:val="22"/>
          <w:lang w:val="es-PE"/>
        </w:rPr>
        <w:t>etros</w:t>
      </w:r>
      <w:r w:rsidRPr="00E06549">
        <w:rPr>
          <w:rFonts w:cs="Arial"/>
          <w:szCs w:val="22"/>
          <w:lang w:val="es-PE"/>
        </w:rPr>
        <w:t>, alineado con la extensión del muelle 1A de 60 m</w:t>
      </w:r>
      <w:r w:rsidR="00BC0629" w:rsidRPr="00E06549">
        <w:rPr>
          <w:rFonts w:cs="Arial"/>
          <w:szCs w:val="22"/>
          <w:lang w:val="es-PE"/>
        </w:rPr>
        <w:t>etros</w:t>
      </w:r>
      <w:r w:rsidRPr="00E06549">
        <w:rPr>
          <w:rFonts w:cs="Arial"/>
          <w:szCs w:val="22"/>
          <w:lang w:val="es-PE"/>
        </w:rPr>
        <w:t xml:space="preserve"> ejecutada en la Etapa 2, el ancho mínimo será de 200 m</w:t>
      </w:r>
      <w:r w:rsidR="00BC0629" w:rsidRPr="00E06549">
        <w:rPr>
          <w:rFonts w:cs="Arial"/>
          <w:szCs w:val="22"/>
          <w:lang w:val="es-PE"/>
        </w:rPr>
        <w:t>etros</w:t>
      </w:r>
      <w:r w:rsidRPr="00E06549">
        <w:rPr>
          <w:rFonts w:cs="Arial"/>
          <w:szCs w:val="22"/>
          <w:lang w:val="es-PE"/>
        </w:rPr>
        <w:t>. La dársena estará preparada para operar a una profundidad de -14 m</w:t>
      </w:r>
      <w:r w:rsidR="00BC0629" w:rsidRPr="00E06549">
        <w:rPr>
          <w:rFonts w:cs="Arial"/>
          <w:szCs w:val="22"/>
          <w:lang w:val="es-PE"/>
        </w:rPr>
        <w:t>etros</w:t>
      </w:r>
      <w:r w:rsidRPr="00E06549">
        <w:rPr>
          <w:rFonts w:cs="Arial"/>
          <w:szCs w:val="22"/>
          <w:lang w:val="es-PE"/>
        </w:rPr>
        <w:t>, al igual que la extensión del muelle 1A. De esta manera, la línea de atraque tendrá una extensión de 360 m</w:t>
      </w:r>
      <w:r w:rsidR="00BC0629" w:rsidRPr="00E06549">
        <w:rPr>
          <w:rFonts w:cs="Arial"/>
          <w:szCs w:val="22"/>
          <w:lang w:val="es-PE"/>
        </w:rPr>
        <w:t>etros</w:t>
      </w:r>
      <w:r w:rsidRPr="00E06549">
        <w:rPr>
          <w:rFonts w:cs="Arial"/>
          <w:szCs w:val="22"/>
          <w:lang w:val="es-PE"/>
        </w:rPr>
        <w:t>.</w:t>
      </w:r>
    </w:p>
    <w:p w:rsidR="00B956A7" w:rsidRPr="00E06549" w:rsidRDefault="00B956A7" w:rsidP="003A31EB">
      <w:pPr>
        <w:ind w:left="1364"/>
        <w:jc w:val="both"/>
        <w:rPr>
          <w:rFonts w:cs="Arial"/>
          <w:szCs w:val="22"/>
          <w:lang w:val="es-PE"/>
        </w:rPr>
      </w:pPr>
    </w:p>
    <w:p w:rsidR="00B956A7" w:rsidRPr="00E06549" w:rsidRDefault="00B956A7" w:rsidP="00B956A7">
      <w:pPr>
        <w:ind w:left="708" w:right="-1"/>
        <w:jc w:val="both"/>
        <w:rPr>
          <w:rFonts w:cs="Arial"/>
          <w:bCs/>
          <w:color w:val="000000"/>
          <w:szCs w:val="22"/>
          <w:lang w:val="es-PE"/>
        </w:rPr>
      </w:pPr>
      <w:r w:rsidRPr="00E06549">
        <w:rPr>
          <w:rFonts w:cs="Arial"/>
          <w:bCs/>
          <w:color w:val="000000"/>
          <w:szCs w:val="22"/>
          <w:lang w:val="es-PE"/>
        </w:rPr>
        <w:t xml:space="preserve">El plazo de ejecución de la Nueva Dársena, será de cuarenta y </w:t>
      </w:r>
      <w:r w:rsidR="00535F59" w:rsidRPr="00E06549">
        <w:rPr>
          <w:rFonts w:cs="Arial"/>
          <w:bCs/>
          <w:color w:val="000000"/>
          <w:szCs w:val="22"/>
          <w:lang w:val="es-PE"/>
        </w:rPr>
        <w:t xml:space="preserve">ocho </w:t>
      </w:r>
      <w:r w:rsidRPr="00E06549">
        <w:rPr>
          <w:rFonts w:cs="Arial"/>
          <w:bCs/>
          <w:color w:val="000000"/>
          <w:szCs w:val="22"/>
          <w:lang w:val="es-PE"/>
        </w:rPr>
        <w:t xml:space="preserve"> (</w:t>
      </w:r>
      <w:r w:rsidRPr="00E06549">
        <w:rPr>
          <w:rFonts w:cs="Arial"/>
          <w:szCs w:val="22"/>
          <w:lang w:val="es-PE"/>
        </w:rPr>
        <w:t>4</w:t>
      </w:r>
      <w:r w:rsidR="00535F59" w:rsidRPr="00E06549">
        <w:rPr>
          <w:rFonts w:cs="Arial"/>
          <w:szCs w:val="22"/>
          <w:lang w:val="es-PE"/>
        </w:rPr>
        <w:t>8</w:t>
      </w:r>
      <w:r w:rsidRPr="00E06549">
        <w:rPr>
          <w:rFonts w:cs="Arial"/>
          <w:szCs w:val="22"/>
          <w:lang w:val="es-PE"/>
        </w:rPr>
        <w:t xml:space="preserve">) </w:t>
      </w:r>
      <w:r w:rsidR="002E7D3B" w:rsidRPr="00E06549">
        <w:rPr>
          <w:rFonts w:cs="Arial"/>
          <w:szCs w:val="22"/>
          <w:lang w:val="es-PE"/>
        </w:rPr>
        <w:t>M</w:t>
      </w:r>
      <w:r w:rsidRPr="00E06549">
        <w:rPr>
          <w:rFonts w:cs="Arial"/>
          <w:bCs/>
          <w:color w:val="000000"/>
          <w:szCs w:val="22"/>
          <w:lang w:val="es-PE"/>
        </w:rPr>
        <w:t>eses como máximo</w:t>
      </w:r>
      <w:r w:rsidR="00397399" w:rsidRPr="00E06549">
        <w:rPr>
          <w:rFonts w:cs="Arial"/>
          <w:bCs/>
          <w:color w:val="000000"/>
          <w:szCs w:val="22"/>
          <w:lang w:val="es-PE"/>
        </w:rPr>
        <w:t xml:space="preserve">, computados desde la notificación al CONCESIONARIO de la comunicación del REGULADOR que certifique </w:t>
      </w:r>
      <w:r w:rsidR="00B8265F" w:rsidRPr="00E06549">
        <w:rPr>
          <w:rFonts w:cs="Arial"/>
          <w:bCs/>
          <w:color w:val="000000"/>
          <w:szCs w:val="22"/>
          <w:lang w:val="es-PE"/>
        </w:rPr>
        <w:t xml:space="preserve">que uno de los gatillos </w:t>
      </w:r>
      <w:r w:rsidR="00397399" w:rsidRPr="00E06549">
        <w:rPr>
          <w:rFonts w:cs="Arial"/>
          <w:bCs/>
          <w:color w:val="000000"/>
          <w:szCs w:val="22"/>
          <w:lang w:val="es-PE"/>
        </w:rPr>
        <w:t>ha sido alcanzado</w:t>
      </w:r>
      <w:r w:rsidRPr="00E06549">
        <w:rPr>
          <w:rFonts w:cs="Arial"/>
          <w:bCs/>
          <w:color w:val="000000"/>
          <w:szCs w:val="22"/>
          <w:lang w:val="es-PE"/>
        </w:rPr>
        <w:t>.</w:t>
      </w:r>
    </w:p>
    <w:p w:rsidR="00B956A7" w:rsidRPr="00E06549" w:rsidRDefault="00B956A7" w:rsidP="00B956A7">
      <w:pPr>
        <w:ind w:left="708" w:right="540"/>
        <w:jc w:val="both"/>
        <w:rPr>
          <w:rFonts w:cs="Arial"/>
          <w:bCs/>
          <w:color w:val="000000"/>
          <w:szCs w:val="22"/>
          <w:lang w:val="es-PE"/>
        </w:rPr>
      </w:pPr>
    </w:p>
    <w:p w:rsidR="00397399" w:rsidRPr="00E06549" w:rsidRDefault="00397399" w:rsidP="00397399">
      <w:pPr>
        <w:ind w:left="708" w:right="-1"/>
        <w:jc w:val="both"/>
        <w:rPr>
          <w:rFonts w:cs="Arial"/>
          <w:bCs/>
          <w:color w:val="000000"/>
          <w:szCs w:val="22"/>
          <w:lang w:val="es-PE"/>
        </w:rPr>
      </w:pPr>
      <w:r w:rsidRPr="00E06549">
        <w:rPr>
          <w:rFonts w:cs="Arial"/>
          <w:bCs/>
          <w:color w:val="000000"/>
          <w:szCs w:val="22"/>
          <w:lang w:val="es-PE"/>
        </w:rPr>
        <w:t>Dicho plazo comprende la elaboración y aprobación del Expediente Técnico, obtención y acreditación del cierre financiero, la Construcción, adquisición e instalación de Equipamiento Portuario, las pruebas de operación y puesta en marcha y la suscripción del Acta de Recepción de Obra de la Nueva Dársena.</w:t>
      </w:r>
    </w:p>
    <w:p w:rsidR="00F83E8E" w:rsidRPr="0001131C" w:rsidRDefault="00721754" w:rsidP="00F83E8E">
      <w:pPr>
        <w:pStyle w:val="Ttulo1"/>
        <w:jc w:val="center"/>
        <w:rPr>
          <w:rFonts w:cs="Arial"/>
          <w:szCs w:val="22"/>
          <w:lang w:val="es-PE"/>
        </w:rPr>
      </w:pPr>
      <w:r w:rsidRPr="00E06549">
        <w:rPr>
          <w:rFonts w:cs="Arial"/>
          <w:szCs w:val="22"/>
          <w:lang w:val="es-PE"/>
        </w:rPr>
        <w:br w:type="page"/>
      </w:r>
      <w:bookmarkStart w:id="849" w:name="_Toc508088234"/>
      <w:r w:rsidR="00F83E8E" w:rsidRPr="0044281F">
        <w:rPr>
          <w:rFonts w:cs="Arial"/>
          <w:szCs w:val="22"/>
          <w:lang w:val="es-PE"/>
        </w:rPr>
        <w:t>ANEXO 9</w:t>
      </w:r>
      <w:bookmarkEnd w:id="849"/>
    </w:p>
    <w:p w:rsidR="00F83E8E" w:rsidRPr="005F4148" w:rsidRDefault="00F83E8E" w:rsidP="00F83E8E">
      <w:pPr>
        <w:rPr>
          <w:rFonts w:cs="Arial"/>
          <w:szCs w:val="22"/>
          <w:lang w:val="es-PE"/>
        </w:rPr>
      </w:pPr>
    </w:p>
    <w:p w:rsidR="00F83E8E" w:rsidRPr="0083457F" w:rsidRDefault="00F83E8E" w:rsidP="00F83E8E">
      <w:pPr>
        <w:keepNext/>
        <w:jc w:val="center"/>
        <w:outlineLvl w:val="1"/>
        <w:rPr>
          <w:rFonts w:cs="Arial"/>
          <w:b/>
          <w:bCs/>
          <w:szCs w:val="22"/>
          <w:lang w:val="es-ES_tradnl"/>
        </w:rPr>
      </w:pPr>
      <w:bookmarkStart w:id="850" w:name="_Toc508088235"/>
      <w:r w:rsidRPr="00B83C70">
        <w:rPr>
          <w:rFonts w:cs="Arial"/>
          <w:b/>
          <w:bCs/>
          <w:szCs w:val="22"/>
          <w:lang w:val="es-ES_tradnl"/>
        </w:rPr>
        <w:t>Apéndice 3: INVERSIONES COMPLEMENTARIAS</w:t>
      </w:r>
      <w:bookmarkEnd w:id="850"/>
    </w:p>
    <w:p w:rsidR="00721754" w:rsidRPr="00E06549" w:rsidRDefault="00721754" w:rsidP="003A31EB">
      <w:pPr>
        <w:ind w:left="1364"/>
        <w:jc w:val="both"/>
        <w:rPr>
          <w:rFonts w:cs="Arial"/>
          <w:szCs w:val="22"/>
          <w:lang w:val="es-ES_tradnl"/>
        </w:rPr>
      </w:pPr>
    </w:p>
    <w:p w:rsidR="00F83E8E" w:rsidRPr="00E06549" w:rsidRDefault="00F83E8E" w:rsidP="003A31EB">
      <w:pPr>
        <w:ind w:left="1364"/>
        <w:jc w:val="both"/>
        <w:rPr>
          <w:rFonts w:cs="Arial"/>
          <w:szCs w:val="22"/>
          <w:lang w:val="es-ES_tradnl"/>
        </w:rPr>
      </w:pPr>
    </w:p>
    <w:p w:rsidR="003C7755" w:rsidRPr="00E06549" w:rsidRDefault="003C7755" w:rsidP="004C58FF">
      <w:pPr>
        <w:pStyle w:val="Textoindependiente"/>
        <w:numPr>
          <w:ilvl w:val="0"/>
          <w:numId w:val="147"/>
        </w:numPr>
        <w:ind w:left="426" w:hanging="284"/>
        <w:rPr>
          <w:bCs/>
          <w:color w:val="000000"/>
          <w:szCs w:val="22"/>
          <w:lang w:val="es-PE"/>
        </w:rPr>
      </w:pPr>
      <w:r w:rsidRPr="00E06549">
        <w:rPr>
          <w:b/>
          <w:bCs/>
          <w:color w:val="000000"/>
          <w:szCs w:val="22"/>
          <w:lang w:val="es-PE"/>
        </w:rPr>
        <w:t>CONSIDERACIONES GENERALES</w:t>
      </w:r>
    </w:p>
    <w:p w:rsidR="00F83E8E" w:rsidRPr="00E06549" w:rsidRDefault="00F83E8E" w:rsidP="003A31EB">
      <w:pPr>
        <w:ind w:left="1364"/>
        <w:jc w:val="both"/>
        <w:rPr>
          <w:rFonts w:cs="Arial"/>
          <w:szCs w:val="22"/>
          <w:lang w:val="es-ES_tradnl"/>
        </w:rPr>
      </w:pPr>
    </w:p>
    <w:p w:rsidR="003C7755" w:rsidRPr="004C58FF" w:rsidRDefault="003C7755" w:rsidP="004C58FF">
      <w:pPr>
        <w:pStyle w:val="Textoindependiente"/>
        <w:rPr>
          <w:bCs/>
          <w:iCs/>
        </w:rPr>
      </w:pPr>
      <w:r w:rsidRPr="004C58FF">
        <w:rPr>
          <w:bCs/>
          <w:iCs/>
          <w:szCs w:val="22"/>
        </w:rPr>
        <w:t xml:space="preserve">Las Inversiones Complementarias provienen del monto ofrecido por el Adjudicatario </w:t>
      </w:r>
      <w:r w:rsidR="00F02F61" w:rsidRPr="004C58FF">
        <w:rPr>
          <w:bCs/>
          <w:iCs/>
          <w:szCs w:val="22"/>
        </w:rPr>
        <w:t xml:space="preserve">en su Propuesta Económica </w:t>
      </w:r>
      <w:r w:rsidRPr="004C58FF">
        <w:rPr>
          <w:bCs/>
          <w:iCs/>
          <w:szCs w:val="22"/>
        </w:rPr>
        <w:t>en la fase de Concurso</w:t>
      </w:r>
      <w:r w:rsidR="00F02F61" w:rsidRPr="004C58FF">
        <w:rPr>
          <w:bCs/>
          <w:iCs/>
          <w:szCs w:val="22"/>
        </w:rPr>
        <w:t>, como mecanismos de desempate,</w:t>
      </w:r>
      <w:r w:rsidRPr="004C58FF">
        <w:rPr>
          <w:bCs/>
          <w:iCs/>
          <w:szCs w:val="22"/>
        </w:rPr>
        <w:t xml:space="preserve"> y </w:t>
      </w:r>
      <w:r w:rsidR="00F02F61" w:rsidRPr="004C58FF">
        <w:rPr>
          <w:bCs/>
          <w:iCs/>
          <w:szCs w:val="22"/>
        </w:rPr>
        <w:t xml:space="preserve">se consigna </w:t>
      </w:r>
      <w:r w:rsidRPr="004C58FF">
        <w:rPr>
          <w:bCs/>
          <w:iCs/>
          <w:szCs w:val="22"/>
        </w:rPr>
        <w:t>en Dólares Americanos</w:t>
      </w:r>
      <w:r w:rsidR="00F02F61" w:rsidRPr="004C58FF">
        <w:rPr>
          <w:bCs/>
          <w:iCs/>
          <w:szCs w:val="22"/>
        </w:rPr>
        <w:t>,</w:t>
      </w:r>
      <w:r w:rsidRPr="004C58FF">
        <w:rPr>
          <w:bCs/>
          <w:iCs/>
          <w:szCs w:val="22"/>
        </w:rPr>
        <w:t xml:space="preserve"> sin decimales, y en valores corrientes. </w:t>
      </w:r>
    </w:p>
    <w:p w:rsidR="003C7755" w:rsidRPr="004C58FF" w:rsidRDefault="003C7755" w:rsidP="004C58FF">
      <w:pPr>
        <w:pStyle w:val="Textoindependiente"/>
        <w:rPr>
          <w:bCs/>
          <w:iCs/>
        </w:rPr>
      </w:pPr>
    </w:p>
    <w:p w:rsidR="003C7755" w:rsidRPr="004C58FF" w:rsidRDefault="00F02F61" w:rsidP="004C58FF">
      <w:pPr>
        <w:pStyle w:val="Textoindependiente"/>
        <w:rPr>
          <w:bCs/>
          <w:iCs/>
        </w:rPr>
      </w:pPr>
      <w:r w:rsidRPr="004C58FF">
        <w:rPr>
          <w:bCs/>
          <w:iCs/>
          <w:szCs w:val="22"/>
        </w:rPr>
        <w:t>Conforme a lo señalado en las Bases del Concurso e</w:t>
      </w:r>
      <w:r w:rsidR="003C7755" w:rsidRPr="004C58FF">
        <w:rPr>
          <w:bCs/>
          <w:iCs/>
          <w:szCs w:val="22"/>
        </w:rPr>
        <w:t xml:space="preserve">l importe total de </w:t>
      </w:r>
      <w:r w:rsidRPr="004C58FF">
        <w:rPr>
          <w:bCs/>
          <w:iCs/>
          <w:szCs w:val="22"/>
        </w:rPr>
        <w:t>estas</w:t>
      </w:r>
      <w:r w:rsidR="003C7755" w:rsidRPr="004C58FF">
        <w:rPr>
          <w:bCs/>
          <w:iCs/>
          <w:szCs w:val="22"/>
        </w:rPr>
        <w:t xml:space="preserve"> </w:t>
      </w:r>
      <w:r w:rsidRPr="004C58FF">
        <w:rPr>
          <w:bCs/>
          <w:iCs/>
          <w:szCs w:val="22"/>
        </w:rPr>
        <w:t>inversiones</w:t>
      </w:r>
      <w:r w:rsidR="003C7755" w:rsidRPr="004C58FF">
        <w:rPr>
          <w:bCs/>
          <w:iCs/>
          <w:szCs w:val="22"/>
        </w:rPr>
        <w:t xml:space="preserve"> </w:t>
      </w:r>
      <w:r w:rsidRPr="004C58FF">
        <w:rPr>
          <w:bCs/>
          <w:iCs/>
          <w:szCs w:val="22"/>
        </w:rPr>
        <w:t xml:space="preserve">resulta del Formulario 2 del Anexo N° 9, Sobre 3 – IC, y en caso corresponda, de su sumatoria con el importe consignado en el </w:t>
      </w:r>
      <w:r w:rsidR="003C7755" w:rsidRPr="004C58FF">
        <w:rPr>
          <w:bCs/>
          <w:iCs/>
          <w:szCs w:val="22"/>
        </w:rPr>
        <w:t xml:space="preserve">Formulario 3 del Anexo Nº 9, Sobre 3 Desempate </w:t>
      </w:r>
      <w:r w:rsidRPr="004C58FF">
        <w:rPr>
          <w:bCs/>
          <w:iCs/>
          <w:szCs w:val="22"/>
        </w:rPr>
        <w:t>–</w:t>
      </w:r>
      <w:r w:rsidR="003C7755" w:rsidRPr="004C58FF">
        <w:rPr>
          <w:bCs/>
          <w:iCs/>
          <w:szCs w:val="22"/>
        </w:rPr>
        <w:t xml:space="preserve"> ICA</w:t>
      </w:r>
      <w:r w:rsidRPr="004C58FF">
        <w:rPr>
          <w:bCs/>
          <w:iCs/>
          <w:szCs w:val="22"/>
        </w:rPr>
        <w:t>.</w:t>
      </w:r>
      <w:r w:rsidR="003C7755" w:rsidRPr="004C58FF">
        <w:rPr>
          <w:bCs/>
          <w:iCs/>
          <w:szCs w:val="22"/>
        </w:rPr>
        <w:t xml:space="preserve"> </w:t>
      </w:r>
    </w:p>
    <w:p w:rsidR="003C7755" w:rsidRPr="004C58FF" w:rsidRDefault="003C7755" w:rsidP="003C7755">
      <w:pPr>
        <w:pStyle w:val="Textocomentario"/>
        <w:ind w:left="720"/>
        <w:jc w:val="both"/>
        <w:rPr>
          <w:rFonts w:ascii="Arial" w:hAnsi="Arial" w:cs="Arial"/>
          <w:bCs/>
          <w:iCs/>
        </w:rPr>
      </w:pPr>
    </w:p>
    <w:p w:rsidR="003C7755" w:rsidRPr="004C58FF" w:rsidRDefault="003C7755" w:rsidP="004C58FF">
      <w:pPr>
        <w:pStyle w:val="Textoindependiente"/>
        <w:rPr>
          <w:bCs/>
          <w:iCs/>
        </w:rPr>
      </w:pPr>
      <w:r w:rsidRPr="004C58FF">
        <w:rPr>
          <w:bCs/>
          <w:iCs/>
          <w:szCs w:val="22"/>
        </w:rPr>
        <w:t xml:space="preserve">El monto </w:t>
      </w:r>
      <w:r w:rsidR="00F02F61" w:rsidRPr="004C58FF">
        <w:rPr>
          <w:bCs/>
          <w:iCs/>
          <w:szCs w:val="22"/>
        </w:rPr>
        <w:t xml:space="preserve">deberá </w:t>
      </w:r>
      <w:r w:rsidRPr="004C58FF">
        <w:rPr>
          <w:bCs/>
          <w:iCs/>
          <w:szCs w:val="22"/>
        </w:rPr>
        <w:t>estar referido al adelanto de inversiones de alguna de las Etapas de las Inversiones en Función de la Demanda u otras inversiones portuarias</w:t>
      </w:r>
      <w:r w:rsidR="00F02F61" w:rsidRPr="004C58FF">
        <w:rPr>
          <w:bCs/>
          <w:iCs/>
          <w:szCs w:val="22"/>
        </w:rPr>
        <w:t xml:space="preserve"> (Infraestructura Portuaria y/o Equipamiento Portuario) relacionadas a la prestación del Servicio Estándar y/o Servicios Especiales que el CONCESIONARIO deberá realizar. Las Inversiones Complementarias no podrán comprender Inversiones Discrecionales </w:t>
      </w:r>
      <w:r w:rsidRPr="004C58FF">
        <w:rPr>
          <w:bCs/>
          <w:iCs/>
          <w:szCs w:val="22"/>
        </w:rPr>
        <w:t>que el CONCESIONARIO estime necesario ejecutar.</w:t>
      </w:r>
    </w:p>
    <w:p w:rsidR="003C7755" w:rsidRPr="004C58FF" w:rsidRDefault="003C7755" w:rsidP="004C58FF">
      <w:pPr>
        <w:pStyle w:val="Textocomentario"/>
        <w:jc w:val="both"/>
        <w:rPr>
          <w:rFonts w:ascii="Arial" w:hAnsi="Arial" w:cs="Arial"/>
          <w:bCs/>
          <w:iCs/>
        </w:rPr>
      </w:pPr>
    </w:p>
    <w:p w:rsidR="003C7755" w:rsidRPr="004C58FF" w:rsidRDefault="003C7755" w:rsidP="004C58FF">
      <w:pPr>
        <w:pStyle w:val="Textoindependiente"/>
        <w:numPr>
          <w:ilvl w:val="0"/>
          <w:numId w:val="147"/>
        </w:numPr>
        <w:ind w:left="426" w:hanging="284"/>
        <w:rPr>
          <w:b/>
          <w:bCs/>
          <w:color w:val="000000"/>
          <w:szCs w:val="22"/>
          <w:lang w:val="es-PE"/>
        </w:rPr>
      </w:pPr>
      <w:r w:rsidRPr="00E06549">
        <w:rPr>
          <w:b/>
          <w:bCs/>
          <w:color w:val="000000"/>
          <w:szCs w:val="22"/>
          <w:lang w:val="es-PE"/>
        </w:rPr>
        <w:t>INVERSION COMPLEMENTARIA A CARGA CONTENEDORIZADA</w:t>
      </w:r>
    </w:p>
    <w:p w:rsidR="003C7755" w:rsidRPr="004C58FF" w:rsidRDefault="003C7755" w:rsidP="004C58FF">
      <w:pPr>
        <w:pStyle w:val="Textocomentario"/>
        <w:jc w:val="both"/>
        <w:rPr>
          <w:rFonts w:ascii="Arial" w:hAnsi="Arial" w:cs="Arial"/>
          <w:bCs/>
          <w:iCs/>
        </w:rPr>
      </w:pPr>
    </w:p>
    <w:p w:rsidR="003C7755" w:rsidRPr="004C58FF" w:rsidRDefault="003C7755" w:rsidP="004C58FF">
      <w:pPr>
        <w:pStyle w:val="Textoindependiente"/>
        <w:rPr>
          <w:bCs/>
          <w:iCs/>
        </w:rPr>
      </w:pPr>
      <w:r w:rsidRPr="004C58FF">
        <w:rPr>
          <w:bCs/>
          <w:iCs/>
          <w:szCs w:val="22"/>
        </w:rPr>
        <w:t xml:space="preserve">Conforme a las Bases del Concurso, el CONCESIONARIO deberá dedicar al menos el 25% del monto consignado para estas inversiones a la atención de carga contenedorizada. </w:t>
      </w:r>
    </w:p>
    <w:p w:rsidR="003C7755" w:rsidRPr="004C58FF" w:rsidRDefault="003C7755" w:rsidP="004C58FF">
      <w:pPr>
        <w:pStyle w:val="Textoindependiente"/>
        <w:rPr>
          <w:bCs/>
          <w:iCs/>
        </w:rPr>
      </w:pPr>
    </w:p>
    <w:p w:rsidR="003C7755" w:rsidRPr="004C58FF" w:rsidRDefault="003C7755" w:rsidP="004C58FF">
      <w:pPr>
        <w:pStyle w:val="Textoindependiente"/>
        <w:rPr>
          <w:bCs/>
          <w:iCs/>
        </w:rPr>
      </w:pPr>
      <w:r w:rsidRPr="004C58FF">
        <w:rPr>
          <w:bCs/>
          <w:iCs/>
          <w:szCs w:val="22"/>
        </w:rPr>
        <w:t>Entre otros, se podrá asignar dichas inversiones a:</w:t>
      </w:r>
    </w:p>
    <w:p w:rsidR="003C7755" w:rsidRPr="004C58FF" w:rsidRDefault="003C7755" w:rsidP="003C7755">
      <w:pPr>
        <w:pStyle w:val="Textocomentario"/>
        <w:ind w:left="720"/>
        <w:jc w:val="both"/>
        <w:rPr>
          <w:rFonts w:ascii="Arial" w:hAnsi="Arial" w:cs="Arial"/>
          <w:bCs/>
          <w:iCs/>
        </w:rPr>
      </w:pPr>
      <w:r w:rsidRPr="004C58FF">
        <w:rPr>
          <w:rFonts w:ascii="Arial" w:hAnsi="Arial" w:cs="Arial"/>
          <w:bCs/>
          <w:iCs/>
        </w:rPr>
        <w:tab/>
      </w:r>
    </w:p>
    <w:p w:rsidR="003C7755" w:rsidRPr="004C58FF" w:rsidRDefault="003C7755" w:rsidP="00F02F61">
      <w:pPr>
        <w:pStyle w:val="Textocomentario"/>
        <w:numPr>
          <w:ilvl w:val="0"/>
          <w:numId w:val="145"/>
        </w:numPr>
        <w:tabs>
          <w:tab w:val="clear" w:pos="1710"/>
          <w:tab w:val="num" w:pos="1418"/>
        </w:tabs>
        <w:ind w:left="1418" w:hanging="284"/>
        <w:jc w:val="both"/>
        <w:rPr>
          <w:rFonts w:ascii="Arial" w:hAnsi="Arial" w:cs="Arial"/>
          <w:bCs/>
          <w:iCs/>
        </w:rPr>
      </w:pPr>
      <w:r w:rsidRPr="004C58FF">
        <w:rPr>
          <w:rFonts w:ascii="Arial" w:hAnsi="Arial" w:cs="Arial"/>
          <w:bCs/>
          <w:iCs/>
        </w:rPr>
        <w:t>Instalaciones para contenedores como por ejemplo: conexiones eléctricas para contendores refrigerados, sistemas de identificación automática de contenedores en puertas.</w:t>
      </w:r>
    </w:p>
    <w:p w:rsidR="003C7755" w:rsidRPr="004C58FF" w:rsidRDefault="003C7755" w:rsidP="00F02F61">
      <w:pPr>
        <w:pStyle w:val="Textocomentario"/>
        <w:numPr>
          <w:ilvl w:val="0"/>
          <w:numId w:val="145"/>
        </w:numPr>
        <w:tabs>
          <w:tab w:val="clear" w:pos="1710"/>
          <w:tab w:val="num" w:pos="1418"/>
        </w:tabs>
        <w:ind w:left="1418" w:hanging="284"/>
        <w:jc w:val="both"/>
        <w:rPr>
          <w:rFonts w:ascii="Arial" w:hAnsi="Arial" w:cs="Arial"/>
          <w:bCs/>
          <w:iCs/>
        </w:rPr>
      </w:pPr>
      <w:r w:rsidRPr="004C58FF">
        <w:rPr>
          <w:rFonts w:ascii="Arial" w:hAnsi="Arial" w:cs="Arial"/>
          <w:bCs/>
          <w:iCs/>
        </w:rPr>
        <w:t>Equipos para la operación de contenedores como por ejemplo: grúas de patio reach stackers u otras, grúas de patio para vacíos, grúas de muelle móviles u otras, camiones internos específicos para los movimientos horizontales de contenedores.</w:t>
      </w:r>
    </w:p>
    <w:p w:rsidR="003C7755" w:rsidRPr="004C58FF" w:rsidRDefault="003C7755" w:rsidP="00F02F61">
      <w:pPr>
        <w:pStyle w:val="Textocomentario"/>
        <w:numPr>
          <w:ilvl w:val="0"/>
          <w:numId w:val="145"/>
        </w:numPr>
        <w:tabs>
          <w:tab w:val="clear" w:pos="1710"/>
          <w:tab w:val="num" w:pos="1418"/>
        </w:tabs>
        <w:ind w:left="1418" w:hanging="284"/>
        <w:jc w:val="both"/>
        <w:rPr>
          <w:rFonts w:ascii="Arial" w:hAnsi="Arial" w:cs="Arial"/>
          <w:bCs/>
          <w:iCs/>
        </w:rPr>
      </w:pPr>
      <w:r w:rsidRPr="004C58FF">
        <w:rPr>
          <w:rFonts w:ascii="Arial" w:hAnsi="Arial" w:cs="Arial"/>
          <w:bCs/>
          <w:iCs/>
        </w:rPr>
        <w:t>Sistemas de información dirigidos a la operación de contenedores.</w:t>
      </w:r>
    </w:p>
    <w:p w:rsidR="003C7755" w:rsidRPr="004C58FF" w:rsidRDefault="003C7755" w:rsidP="003C7755">
      <w:pPr>
        <w:pStyle w:val="Textocomentario"/>
        <w:ind w:left="1710"/>
        <w:jc w:val="both"/>
        <w:rPr>
          <w:rFonts w:ascii="Arial" w:hAnsi="Arial" w:cs="Arial"/>
          <w:bCs/>
          <w:iCs/>
        </w:rPr>
      </w:pPr>
    </w:p>
    <w:p w:rsidR="003C7755" w:rsidRPr="00E06549" w:rsidRDefault="003C7755" w:rsidP="004C58FF">
      <w:pPr>
        <w:pStyle w:val="Textoindependiente"/>
        <w:numPr>
          <w:ilvl w:val="0"/>
          <w:numId w:val="147"/>
        </w:numPr>
        <w:ind w:left="426" w:hanging="284"/>
        <w:rPr>
          <w:b/>
          <w:bCs/>
          <w:color w:val="000000"/>
          <w:szCs w:val="22"/>
          <w:lang w:val="es-PE"/>
        </w:rPr>
      </w:pPr>
      <w:r w:rsidRPr="00E06549">
        <w:rPr>
          <w:b/>
          <w:bCs/>
          <w:color w:val="000000"/>
          <w:szCs w:val="22"/>
          <w:lang w:val="es-PE"/>
        </w:rPr>
        <w:t>PLAZO DE EJECUCIÓN</w:t>
      </w:r>
    </w:p>
    <w:p w:rsidR="003C7755" w:rsidRPr="0044281F" w:rsidRDefault="003C7755" w:rsidP="004C58FF">
      <w:pPr>
        <w:pStyle w:val="Textocomentario"/>
        <w:rPr>
          <w:rFonts w:cs="Arial"/>
        </w:rPr>
      </w:pPr>
    </w:p>
    <w:p w:rsidR="003C7755" w:rsidRPr="005F4148" w:rsidRDefault="003C7755" w:rsidP="004C58FF">
      <w:pPr>
        <w:pStyle w:val="Textoindependiente"/>
        <w:rPr>
          <w:bCs/>
          <w:iCs/>
          <w:szCs w:val="22"/>
        </w:rPr>
      </w:pPr>
      <w:r w:rsidRPr="00E06549">
        <w:rPr>
          <w:bCs/>
          <w:iCs/>
          <w:szCs w:val="22"/>
        </w:rPr>
        <w:t>El CONCESIONARIO contará con un plazo máximo de diez (10) Años de la Concesión contados desde la Fecha de Cierre para ejecutar estas inversiones, ente</w:t>
      </w:r>
      <w:r w:rsidRPr="0044281F">
        <w:rPr>
          <w:bCs/>
          <w:iCs/>
          <w:szCs w:val="22"/>
        </w:rPr>
        <w:t>ndiéndose como ejecutadas a la fecha en que se suscriba la correspondiente Acta de Recepción de Obra.</w:t>
      </w:r>
    </w:p>
    <w:p w:rsidR="003C7755" w:rsidRPr="004C58FF" w:rsidRDefault="003C7755" w:rsidP="003C7755">
      <w:pPr>
        <w:pStyle w:val="Textocomentario"/>
        <w:ind w:left="720"/>
        <w:jc w:val="both"/>
        <w:rPr>
          <w:rFonts w:ascii="Arial" w:hAnsi="Arial" w:cs="Arial"/>
          <w:bCs/>
          <w:iCs/>
        </w:rPr>
      </w:pPr>
    </w:p>
    <w:p w:rsidR="003C7755" w:rsidRPr="004C58FF" w:rsidRDefault="003C7755" w:rsidP="004C58FF">
      <w:pPr>
        <w:pStyle w:val="Textoindependiente"/>
        <w:rPr>
          <w:bCs/>
          <w:iCs/>
        </w:rPr>
      </w:pPr>
      <w:r w:rsidRPr="004C58FF">
        <w:rPr>
          <w:bCs/>
          <w:iCs/>
          <w:szCs w:val="22"/>
        </w:rPr>
        <w:t xml:space="preserve">En caso transcurra el plazo antes señalado y dichas inversiones no hayan sido ejecutadas el </w:t>
      </w:r>
      <w:r w:rsidR="00F02F61" w:rsidRPr="004C58FF">
        <w:rPr>
          <w:bCs/>
          <w:iCs/>
          <w:szCs w:val="22"/>
        </w:rPr>
        <w:t>CONCESIONARIO</w:t>
      </w:r>
      <w:r w:rsidRPr="004C58FF">
        <w:rPr>
          <w:bCs/>
          <w:iCs/>
          <w:szCs w:val="22"/>
        </w:rPr>
        <w:t xml:space="preserve"> deberá depositarle la totalidad del monto ofrecido, o el saldo que corresponda </w:t>
      </w:r>
      <w:r w:rsidR="008B4C7A" w:rsidRPr="000F68ED">
        <w:rPr>
          <w:bCs/>
          <w:iCs/>
          <w:szCs w:val="22"/>
        </w:rPr>
        <w:t>a favor del Fondo Social TPMS a que se refiere la Cláusula 8.25</w:t>
      </w:r>
      <w:r w:rsidRPr="004C58FF">
        <w:rPr>
          <w:bCs/>
          <w:iCs/>
          <w:szCs w:val="22"/>
        </w:rPr>
        <w:t>.</w:t>
      </w:r>
    </w:p>
    <w:p w:rsidR="003C7755" w:rsidRPr="004C58FF" w:rsidRDefault="003C7755" w:rsidP="003C7755">
      <w:pPr>
        <w:pStyle w:val="Textocomentario"/>
        <w:ind w:left="720"/>
        <w:jc w:val="both"/>
        <w:rPr>
          <w:rFonts w:ascii="Arial" w:hAnsi="Arial" w:cs="Arial"/>
          <w:bCs/>
          <w:iCs/>
        </w:rPr>
      </w:pPr>
    </w:p>
    <w:p w:rsidR="00F83E8E" w:rsidRPr="004C58FF" w:rsidRDefault="00F83E8E" w:rsidP="003A31EB">
      <w:pPr>
        <w:ind w:left="1364"/>
        <w:jc w:val="both"/>
        <w:rPr>
          <w:rFonts w:cs="Arial"/>
          <w:szCs w:val="22"/>
        </w:rPr>
      </w:pPr>
    </w:p>
    <w:p w:rsidR="00F83E8E" w:rsidRPr="00E06549" w:rsidRDefault="00F83E8E" w:rsidP="003A31EB">
      <w:pPr>
        <w:ind w:left="1364"/>
        <w:jc w:val="both"/>
        <w:rPr>
          <w:rFonts w:cs="Arial"/>
          <w:szCs w:val="22"/>
          <w:lang w:val="es-ES_tradnl"/>
        </w:rPr>
      </w:pPr>
    </w:p>
    <w:p w:rsidR="00F83E8E" w:rsidRPr="00E06549" w:rsidRDefault="00F83E8E" w:rsidP="003A31EB">
      <w:pPr>
        <w:ind w:left="1364"/>
        <w:jc w:val="both"/>
        <w:rPr>
          <w:rFonts w:cs="Arial"/>
          <w:szCs w:val="22"/>
          <w:lang w:val="es-ES_tradnl"/>
        </w:rPr>
      </w:pPr>
    </w:p>
    <w:p w:rsidR="00F83E8E" w:rsidRPr="00E06549" w:rsidRDefault="00F83E8E" w:rsidP="003A31EB">
      <w:pPr>
        <w:ind w:left="1364"/>
        <w:jc w:val="both"/>
        <w:rPr>
          <w:rFonts w:cs="Arial"/>
          <w:szCs w:val="22"/>
          <w:lang w:val="es-ES_tradnl"/>
        </w:rPr>
      </w:pPr>
    </w:p>
    <w:p w:rsidR="00F83E8E" w:rsidRPr="00E06549" w:rsidRDefault="00F83E8E" w:rsidP="003A31EB">
      <w:pPr>
        <w:ind w:left="1364"/>
        <w:jc w:val="both"/>
        <w:rPr>
          <w:rFonts w:cs="Arial"/>
          <w:szCs w:val="22"/>
          <w:lang w:val="es-ES_tradnl"/>
        </w:rPr>
      </w:pPr>
    </w:p>
    <w:p w:rsidR="00F83E8E" w:rsidRPr="00E06549" w:rsidRDefault="00F83E8E" w:rsidP="003A31EB">
      <w:pPr>
        <w:ind w:left="1364"/>
        <w:jc w:val="both"/>
        <w:rPr>
          <w:rFonts w:cs="Arial"/>
          <w:szCs w:val="22"/>
          <w:lang w:val="es-ES_tradnl"/>
        </w:rPr>
      </w:pPr>
    </w:p>
    <w:p w:rsidR="00721754" w:rsidRPr="0001131C" w:rsidRDefault="00721754" w:rsidP="00721754">
      <w:pPr>
        <w:pStyle w:val="Ttulo1"/>
        <w:jc w:val="center"/>
        <w:rPr>
          <w:rFonts w:cs="Arial"/>
          <w:szCs w:val="22"/>
          <w:lang w:val="es-PE"/>
        </w:rPr>
      </w:pPr>
      <w:bookmarkStart w:id="851" w:name="_Toc508088236"/>
      <w:r w:rsidRPr="0044281F">
        <w:rPr>
          <w:rFonts w:cs="Arial"/>
          <w:szCs w:val="22"/>
          <w:lang w:val="es-PE"/>
        </w:rPr>
        <w:t>ANEXO 10</w:t>
      </w:r>
      <w:bookmarkEnd w:id="851"/>
    </w:p>
    <w:p w:rsidR="00000BE8" w:rsidRPr="005F4148" w:rsidRDefault="00000BE8" w:rsidP="0062258A">
      <w:pPr>
        <w:jc w:val="center"/>
        <w:rPr>
          <w:rFonts w:cs="Arial"/>
          <w:szCs w:val="22"/>
          <w:lang w:val="es-PE"/>
        </w:rPr>
      </w:pPr>
    </w:p>
    <w:p w:rsidR="00721754" w:rsidRPr="0083457F" w:rsidRDefault="00721754" w:rsidP="00A00A2E">
      <w:pPr>
        <w:keepNext/>
        <w:jc w:val="center"/>
        <w:outlineLvl w:val="0"/>
        <w:rPr>
          <w:rFonts w:cs="Arial"/>
          <w:b/>
          <w:szCs w:val="22"/>
          <w:lang w:val="es-ES_tradnl"/>
        </w:rPr>
      </w:pPr>
      <w:bookmarkStart w:id="852" w:name="_Toc508088237"/>
      <w:r w:rsidRPr="00B83C70">
        <w:rPr>
          <w:rFonts w:cs="Arial"/>
          <w:b/>
          <w:szCs w:val="22"/>
          <w:lang w:val="es-ES_tradnl"/>
        </w:rPr>
        <w:t>MODELO DE GARANTÍA DE FIEL CUMPLIMIENTO DEL CONTRATO DE CONCESIÓN</w:t>
      </w:r>
      <w:bookmarkEnd w:id="852"/>
    </w:p>
    <w:p w:rsidR="00721754" w:rsidRPr="00E06549" w:rsidRDefault="00721754" w:rsidP="00721754">
      <w:pPr>
        <w:pStyle w:val="Textoindependiente2"/>
        <w:jc w:val="center"/>
        <w:rPr>
          <w:b w:val="0"/>
          <w:szCs w:val="22"/>
          <w:lang w:val="es-PE"/>
        </w:rPr>
      </w:pPr>
      <w:r w:rsidRPr="00E06549">
        <w:rPr>
          <w:b w:val="0"/>
          <w:szCs w:val="22"/>
          <w:lang w:val="es-PE"/>
        </w:rPr>
        <w:t>(Deberá adjuntarse copia de dicha Garantía)</w:t>
      </w:r>
    </w:p>
    <w:p w:rsidR="00721754" w:rsidRPr="00E06549" w:rsidRDefault="00721754" w:rsidP="00721754">
      <w:pPr>
        <w:pStyle w:val="Textoindependiente2"/>
        <w:jc w:val="center"/>
        <w:rPr>
          <w:b w:val="0"/>
          <w:szCs w:val="22"/>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Lima, …….de ................... de 20…</w:t>
      </w:r>
    </w:p>
    <w:p w:rsidR="00721754" w:rsidRPr="00E06549" w:rsidRDefault="00721754" w:rsidP="00721754">
      <w:pPr>
        <w:pStyle w:val="Textosinformato"/>
        <w:jc w:val="both"/>
        <w:rPr>
          <w:rFonts w:ascii="Arial" w:hAnsi="Arial" w:cs="Arial"/>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Señores</w:t>
      </w:r>
    </w:p>
    <w:p w:rsidR="00721754" w:rsidRPr="00E06549" w:rsidRDefault="00721754" w:rsidP="00721754">
      <w:pPr>
        <w:pStyle w:val="Textosinformato"/>
        <w:spacing w:line="300" w:lineRule="exact"/>
        <w:jc w:val="both"/>
        <w:rPr>
          <w:rFonts w:ascii="Arial" w:hAnsi="Arial" w:cs="Arial"/>
          <w:b/>
          <w:i/>
          <w:lang w:val="es-PE"/>
        </w:rPr>
      </w:pPr>
      <w:r w:rsidRPr="00E06549">
        <w:rPr>
          <w:rFonts w:ascii="Arial" w:hAnsi="Arial" w:cs="Arial"/>
          <w:b/>
          <w:i/>
          <w:lang w:val="es-PE"/>
        </w:rPr>
        <w:t>Ministerio de Transportes y Comunicaciones</w:t>
      </w:r>
    </w:p>
    <w:p w:rsidR="00721754" w:rsidRPr="00E06549" w:rsidRDefault="00721754" w:rsidP="00721754">
      <w:pPr>
        <w:pStyle w:val="Textosinformato"/>
        <w:spacing w:line="300" w:lineRule="exact"/>
        <w:jc w:val="both"/>
        <w:rPr>
          <w:rFonts w:ascii="Arial" w:hAnsi="Arial" w:cs="Arial"/>
          <w:lang w:val="es-PE"/>
        </w:rPr>
      </w:pPr>
      <w:r w:rsidRPr="00E06549">
        <w:rPr>
          <w:rFonts w:ascii="Arial" w:hAnsi="Arial" w:cs="Arial"/>
          <w:u w:val="single"/>
          <w:lang w:val="es-PE"/>
        </w:rPr>
        <w:t>Presente</w:t>
      </w:r>
      <w:r w:rsidRPr="00E06549">
        <w:rPr>
          <w:rFonts w:ascii="Arial" w:hAnsi="Arial" w:cs="Arial"/>
          <w:lang w:val="es-PE"/>
        </w:rPr>
        <w:t>.-</w:t>
      </w:r>
    </w:p>
    <w:p w:rsidR="00721754" w:rsidRPr="00E06549" w:rsidRDefault="00721754" w:rsidP="00721754">
      <w:pPr>
        <w:pStyle w:val="Textosinformato"/>
        <w:jc w:val="both"/>
        <w:rPr>
          <w:rFonts w:ascii="Arial" w:hAnsi="Arial" w:cs="Arial"/>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Ref.:</w:t>
      </w:r>
      <w:r w:rsidRPr="00E06549">
        <w:rPr>
          <w:rFonts w:ascii="Arial" w:hAnsi="Arial" w:cs="Arial"/>
          <w:lang w:val="es-PE"/>
        </w:rPr>
        <w:tab/>
        <w:t>Carta Fianza No…………..</w:t>
      </w: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ab/>
        <w:t>Vencimiento:......................</w:t>
      </w:r>
    </w:p>
    <w:p w:rsidR="00721754" w:rsidRPr="00E06549" w:rsidRDefault="00721754" w:rsidP="00721754">
      <w:pPr>
        <w:pStyle w:val="Textosinformato"/>
        <w:jc w:val="both"/>
        <w:rPr>
          <w:rFonts w:ascii="Arial" w:hAnsi="Arial" w:cs="Arial"/>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De nuestra consideración:</w:t>
      </w:r>
    </w:p>
    <w:p w:rsidR="00721754" w:rsidRPr="00E06549" w:rsidRDefault="00721754" w:rsidP="00721754">
      <w:pPr>
        <w:pStyle w:val="Textosinformato"/>
        <w:jc w:val="both"/>
        <w:rPr>
          <w:rFonts w:ascii="Arial" w:hAnsi="Arial" w:cs="Arial"/>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Por la presente y a la solicitud de nuestros clientes, señores .................................................... (nombre de la persona jurídica) (en adelante “el CONCESIONARIO”) constituimos esta fianza solidaria, irrevocable, incondicional y de realización automática, sin beneficio de excusión, ni división, hasta por la suma de .............................................. a favor del Ministerio de Transportes y Comunicaciones</w:t>
      </w:r>
      <w:r w:rsidRPr="00E06549">
        <w:rPr>
          <w:rFonts w:ascii="Arial" w:hAnsi="Arial" w:cs="Arial"/>
          <w:b/>
          <w:lang w:val="es-PE"/>
        </w:rPr>
        <w:t xml:space="preserve"> </w:t>
      </w:r>
      <w:r w:rsidRPr="00E06549">
        <w:rPr>
          <w:rFonts w:ascii="Arial" w:hAnsi="Arial" w:cs="Arial"/>
          <w:lang w:val="es-PE"/>
        </w:rPr>
        <w:t xml:space="preserve">para garantizar el correcto y oportuno cumplimiento de todas y cada una de las obligaciones a cargo del CONCESIONARIO, incluidas las de Diseño, </w:t>
      </w:r>
      <w:r w:rsidR="00821E29" w:rsidRPr="00E06549">
        <w:rPr>
          <w:rFonts w:ascii="Arial" w:hAnsi="Arial" w:cs="Arial"/>
          <w:lang w:val="es-PE"/>
        </w:rPr>
        <w:t>ejecución de Inversiones</w:t>
      </w:r>
      <w:r w:rsidRPr="00E06549">
        <w:rPr>
          <w:rFonts w:ascii="Arial" w:hAnsi="Arial" w:cs="Arial"/>
          <w:lang w:val="es-PE"/>
        </w:rPr>
        <w:t xml:space="preserve">, Conservación, Explotación y Transferencia, derivadas de la celebración del Contrato de Concesión del </w:t>
      </w:r>
      <w:r w:rsidR="00E35BFB" w:rsidRPr="00E06549">
        <w:rPr>
          <w:rFonts w:ascii="Arial" w:hAnsi="Arial" w:cs="Arial"/>
          <w:lang w:val="es-PE"/>
        </w:rPr>
        <w:t>Terminal Portuario Multipropósito de Salaverry</w:t>
      </w:r>
      <w:r w:rsidR="00E35BFB" w:rsidRPr="00E06549" w:rsidDel="00E35BFB">
        <w:rPr>
          <w:rFonts w:ascii="Arial" w:hAnsi="Arial" w:cs="Arial"/>
          <w:lang w:val="es-PE"/>
        </w:rPr>
        <w:t xml:space="preserve"> </w:t>
      </w:r>
      <w:r w:rsidRPr="00E06549">
        <w:rPr>
          <w:rFonts w:ascii="Arial" w:hAnsi="Arial" w:cs="Arial"/>
          <w:lang w:val="es-PE"/>
        </w:rPr>
        <w:t xml:space="preserve">(en adelante, el “Contrato”). </w:t>
      </w:r>
    </w:p>
    <w:p w:rsidR="00721754" w:rsidRPr="00E06549" w:rsidRDefault="00721754" w:rsidP="00721754">
      <w:pPr>
        <w:pStyle w:val="Textosinformato"/>
        <w:jc w:val="both"/>
        <w:rPr>
          <w:rFonts w:ascii="Arial" w:hAnsi="Arial" w:cs="Arial"/>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w:t>
      </w:r>
      <w:r w:rsidR="0032330A" w:rsidRPr="00E06549">
        <w:rPr>
          <w:rFonts w:ascii="Arial" w:hAnsi="Arial" w:cs="Arial"/>
          <w:lang w:val="es-PE"/>
        </w:rPr>
        <w:t>°</w:t>
      </w:r>
      <w:r w:rsidRPr="00E06549">
        <w:rPr>
          <w:rFonts w:ascii="Arial" w:hAnsi="Arial" w:cs="Arial"/>
          <w:lang w:val="es-PE"/>
        </w:rPr>
        <w:t xml:space="preserve"> 059-96-PCM</w:t>
      </w:r>
      <w:r w:rsidR="00936844" w:rsidRPr="00E06549">
        <w:rPr>
          <w:rFonts w:ascii="Arial" w:hAnsi="Arial" w:cs="Arial"/>
          <w:lang w:val="es-PE"/>
        </w:rPr>
        <w:t xml:space="preserve"> (en lo que estuviera vigente)</w:t>
      </w:r>
      <w:r w:rsidR="0032330A" w:rsidRPr="00E06549">
        <w:rPr>
          <w:rFonts w:ascii="Arial" w:hAnsi="Arial" w:cs="Arial"/>
          <w:lang w:val="es-PE"/>
        </w:rPr>
        <w:t xml:space="preserve">,así como en el </w:t>
      </w:r>
      <w:r w:rsidR="002058F0" w:rsidRPr="00E06549">
        <w:rPr>
          <w:rFonts w:ascii="Arial" w:hAnsi="Arial" w:cs="Arial"/>
          <w:lang w:val="es-PE"/>
        </w:rPr>
        <w:t xml:space="preserve">TUO del </w:t>
      </w:r>
      <w:r w:rsidR="0032330A" w:rsidRPr="00E06549">
        <w:rPr>
          <w:rFonts w:ascii="Arial" w:hAnsi="Arial" w:cs="Arial"/>
          <w:lang w:val="es-PE"/>
        </w:rPr>
        <w:t xml:space="preserve">Decreto Legislativo N° </w:t>
      </w:r>
      <w:r w:rsidR="00936844" w:rsidRPr="00E06549">
        <w:rPr>
          <w:rFonts w:ascii="Arial" w:hAnsi="Arial" w:cs="Arial"/>
          <w:lang w:val="es-PE"/>
        </w:rPr>
        <w:t>1224</w:t>
      </w:r>
      <w:r w:rsidR="0032330A" w:rsidRPr="00E06549">
        <w:rPr>
          <w:rFonts w:ascii="Arial" w:hAnsi="Arial" w:cs="Arial"/>
          <w:lang w:val="es-PE"/>
        </w:rPr>
        <w:t xml:space="preserve"> y su reglamento, o normas que complementen o sustituyan a las antes indicadas</w:t>
      </w:r>
      <w:r w:rsidRPr="00E06549">
        <w:rPr>
          <w:rFonts w:ascii="Arial" w:hAnsi="Arial" w:cs="Arial"/>
          <w:lang w:val="es-PE"/>
        </w:rPr>
        <w:t>.</w:t>
      </w:r>
    </w:p>
    <w:p w:rsidR="00721754" w:rsidRPr="00E06549" w:rsidRDefault="00721754" w:rsidP="00721754">
      <w:pPr>
        <w:pStyle w:val="Textosinformato"/>
        <w:jc w:val="both"/>
        <w:rPr>
          <w:rFonts w:ascii="Arial" w:hAnsi="Arial" w:cs="Arial"/>
          <w:b/>
          <w:lang w:val="es-PE"/>
        </w:rPr>
      </w:pPr>
    </w:p>
    <w:p w:rsidR="00DB5C87" w:rsidRPr="00E06549" w:rsidRDefault="00721754" w:rsidP="00721754">
      <w:pPr>
        <w:pStyle w:val="Textosinformato"/>
        <w:jc w:val="both"/>
        <w:rPr>
          <w:rFonts w:ascii="Arial" w:hAnsi="Arial" w:cs="Arial"/>
          <w:lang w:val="es-PE"/>
        </w:rPr>
      </w:pPr>
      <w:r w:rsidRPr="00E06549">
        <w:rPr>
          <w:rFonts w:ascii="Arial" w:hAnsi="Arial" w:cs="Arial"/>
          <w:lang w:val="es-PE"/>
        </w:rPr>
        <w:t>Para honrar la presente fianza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721754" w:rsidRPr="00E06549" w:rsidRDefault="00721754" w:rsidP="0062258A">
      <w:pPr>
        <w:pStyle w:val="Textosinformato"/>
        <w:jc w:val="both"/>
        <w:rPr>
          <w:rFonts w:ascii="Arial" w:hAnsi="Arial" w:cs="Arial"/>
          <w:u w:val="single"/>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 xml:space="preserve">Toda demora de nuestra parte para </w:t>
      </w:r>
      <w:r w:rsidR="0032330A" w:rsidRPr="00E06549">
        <w:rPr>
          <w:rFonts w:ascii="Arial" w:hAnsi="Arial" w:cs="Arial"/>
          <w:lang w:val="es-PE"/>
        </w:rPr>
        <w:t xml:space="preserve">honrar la fianza antes referida, </w:t>
      </w:r>
      <w:r w:rsidRPr="00E06549">
        <w:rPr>
          <w:rFonts w:ascii="Arial" w:hAnsi="Arial" w:cs="Arial"/>
          <w:lang w:val="es-PE"/>
        </w:rPr>
        <w:t xml:space="preserve">devengará un interés equivalente a la </w:t>
      </w:r>
      <w:r w:rsidR="0032330A" w:rsidRPr="00E06549">
        <w:rPr>
          <w:rFonts w:ascii="Arial" w:hAnsi="Arial" w:cs="Arial"/>
          <w:lang w:val="es-PE"/>
        </w:rPr>
        <w:t xml:space="preserve">tasa máxima </w:t>
      </w:r>
      <w:r w:rsidRPr="00E06549">
        <w:rPr>
          <w:rFonts w:ascii="Arial" w:hAnsi="Arial" w:cs="Arial"/>
          <w:lang w:val="es-PE"/>
        </w:rPr>
        <w:t>LIBOR</w:t>
      </w:r>
      <w:r w:rsidR="0032330A" w:rsidRPr="00E06549">
        <w:rPr>
          <w:rFonts w:ascii="Arial" w:hAnsi="Arial" w:cs="Arial"/>
          <w:lang w:val="es-PE"/>
        </w:rPr>
        <w:t>,</w:t>
      </w:r>
      <w:r w:rsidR="00B56FFA" w:rsidRPr="00E06549">
        <w:rPr>
          <w:rFonts w:ascii="Arial" w:hAnsi="Arial" w:cs="Arial"/>
          <w:lang w:val="es-PE"/>
        </w:rPr>
        <w:t xml:space="preserve"> </w:t>
      </w:r>
      <w:r w:rsidRPr="00E06549">
        <w:rPr>
          <w:rFonts w:ascii="Arial" w:hAnsi="Arial" w:cs="Arial"/>
          <w:lang w:val="es-PE"/>
        </w:rPr>
        <w:t>más un margen (spread) de 3%</w:t>
      </w:r>
      <w:r w:rsidR="0032330A" w:rsidRPr="00E06549">
        <w:rPr>
          <w:rFonts w:ascii="Arial" w:hAnsi="Arial" w:cs="Arial"/>
          <w:lang w:val="es-PE"/>
        </w:rPr>
        <w:t xml:space="preserve">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721754" w:rsidRPr="00E06549" w:rsidRDefault="00721754" w:rsidP="00721754">
      <w:pPr>
        <w:pStyle w:val="Textosinformato"/>
        <w:jc w:val="both"/>
        <w:rPr>
          <w:rFonts w:ascii="Arial" w:hAnsi="Arial" w:cs="Arial"/>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 xml:space="preserve">Nuestras obligaciones bajo la presente fianza, no se verán afectadas por cualquier disputa entre </w:t>
      </w:r>
      <w:r w:rsidR="0032330A" w:rsidRPr="00E06549">
        <w:rPr>
          <w:rFonts w:ascii="Arial" w:hAnsi="Arial" w:cs="Arial"/>
          <w:lang w:val="es-PE"/>
        </w:rPr>
        <w:t xml:space="preserve">el Ministerio de Transportes y Comunicaciones, o cualquier entidad del Gobierno del Perú </w:t>
      </w:r>
      <w:r w:rsidRPr="00E06549">
        <w:rPr>
          <w:rFonts w:ascii="Arial" w:hAnsi="Arial" w:cs="Arial"/>
          <w:lang w:val="es-PE"/>
        </w:rPr>
        <w:t>y nuestros clientes.</w:t>
      </w:r>
    </w:p>
    <w:p w:rsidR="00721754" w:rsidRPr="00E06549" w:rsidRDefault="00721754" w:rsidP="00721754">
      <w:pPr>
        <w:pStyle w:val="Textosinformato"/>
        <w:jc w:val="both"/>
        <w:rPr>
          <w:rFonts w:ascii="Arial" w:hAnsi="Arial" w:cs="Arial"/>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Esta fianza estará vigente desde el ..... de .................. de 20…, hasta el ..... de .................... de 20..., inclusive.</w:t>
      </w:r>
    </w:p>
    <w:p w:rsidR="00721754" w:rsidRPr="00E06549" w:rsidRDefault="00721754" w:rsidP="00721754">
      <w:pPr>
        <w:pStyle w:val="Textosinformato"/>
        <w:jc w:val="both"/>
        <w:rPr>
          <w:rFonts w:ascii="Arial" w:hAnsi="Arial" w:cs="Arial"/>
          <w:lang w:val="es-PE"/>
        </w:rPr>
      </w:pPr>
    </w:p>
    <w:p w:rsidR="00721754" w:rsidRPr="00E06549" w:rsidRDefault="00721754" w:rsidP="00721754">
      <w:pPr>
        <w:pStyle w:val="Textosinformato"/>
        <w:jc w:val="both"/>
        <w:rPr>
          <w:rFonts w:ascii="Arial" w:hAnsi="Arial" w:cs="Arial"/>
          <w:lang w:val="es-PE"/>
        </w:rPr>
      </w:pPr>
      <w:r w:rsidRPr="00E06549">
        <w:rPr>
          <w:rFonts w:ascii="Arial" w:hAnsi="Arial" w:cs="Arial"/>
          <w:lang w:val="es-PE"/>
        </w:rPr>
        <w:t>Atentamente,</w:t>
      </w:r>
    </w:p>
    <w:p w:rsidR="00721754" w:rsidRPr="00E06549" w:rsidRDefault="00721754" w:rsidP="00721754">
      <w:pPr>
        <w:pStyle w:val="Textosinformato"/>
        <w:jc w:val="both"/>
        <w:rPr>
          <w:rFonts w:ascii="Arial" w:hAnsi="Arial" w:cs="Arial"/>
          <w:lang w:val="es-PE"/>
        </w:rPr>
      </w:pPr>
    </w:p>
    <w:p w:rsidR="00721754" w:rsidRPr="00E06549" w:rsidRDefault="00721754" w:rsidP="00721754">
      <w:pPr>
        <w:pStyle w:val="Textosinformato"/>
        <w:spacing w:line="360" w:lineRule="auto"/>
        <w:jc w:val="both"/>
        <w:rPr>
          <w:rFonts w:ascii="Arial" w:hAnsi="Arial" w:cs="Arial"/>
          <w:lang w:val="es-PE"/>
        </w:rPr>
      </w:pPr>
      <w:r w:rsidRPr="00E06549">
        <w:rPr>
          <w:rFonts w:ascii="Arial" w:hAnsi="Arial" w:cs="Arial"/>
          <w:lang w:val="es-PE"/>
        </w:rPr>
        <w:t>Firma</w:t>
      </w:r>
      <w:r w:rsidRPr="00E06549">
        <w:rPr>
          <w:rFonts w:ascii="Arial" w:hAnsi="Arial" w:cs="Arial"/>
          <w:lang w:val="es-PE"/>
        </w:rPr>
        <w:tab/>
      </w:r>
      <w:r w:rsidRPr="00E06549">
        <w:rPr>
          <w:rFonts w:ascii="Arial" w:hAnsi="Arial" w:cs="Arial"/>
          <w:lang w:val="es-PE"/>
        </w:rPr>
        <w:tab/>
      </w:r>
      <w:r w:rsidRPr="00E06549">
        <w:rPr>
          <w:rFonts w:ascii="Arial" w:hAnsi="Arial" w:cs="Arial"/>
          <w:lang w:val="es-PE"/>
        </w:rPr>
        <w:tab/>
        <w:t>………………………..</w:t>
      </w:r>
    </w:p>
    <w:p w:rsidR="00721754" w:rsidRPr="00E06549" w:rsidRDefault="00721754" w:rsidP="00721754">
      <w:pPr>
        <w:pStyle w:val="Textosinformato"/>
        <w:spacing w:line="360" w:lineRule="auto"/>
        <w:jc w:val="both"/>
        <w:rPr>
          <w:rFonts w:ascii="Arial" w:hAnsi="Arial" w:cs="Arial"/>
          <w:lang w:val="es-PE"/>
        </w:rPr>
      </w:pPr>
      <w:r w:rsidRPr="00E06549">
        <w:rPr>
          <w:rFonts w:ascii="Arial" w:hAnsi="Arial" w:cs="Arial"/>
          <w:lang w:val="es-PE"/>
        </w:rPr>
        <w:t>Nombre</w:t>
      </w:r>
      <w:r w:rsidRPr="00E06549">
        <w:rPr>
          <w:rFonts w:ascii="Arial" w:hAnsi="Arial" w:cs="Arial"/>
          <w:lang w:val="es-PE"/>
        </w:rPr>
        <w:tab/>
      </w:r>
      <w:r w:rsidRPr="00E06549">
        <w:rPr>
          <w:rFonts w:ascii="Arial" w:hAnsi="Arial" w:cs="Arial"/>
          <w:lang w:val="es-PE"/>
        </w:rPr>
        <w:tab/>
        <w:t>……………………….</w:t>
      </w:r>
    </w:p>
    <w:p w:rsidR="00721754" w:rsidRPr="00E06549" w:rsidRDefault="00721754" w:rsidP="00721754">
      <w:pPr>
        <w:pStyle w:val="Textosinformato"/>
        <w:spacing w:line="360" w:lineRule="auto"/>
        <w:jc w:val="both"/>
        <w:rPr>
          <w:rFonts w:ascii="Arial" w:hAnsi="Arial" w:cs="Arial"/>
          <w:lang w:val="es-PE"/>
        </w:rPr>
      </w:pPr>
      <w:r w:rsidRPr="00E06549">
        <w:rPr>
          <w:rFonts w:ascii="Arial" w:hAnsi="Arial" w:cs="Arial"/>
          <w:lang w:val="es-PE"/>
        </w:rPr>
        <w:t>Entidad Bancaria</w:t>
      </w:r>
      <w:r w:rsidRPr="00E06549">
        <w:rPr>
          <w:rFonts w:ascii="Arial" w:hAnsi="Arial" w:cs="Arial"/>
          <w:lang w:val="es-PE"/>
        </w:rPr>
        <w:tab/>
        <w:t>……………………….</w:t>
      </w:r>
    </w:p>
    <w:p w:rsidR="00721754" w:rsidRPr="00E06549" w:rsidRDefault="00721754" w:rsidP="00721754">
      <w:pPr>
        <w:rPr>
          <w:rFonts w:cs="Arial"/>
          <w:szCs w:val="22"/>
          <w:lang w:val="es-PE"/>
        </w:rPr>
      </w:pPr>
      <w:r w:rsidRPr="00E06549">
        <w:rPr>
          <w:rFonts w:cs="Arial"/>
          <w:b/>
          <w:szCs w:val="22"/>
          <w:lang w:val="es-PE"/>
        </w:rPr>
        <w:br w:type="page"/>
      </w:r>
    </w:p>
    <w:p w:rsidR="00721754" w:rsidRPr="0001131C" w:rsidRDefault="00721754" w:rsidP="00721754">
      <w:pPr>
        <w:pStyle w:val="Ttulo1"/>
        <w:jc w:val="center"/>
        <w:rPr>
          <w:rFonts w:cs="Arial"/>
          <w:szCs w:val="22"/>
          <w:lang w:val="es-PE"/>
        </w:rPr>
      </w:pPr>
      <w:bookmarkStart w:id="853" w:name="_Toc508088238"/>
      <w:bookmarkStart w:id="854" w:name="_Toc195354974"/>
      <w:r w:rsidRPr="0044281F">
        <w:rPr>
          <w:rFonts w:cs="Arial"/>
          <w:szCs w:val="22"/>
          <w:lang w:val="es-PE"/>
        </w:rPr>
        <w:t>ANEXO 11</w:t>
      </w:r>
      <w:bookmarkEnd w:id="853"/>
    </w:p>
    <w:p w:rsidR="00721754" w:rsidRPr="005F4148" w:rsidRDefault="00721754" w:rsidP="0062258A">
      <w:pPr>
        <w:jc w:val="center"/>
        <w:rPr>
          <w:rFonts w:cs="Arial"/>
          <w:szCs w:val="22"/>
          <w:lang w:val="es-PE"/>
        </w:rPr>
      </w:pPr>
    </w:p>
    <w:p w:rsidR="00721754" w:rsidRPr="0083457F" w:rsidRDefault="00721754" w:rsidP="00A00A2E">
      <w:pPr>
        <w:keepNext/>
        <w:jc w:val="center"/>
        <w:outlineLvl w:val="0"/>
        <w:rPr>
          <w:rFonts w:cs="Arial"/>
          <w:b/>
          <w:szCs w:val="22"/>
          <w:lang w:val="es-ES_tradnl"/>
        </w:rPr>
      </w:pPr>
      <w:bookmarkStart w:id="855" w:name="_Toc508088239"/>
      <w:r w:rsidRPr="00B83C70">
        <w:rPr>
          <w:rFonts w:cs="Arial"/>
          <w:b/>
          <w:szCs w:val="22"/>
          <w:lang w:val="es-ES_tradnl"/>
        </w:rPr>
        <w:t xml:space="preserve">MODELO DE DECLARACIÓN DEL ACREEDOR </w:t>
      </w:r>
      <w:r w:rsidRPr="0083457F">
        <w:rPr>
          <w:rFonts w:cs="Arial"/>
          <w:b/>
          <w:szCs w:val="22"/>
          <w:lang w:val="es-ES_tradnl"/>
        </w:rPr>
        <w:t>PERMITIDO</w:t>
      </w:r>
      <w:r w:rsidR="00712B18" w:rsidRPr="0083457F">
        <w:rPr>
          <w:rFonts w:cs="Arial"/>
          <w:b/>
          <w:szCs w:val="22"/>
          <w:lang w:val="es-ES_tradnl"/>
        </w:rPr>
        <w:t>*</w:t>
      </w:r>
      <w:bookmarkEnd w:id="855"/>
    </w:p>
    <w:p w:rsidR="00721754" w:rsidRPr="00E06549" w:rsidRDefault="00721754" w:rsidP="00721754">
      <w:pPr>
        <w:jc w:val="both"/>
        <w:rPr>
          <w:rFonts w:cs="Arial"/>
          <w:szCs w:val="22"/>
          <w:lang w:val="es-PE"/>
        </w:rPr>
      </w:pPr>
    </w:p>
    <w:p w:rsidR="00DB5C87" w:rsidRPr="00E06549" w:rsidRDefault="00DB5C87"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Lima,</w:t>
      </w:r>
      <w:r w:rsidR="00AE10AC" w:rsidRPr="00E06549">
        <w:rPr>
          <w:rFonts w:cs="Arial"/>
          <w:szCs w:val="22"/>
          <w:lang w:val="es-PE"/>
        </w:rPr>
        <w:t xml:space="preserve">    </w:t>
      </w:r>
      <w:r w:rsidR="00B56FFA" w:rsidRPr="00E06549">
        <w:rPr>
          <w:rFonts w:cs="Arial"/>
          <w:szCs w:val="22"/>
          <w:lang w:val="es-PE"/>
        </w:rPr>
        <w:t xml:space="preserve"> </w:t>
      </w:r>
      <w:r w:rsidR="0099318A" w:rsidRPr="00E06549">
        <w:rPr>
          <w:rFonts w:cs="Arial"/>
          <w:szCs w:val="22"/>
          <w:lang w:val="es-PE"/>
        </w:rPr>
        <w:t>de….</w:t>
      </w:r>
      <w:r w:rsidR="00AE10AC" w:rsidRPr="00E06549">
        <w:rPr>
          <w:rFonts w:cs="Arial"/>
          <w:szCs w:val="22"/>
          <w:lang w:val="es-PE"/>
        </w:rPr>
        <w:t xml:space="preserve">  </w:t>
      </w:r>
      <w:r w:rsidR="00B56FFA" w:rsidRPr="00E06549">
        <w:rPr>
          <w:rFonts w:cs="Arial"/>
          <w:szCs w:val="22"/>
          <w:lang w:val="es-PE"/>
        </w:rPr>
        <w:t xml:space="preserve"> </w:t>
      </w:r>
      <w:r w:rsidRPr="00E06549">
        <w:rPr>
          <w:rFonts w:cs="Arial"/>
          <w:szCs w:val="22"/>
          <w:lang w:val="es-PE"/>
        </w:rPr>
        <w:t>de</w:t>
      </w:r>
      <w:r w:rsidR="00B56FFA" w:rsidRPr="00E06549">
        <w:rPr>
          <w:rFonts w:cs="Arial"/>
          <w:szCs w:val="22"/>
          <w:lang w:val="es-PE"/>
        </w:rPr>
        <w:t xml:space="preserve"> </w:t>
      </w:r>
      <w:r w:rsidRPr="00E06549">
        <w:rPr>
          <w:rFonts w:cs="Arial"/>
          <w:szCs w:val="22"/>
          <w:lang w:val="es-PE"/>
        </w:rPr>
        <w:t>20…</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Señores</w:t>
      </w:r>
    </w:p>
    <w:p w:rsidR="00721754" w:rsidRPr="00E06549" w:rsidRDefault="00B74A54" w:rsidP="00721754">
      <w:pPr>
        <w:jc w:val="both"/>
        <w:rPr>
          <w:rFonts w:cs="Arial"/>
          <w:szCs w:val="22"/>
          <w:lang w:val="es-PE"/>
        </w:rPr>
      </w:pPr>
      <w:r>
        <w:rPr>
          <w:rFonts w:cs="Arial"/>
          <w:szCs w:val="22"/>
          <w:lang w:val="es-PE"/>
        </w:rPr>
        <w:t>Agencia de Promoción de la Inversión Privada-PROINVERSI</w:t>
      </w:r>
      <w:r w:rsidR="00222509">
        <w:rPr>
          <w:rFonts w:cs="Arial"/>
          <w:szCs w:val="22"/>
          <w:lang w:val="es-PE"/>
        </w:rPr>
        <w:t>Ó</w:t>
      </w:r>
      <w:r>
        <w:rPr>
          <w:rFonts w:cs="Arial"/>
          <w:szCs w:val="22"/>
          <w:lang w:val="es-PE"/>
        </w:rPr>
        <w:t>N</w:t>
      </w:r>
    </w:p>
    <w:p w:rsidR="00721754" w:rsidRPr="00E06549" w:rsidRDefault="00721754" w:rsidP="00721754">
      <w:pPr>
        <w:jc w:val="both"/>
        <w:rPr>
          <w:rFonts w:cs="Arial"/>
          <w:szCs w:val="22"/>
          <w:lang w:val="es-PE"/>
        </w:rPr>
      </w:pPr>
      <w:r w:rsidRPr="00E06549">
        <w:rPr>
          <w:rFonts w:cs="Arial"/>
          <w:szCs w:val="22"/>
          <w:lang w:val="es-PE"/>
        </w:rPr>
        <w:t xml:space="preserve">Av. </w:t>
      </w:r>
      <w:r w:rsidR="00B74A54">
        <w:rPr>
          <w:rFonts w:cs="Arial"/>
          <w:szCs w:val="22"/>
          <w:lang w:val="es-PE"/>
        </w:rPr>
        <w:t>Canaval Moreyra 150</w:t>
      </w:r>
      <w:r w:rsidRPr="00E06549">
        <w:rPr>
          <w:rFonts w:cs="Arial"/>
          <w:szCs w:val="22"/>
          <w:lang w:val="es-PE"/>
        </w:rPr>
        <w:t xml:space="preserve"> – </w:t>
      </w:r>
      <w:r w:rsidR="00B74A54">
        <w:rPr>
          <w:rFonts w:cs="Arial"/>
          <w:szCs w:val="22"/>
          <w:lang w:val="es-PE"/>
        </w:rPr>
        <w:t>San Isidro</w:t>
      </w:r>
      <w:r w:rsidR="003C5237">
        <w:rPr>
          <w:rFonts w:cs="Arial"/>
          <w:szCs w:val="22"/>
          <w:lang w:val="es-PE"/>
        </w:rPr>
        <w:t>, Piso 9</w:t>
      </w:r>
    </w:p>
    <w:p w:rsidR="00721754" w:rsidRPr="00E06549" w:rsidRDefault="00721754" w:rsidP="00721754">
      <w:pPr>
        <w:jc w:val="both"/>
        <w:rPr>
          <w:rFonts w:cs="Arial"/>
          <w:szCs w:val="22"/>
          <w:lang w:val="es-PE"/>
        </w:rPr>
      </w:pPr>
      <w:r w:rsidRPr="00E06549">
        <w:rPr>
          <w:rFonts w:cs="Arial"/>
          <w:szCs w:val="22"/>
          <w:lang w:val="es-PE"/>
        </w:rPr>
        <w:t>Lima 1, Lima – Perú</w:t>
      </w:r>
    </w:p>
    <w:p w:rsidR="00721754" w:rsidRPr="00E06549" w:rsidRDefault="00721754" w:rsidP="00721754">
      <w:pPr>
        <w:jc w:val="both"/>
        <w:rPr>
          <w:rFonts w:cs="Arial"/>
          <w:szCs w:val="22"/>
          <w:lang w:val="es-PE"/>
        </w:rPr>
      </w:pPr>
      <w:r w:rsidRPr="00E06549">
        <w:rPr>
          <w:rFonts w:cs="Arial"/>
          <w:szCs w:val="22"/>
          <w:lang w:val="es-PE"/>
        </w:rPr>
        <w:t>Presente.-</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Acreedor Permitido: ..............................................</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 xml:space="preserve">Referencia: Contrato de Concesión del </w:t>
      </w:r>
      <w:r w:rsidR="00E35BFB" w:rsidRPr="00E06549">
        <w:rPr>
          <w:rFonts w:cs="Arial"/>
          <w:szCs w:val="22"/>
          <w:lang w:val="es-PE"/>
        </w:rPr>
        <w:t>Terminal Portuario Multipropósito de Salaverry</w:t>
      </w:r>
      <w:r w:rsidRPr="00E06549">
        <w:rPr>
          <w:rFonts w:cs="Arial"/>
          <w:szCs w:val="22"/>
          <w:lang w:val="es-PE"/>
        </w:rPr>
        <w:t>.</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 xml:space="preserve">De acuerdo con lo previsto en el Cláusula 9.3.1 del Contrato de Concesión del </w:t>
      </w:r>
      <w:r w:rsidR="00E35BFB" w:rsidRPr="00E06549">
        <w:rPr>
          <w:rFonts w:cs="Arial"/>
          <w:szCs w:val="22"/>
          <w:lang w:val="es-PE"/>
        </w:rPr>
        <w:t>Terminal Portuario Multipropósito de Salaverry</w:t>
      </w:r>
      <w:r w:rsidRPr="00E06549">
        <w:rPr>
          <w:rFonts w:cs="Arial"/>
          <w:szCs w:val="22"/>
          <w:lang w:val="es-PE"/>
        </w:rPr>
        <w:t>, declaramos lo siguiente</w:t>
      </w:r>
      <w:r w:rsidRPr="00E06549">
        <w:rPr>
          <w:rFonts w:cs="Arial"/>
          <w:b/>
          <w:szCs w:val="22"/>
          <w:lang w:val="es-PE"/>
        </w:rPr>
        <w:t>:</w:t>
      </w:r>
    </w:p>
    <w:p w:rsidR="00721754" w:rsidRPr="00E06549" w:rsidRDefault="00721754" w:rsidP="00721754">
      <w:pPr>
        <w:jc w:val="both"/>
        <w:rPr>
          <w:rFonts w:cs="Arial"/>
          <w:szCs w:val="22"/>
          <w:lang w:val="es-PE"/>
        </w:rPr>
      </w:pPr>
    </w:p>
    <w:p w:rsidR="00721754" w:rsidRPr="00E06549" w:rsidRDefault="00721754" w:rsidP="00670523">
      <w:pPr>
        <w:pStyle w:val="Prrafodelista"/>
        <w:numPr>
          <w:ilvl w:val="2"/>
          <w:numId w:val="58"/>
        </w:numPr>
        <w:ind w:left="426" w:hanging="426"/>
        <w:jc w:val="both"/>
        <w:rPr>
          <w:rFonts w:cs="Arial"/>
          <w:szCs w:val="22"/>
          <w:lang w:val="es-PE"/>
        </w:rPr>
      </w:pPr>
      <w:r w:rsidRPr="00E06549">
        <w:rPr>
          <w:rFonts w:cs="Arial"/>
          <w:szCs w:val="22"/>
          <w:lang w:val="es-PE"/>
        </w:rPr>
        <w:t>Que no nos encontramos sujetos a impedimentos ni restricciones (por vía contractual, judicial, arbitral, administrativa, legislativa u otra), para asumir y cumplir con el compromiso de financiar a</w:t>
      </w:r>
      <w:r w:rsidR="00B56FFA" w:rsidRPr="00E06549">
        <w:rPr>
          <w:rFonts w:cs="Arial"/>
          <w:szCs w:val="22"/>
          <w:lang w:val="es-PE"/>
        </w:rPr>
        <w:t xml:space="preserve"> </w:t>
      </w:r>
      <w:r w:rsidRPr="00E06549">
        <w:rPr>
          <w:rFonts w:cs="Arial"/>
          <w:szCs w:val="22"/>
          <w:lang w:val="es-PE"/>
        </w:rPr>
        <w:t xml:space="preserve">…………………(CONCESIONARIO) (actuando/participando en calidad de representante de obligacionistas en la emisión de valores mobiliarios/instrumentos de deuda) hasta por el monto de ____________, a efectos de que este (o aquél) esté en óptimas condiciones para cumplir con las obligaciones que le correspondan conforme al Contrato de Concesión del </w:t>
      </w:r>
      <w:r w:rsidR="00E35BFB" w:rsidRPr="00E06549">
        <w:rPr>
          <w:rFonts w:cs="Arial"/>
          <w:szCs w:val="22"/>
          <w:lang w:val="es-PE"/>
        </w:rPr>
        <w:t>Terminal Portuario Multipropósito de Salaverry</w:t>
      </w:r>
      <w:r w:rsidRPr="00E06549">
        <w:rPr>
          <w:rFonts w:cs="Arial"/>
          <w:szCs w:val="22"/>
          <w:lang w:val="es-PE"/>
        </w:rPr>
        <w:t>.</w:t>
      </w:r>
    </w:p>
    <w:p w:rsidR="00721754" w:rsidRPr="00E06549" w:rsidRDefault="00721754" w:rsidP="00721754">
      <w:pPr>
        <w:ind w:left="426" w:hanging="426"/>
        <w:jc w:val="both"/>
        <w:rPr>
          <w:rFonts w:cs="Arial"/>
          <w:szCs w:val="22"/>
          <w:lang w:val="es-PE"/>
        </w:rPr>
      </w:pPr>
    </w:p>
    <w:p w:rsidR="00721754" w:rsidRPr="00E06549" w:rsidRDefault="00721754" w:rsidP="00670523">
      <w:pPr>
        <w:pStyle w:val="Prrafodelista"/>
        <w:numPr>
          <w:ilvl w:val="2"/>
          <w:numId w:val="58"/>
        </w:numPr>
        <w:ind w:left="426" w:hanging="426"/>
        <w:jc w:val="both"/>
        <w:rPr>
          <w:rFonts w:cs="Arial"/>
          <w:szCs w:val="22"/>
          <w:lang w:val="es-PE"/>
        </w:rPr>
      </w:pPr>
      <w:r w:rsidRPr="00E06549">
        <w:rPr>
          <w:rFonts w:cs="Arial"/>
          <w:szCs w:val="22"/>
          <w:lang w:val="es-PE"/>
        </w:rPr>
        <w:t>Por medio de la presente confirmamos que nuestros órganos internos competentes han aprobado [una línea de crédito / nuestra participación en calidad de Representantes de Obligacionistas de la emisión de valores mobiliarios/instrumentos de deuda] hasta por el monto de ____________, que</w:t>
      </w:r>
      <w:r w:rsidRPr="00E06549">
        <w:rPr>
          <w:rFonts w:cs="Arial"/>
          <w:b/>
          <w:szCs w:val="22"/>
          <w:lang w:val="es-PE"/>
        </w:rPr>
        <w:t xml:space="preserve"> </w:t>
      </w:r>
      <w:r w:rsidRPr="00E06549">
        <w:rPr>
          <w:rFonts w:cs="Arial"/>
          <w:szCs w:val="22"/>
          <w:lang w:val="es-PE"/>
        </w:rPr>
        <w:t>a favor de</w:t>
      </w:r>
      <w:r w:rsidR="00AE10AC" w:rsidRPr="00E06549">
        <w:rPr>
          <w:rFonts w:cs="Arial"/>
          <w:szCs w:val="22"/>
          <w:lang w:val="es-PE"/>
        </w:rPr>
        <w:t xml:space="preserve">                                                                    </w:t>
      </w:r>
      <w:r w:rsidR="00B56FFA" w:rsidRPr="00E06549">
        <w:rPr>
          <w:rFonts w:cs="Arial"/>
          <w:szCs w:val="22"/>
          <w:lang w:val="es-PE"/>
        </w:rPr>
        <w:t xml:space="preserve"> </w:t>
      </w:r>
      <w:r w:rsidRPr="00E06549">
        <w:rPr>
          <w:rFonts w:cs="Arial"/>
          <w:szCs w:val="22"/>
          <w:lang w:val="es-PE"/>
        </w:rPr>
        <w:t>……………….(CONCESIONARIO) [recibirá / emitirá], la misma que está destinada a cumplir las</w:t>
      </w:r>
      <w:r w:rsidR="00B56FFA" w:rsidRPr="00E06549">
        <w:rPr>
          <w:rFonts w:cs="Arial"/>
          <w:szCs w:val="22"/>
          <w:lang w:val="es-PE"/>
        </w:rPr>
        <w:t xml:space="preserve"> </w:t>
      </w:r>
      <w:r w:rsidRPr="00E06549">
        <w:rPr>
          <w:rFonts w:cs="Arial"/>
          <w:szCs w:val="22"/>
          <w:lang w:val="es-PE"/>
        </w:rPr>
        <w:t xml:space="preserve">obligaciones derivadas del Contrato de Concesión del </w:t>
      </w:r>
      <w:r w:rsidR="00E35BFB" w:rsidRPr="00E06549">
        <w:rPr>
          <w:rFonts w:cs="Arial"/>
          <w:szCs w:val="22"/>
          <w:lang w:val="es-PE"/>
        </w:rPr>
        <w:t>Terminal Portuario Multipropósito de Salaverry</w:t>
      </w:r>
      <w:r w:rsidRPr="00E06549">
        <w:rPr>
          <w:rFonts w:cs="Arial"/>
          <w:szCs w:val="22"/>
          <w:lang w:val="es-PE"/>
        </w:rPr>
        <w:t>.</w:t>
      </w:r>
    </w:p>
    <w:p w:rsidR="00721754" w:rsidRPr="00E06549" w:rsidRDefault="00721754" w:rsidP="00721754">
      <w:pPr>
        <w:jc w:val="both"/>
        <w:rPr>
          <w:rFonts w:cs="Arial"/>
          <w:szCs w:val="22"/>
          <w:lang w:val="es-PE"/>
        </w:rPr>
      </w:pPr>
    </w:p>
    <w:p w:rsidR="00721754" w:rsidRPr="00E06549" w:rsidRDefault="00721754" w:rsidP="00670523">
      <w:pPr>
        <w:pStyle w:val="Prrafodelista"/>
        <w:numPr>
          <w:ilvl w:val="2"/>
          <w:numId w:val="58"/>
        </w:numPr>
        <w:ind w:left="426" w:hanging="426"/>
        <w:jc w:val="both"/>
        <w:rPr>
          <w:rFonts w:cs="Arial"/>
          <w:szCs w:val="22"/>
          <w:lang w:val="es-PE"/>
        </w:rPr>
      </w:pPr>
      <w:r w:rsidRPr="00E06549">
        <w:rPr>
          <w:rFonts w:cs="Arial"/>
          <w:szCs w:val="22"/>
          <w:lang w:val="es-PE"/>
        </w:rPr>
        <w:t xml:space="preserve">Que [, actuando en representación de los adquirientes de los valores mobiliarios/instrumentos de deuda que emita en calidad de Emisor,…… (CONCESIONARIO), ] cumplimos con los requisitos establecidos en el Contrato de Concesión del </w:t>
      </w:r>
      <w:r w:rsidR="00E35BFB" w:rsidRPr="00E06549">
        <w:rPr>
          <w:rFonts w:cs="Arial"/>
          <w:szCs w:val="22"/>
          <w:lang w:val="es-PE"/>
        </w:rPr>
        <w:t>Terminal Portuario Multipropósito de Salaverry</w:t>
      </w:r>
      <w:r w:rsidRPr="00E06549">
        <w:rPr>
          <w:rFonts w:cs="Arial"/>
          <w:szCs w:val="22"/>
          <w:lang w:val="es-PE"/>
        </w:rPr>
        <w:t xml:space="preserve">, así como todos aquellos exigidos por las Leyes y Disposiciones Aplicables, para calificar como Acreedor Permitido, de conformidad con los términos que el Contrato de Concesión asigna a esta definición. </w:t>
      </w:r>
    </w:p>
    <w:p w:rsidR="00721754" w:rsidRPr="00E06549" w:rsidRDefault="00721754" w:rsidP="00721754">
      <w:pPr>
        <w:ind w:left="426" w:hanging="426"/>
        <w:jc w:val="both"/>
        <w:rPr>
          <w:rFonts w:cs="Arial"/>
          <w:szCs w:val="22"/>
          <w:lang w:val="es-PE"/>
        </w:rPr>
      </w:pPr>
    </w:p>
    <w:p w:rsidR="00721754" w:rsidRPr="00E06549" w:rsidRDefault="00721754" w:rsidP="00670523">
      <w:pPr>
        <w:pStyle w:val="Prrafodelista"/>
        <w:numPr>
          <w:ilvl w:val="2"/>
          <w:numId w:val="58"/>
        </w:numPr>
        <w:ind w:left="426" w:hanging="426"/>
        <w:jc w:val="both"/>
        <w:rPr>
          <w:rFonts w:cs="Arial"/>
          <w:szCs w:val="22"/>
          <w:lang w:val="es-PE"/>
        </w:rPr>
      </w:pPr>
      <w:r w:rsidRPr="00E06549">
        <w:rPr>
          <w:rFonts w:cs="Arial"/>
          <w:szCs w:val="22"/>
          <w:lang w:val="es-PE"/>
        </w:rPr>
        <w:t>Que manifestamos que el financiamiento señalado en el literal c) anterior se llevará a cabo, entre otros, de acuerdo con las disposiciones del contrato denominado ________________ que se suscribirá entre ____________________ (CONCESIONARIO) y ________________(Entidad Financiera /Representante de Obligacionistas).</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Atentamente,</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b/>
          <w:szCs w:val="22"/>
          <w:lang w:val="es-PE"/>
        </w:rPr>
        <w:t>Firma</w:t>
      </w:r>
      <w:r w:rsidRPr="00E06549">
        <w:rPr>
          <w:rFonts w:cs="Arial"/>
          <w:szCs w:val="22"/>
          <w:lang w:val="es-PE"/>
        </w:rPr>
        <w:t>: .....................................</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Nombre: ..................................</w:t>
      </w:r>
    </w:p>
    <w:p w:rsidR="00721754" w:rsidRPr="00E06549" w:rsidRDefault="00721754" w:rsidP="00721754">
      <w:pPr>
        <w:jc w:val="both"/>
        <w:rPr>
          <w:rFonts w:cs="Arial"/>
          <w:szCs w:val="22"/>
          <w:lang w:val="es-PE"/>
        </w:rPr>
      </w:pPr>
      <w:r w:rsidRPr="00E06549">
        <w:rPr>
          <w:rFonts w:cs="Arial"/>
          <w:szCs w:val="22"/>
          <w:lang w:val="es-PE"/>
        </w:rPr>
        <w:t>Representante del Acreedor Permitido</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Entidad: ...................................</w:t>
      </w:r>
    </w:p>
    <w:p w:rsidR="00721754" w:rsidRPr="00E06549" w:rsidRDefault="00721754" w:rsidP="00721754">
      <w:pPr>
        <w:jc w:val="both"/>
        <w:rPr>
          <w:rFonts w:cs="Arial"/>
          <w:szCs w:val="22"/>
          <w:lang w:val="es-PE"/>
        </w:rPr>
      </w:pPr>
      <w:r w:rsidRPr="00E06549">
        <w:rPr>
          <w:rFonts w:cs="Arial"/>
          <w:szCs w:val="22"/>
          <w:lang w:val="es-PE"/>
        </w:rPr>
        <w:t>Acreedor Permitido</w:t>
      </w:r>
    </w:p>
    <w:bookmarkEnd w:id="854"/>
    <w:p w:rsidR="00712B18" w:rsidRPr="00E06549" w:rsidRDefault="00712B18" w:rsidP="00721754">
      <w:pPr>
        <w:jc w:val="both"/>
        <w:rPr>
          <w:rFonts w:cs="Arial"/>
          <w:szCs w:val="22"/>
          <w:lang w:val="es-PE"/>
        </w:rPr>
      </w:pPr>
    </w:p>
    <w:p w:rsidR="00712B18" w:rsidRPr="00E06549" w:rsidRDefault="00712B18" w:rsidP="00721754">
      <w:pPr>
        <w:jc w:val="both"/>
        <w:rPr>
          <w:rFonts w:cs="Arial"/>
          <w:szCs w:val="22"/>
          <w:lang w:val="es-PE"/>
        </w:rPr>
      </w:pPr>
    </w:p>
    <w:p w:rsidR="00721754" w:rsidRPr="00E06549" w:rsidRDefault="00712B18" w:rsidP="00721754">
      <w:pPr>
        <w:jc w:val="both"/>
        <w:rPr>
          <w:rFonts w:cs="Arial"/>
          <w:szCs w:val="22"/>
          <w:lang w:val="es-PE"/>
        </w:rPr>
      </w:pPr>
      <w:r w:rsidRPr="00E06549">
        <w:rPr>
          <w:rFonts w:cs="Arial"/>
          <w:szCs w:val="22"/>
          <w:lang w:val="es-PE"/>
        </w:rPr>
        <w:t>*Con Copia a</w:t>
      </w:r>
      <w:r w:rsidR="00B74A54">
        <w:rPr>
          <w:rFonts w:cs="Arial"/>
          <w:szCs w:val="22"/>
          <w:lang w:val="es-PE"/>
        </w:rPr>
        <w:t>l CONCEDENTE</w:t>
      </w:r>
      <w:r w:rsidRPr="00E06549">
        <w:rPr>
          <w:rFonts w:cs="Arial"/>
          <w:szCs w:val="22"/>
          <w:lang w:val="es-PE"/>
        </w:rPr>
        <w:t xml:space="preserve"> y el </w:t>
      </w:r>
      <w:r w:rsidR="003A3550" w:rsidRPr="00E06549">
        <w:rPr>
          <w:rFonts w:cs="Arial"/>
          <w:szCs w:val="22"/>
          <w:lang w:val="es-PE"/>
        </w:rPr>
        <w:t>REGULADOR</w:t>
      </w:r>
      <w:r w:rsidR="00721754" w:rsidRPr="00E06549">
        <w:rPr>
          <w:rFonts w:cs="Arial"/>
          <w:szCs w:val="22"/>
          <w:lang w:val="es-PE"/>
        </w:rPr>
        <w:br w:type="page"/>
      </w:r>
    </w:p>
    <w:p w:rsidR="00721754" w:rsidRPr="0001131C" w:rsidRDefault="00721754" w:rsidP="0062258A">
      <w:pPr>
        <w:pStyle w:val="Ttulo1"/>
        <w:jc w:val="center"/>
        <w:rPr>
          <w:rFonts w:cs="Arial"/>
          <w:szCs w:val="22"/>
          <w:lang w:val="es-PE"/>
        </w:rPr>
      </w:pPr>
      <w:bookmarkStart w:id="856" w:name="_Toc508088240"/>
      <w:r w:rsidRPr="0044281F">
        <w:rPr>
          <w:rFonts w:cs="Arial"/>
          <w:szCs w:val="22"/>
          <w:lang w:val="es-PE"/>
        </w:rPr>
        <w:t>ANEXO 12</w:t>
      </w:r>
      <w:bookmarkEnd w:id="856"/>
    </w:p>
    <w:p w:rsidR="00721754" w:rsidRPr="00E06549" w:rsidRDefault="00721754" w:rsidP="00721754">
      <w:pPr>
        <w:jc w:val="center"/>
        <w:rPr>
          <w:rFonts w:cs="Arial"/>
          <w:b/>
          <w:szCs w:val="22"/>
          <w:lang w:val="es-PE"/>
        </w:rPr>
      </w:pPr>
    </w:p>
    <w:p w:rsidR="00721754" w:rsidRPr="0001131C" w:rsidRDefault="00721754" w:rsidP="00A00A2E">
      <w:pPr>
        <w:keepNext/>
        <w:jc w:val="center"/>
        <w:outlineLvl w:val="0"/>
        <w:rPr>
          <w:rFonts w:cs="Arial"/>
          <w:b/>
          <w:szCs w:val="22"/>
          <w:lang w:val="es-ES_tradnl"/>
        </w:rPr>
      </w:pPr>
      <w:bookmarkStart w:id="857" w:name="_Toc508088241"/>
      <w:r w:rsidRPr="0044281F">
        <w:rPr>
          <w:rFonts w:cs="Arial"/>
          <w:b/>
          <w:szCs w:val="22"/>
          <w:lang w:val="es-ES_tradnl"/>
        </w:rPr>
        <w:t>MODELO REFERENCIAL DE CARTA DE APROBACIÓN A FAVOR DEL ACREEDOR PERMITIDO</w:t>
      </w:r>
      <w:bookmarkEnd w:id="857"/>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Lima,</w:t>
      </w:r>
      <w:r w:rsidR="00AE10AC" w:rsidRPr="00E06549">
        <w:rPr>
          <w:rFonts w:cs="Arial"/>
          <w:szCs w:val="22"/>
          <w:lang w:val="es-PE"/>
        </w:rPr>
        <w:t xml:space="preserve">            </w:t>
      </w:r>
      <w:r w:rsidR="00B56FFA" w:rsidRPr="00E06549">
        <w:rPr>
          <w:rFonts w:cs="Arial"/>
          <w:szCs w:val="22"/>
          <w:lang w:val="es-PE"/>
        </w:rPr>
        <w:t xml:space="preserve"> </w:t>
      </w:r>
      <w:r w:rsidRPr="00E06549">
        <w:rPr>
          <w:rFonts w:cs="Arial"/>
          <w:szCs w:val="22"/>
          <w:lang w:val="es-PE"/>
        </w:rPr>
        <w:t>de</w:t>
      </w:r>
      <w:r w:rsidR="00AE10AC" w:rsidRPr="00E06549">
        <w:rPr>
          <w:rFonts w:cs="Arial"/>
          <w:szCs w:val="22"/>
          <w:lang w:val="es-PE"/>
        </w:rPr>
        <w:t xml:space="preserve">    </w:t>
      </w:r>
      <w:r w:rsidR="0099318A" w:rsidRPr="00E06549">
        <w:rPr>
          <w:rFonts w:cs="Arial"/>
          <w:szCs w:val="22"/>
          <w:lang w:val="es-PE"/>
        </w:rPr>
        <w:t>….</w:t>
      </w:r>
      <w:r w:rsidR="00AE10AC" w:rsidRPr="00E06549">
        <w:rPr>
          <w:rFonts w:cs="Arial"/>
          <w:szCs w:val="22"/>
          <w:lang w:val="es-PE"/>
        </w:rPr>
        <w:t xml:space="preserve">           </w:t>
      </w:r>
      <w:r w:rsidR="00B56FFA" w:rsidRPr="00E06549">
        <w:rPr>
          <w:rFonts w:cs="Arial"/>
          <w:szCs w:val="22"/>
          <w:lang w:val="es-PE"/>
        </w:rPr>
        <w:t xml:space="preserve"> </w:t>
      </w:r>
      <w:r w:rsidRPr="00E06549">
        <w:rPr>
          <w:rFonts w:cs="Arial"/>
          <w:szCs w:val="22"/>
          <w:lang w:val="es-PE"/>
        </w:rPr>
        <w:t>de 20…</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Señores</w:t>
      </w:r>
    </w:p>
    <w:p w:rsidR="00721754" w:rsidRPr="00E06549" w:rsidRDefault="00721754" w:rsidP="00721754">
      <w:pPr>
        <w:jc w:val="both"/>
        <w:rPr>
          <w:rFonts w:cs="Arial"/>
          <w:szCs w:val="22"/>
          <w:lang w:val="es-PE"/>
        </w:rPr>
      </w:pPr>
      <w:r w:rsidRPr="00E06549">
        <w:rPr>
          <w:rFonts w:cs="Arial"/>
          <w:szCs w:val="22"/>
          <w:lang w:val="es-PE"/>
        </w:rPr>
        <w:t>Acreedor Permitido __________________________</w:t>
      </w:r>
    </w:p>
    <w:p w:rsidR="00721754" w:rsidRPr="00E06549" w:rsidRDefault="00721754" w:rsidP="00721754">
      <w:pPr>
        <w:jc w:val="both"/>
        <w:rPr>
          <w:rFonts w:cs="Arial"/>
          <w:szCs w:val="22"/>
          <w:lang w:val="es-PE"/>
        </w:rPr>
      </w:pPr>
      <w:r w:rsidRPr="00E06549">
        <w:rPr>
          <w:rFonts w:cs="Arial"/>
          <w:szCs w:val="22"/>
          <w:lang w:val="es-PE"/>
        </w:rPr>
        <w:t>[Dirección]</w:t>
      </w:r>
    </w:p>
    <w:p w:rsidR="00721754" w:rsidRPr="00E06549" w:rsidRDefault="00721754" w:rsidP="00721754">
      <w:pPr>
        <w:jc w:val="both"/>
        <w:rPr>
          <w:rFonts w:cs="Arial"/>
          <w:szCs w:val="22"/>
          <w:lang w:val="es-PE"/>
        </w:rPr>
      </w:pPr>
      <w:r w:rsidRPr="00E06549">
        <w:rPr>
          <w:rFonts w:cs="Arial"/>
          <w:szCs w:val="22"/>
          <w:lang w:val="es-PE"/>
        </w:rPr>
        <w:t>[Ciudad, País]</w:t>
      </w:r>
    </w:p>
    <w:p w:rsidR="00721754" w:rsidRPr="00E06549" w:rsidRDefault="00721754" w:rsidP="00721754">
      <w:pPr>
        <w:jc w:val="both"/>
        <w:rPr>
          <w:rFonts w:cs="Arial"/>
          <w:szCs w:val="22"/>
          <w:lang w:val="es-PE"/>
        </w:rPr>
      </w:pPr>
      <w:r w:rsidRPr="00E06549">
        <w:rPr>
          <w:rFonts w:cs="Arial"/>
          <w:szCs w:val="22"/>
          <w:lang w:val="es-PE"/>
        </w:rPr>
        <w:t>Presente.-</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Ref.:</w:t>
      </w:r>
      <w:r w:rsidRPr="00E06549">
        <w:rPr>
          <w:rFonts w:cs="Arial"/>
          <w:szCs w:val="22"/>
          <w:lang w:val="es-PE"/>
        </w:rPr>
        <w:tab/>
        <w:t xml:space="preserve">Contrato de Concesión del </w:t>
      </w:r>
      <w:r w:rsidR="00E35BFB" w:rsidRPr="00E06549">
        <w:rPr>
          <w:rFonts w:cs="Arial"/>
          <w:szCs w:val="22"/>
          <w:lang w:val="es-PE"/>
        </w:rPr>
        <w:t>Terminal Portuario Multipropósito de Salaverry</w:t>
      </w:r>
      <w:r w:rsidRPr="00E06549">
        <w:rPr>
          <w:rFonts w:cs="Arial"/>
          <w:szCs w:val="22"/>
          <w:lang w:val="es-PE"/>
        </w:rPr>
        <w:t>.</w:t>
      </w:r>
    </w:p>
    <w:p w:rsidR="00721754" w:rsidRPr="00E06549" w:rsidRDefault="00721754" w:rsidP="00721754">
      <w:pPr>
        <w:tabs>
          <w:tab w:val="left" w:pos="6932"/>
        </w:tabs>
        <w:jc w:val="both"/>
        <w:rPr>
          <w:rFonts w:cs="Arial"/>
          <w:szCs w:val="22"/>
          <w:lang w:val="es-PE"/>
        </w:rPr>
      </w:pPr>
      <w:r w:rsidRPr="00E06549">
        <w:rPr>
          <w:rFonts w:cs="Arial"/>
          <w:szCs w:val="22"/>
          <w:lang w:val="es-PE"/>
        </w:rPr>
        <w:tab/>
      </w:r>
    </w:p>
    <w:p w:rsidR="00721754" w:rsidRPr="00E06549" w:rsidRDefault="00721754" w:rsidP="00721754">
      <w:pPr>
        <w:jc w:val="both"/>
        <w:rPr>
          <w:rFonts w:cs="Arial"/>
          <w:szCs w:val="22"/>
          <w:lang w:val="es-PE"/>
        </w:rPr>
      </w:pPr>
      <w:r w:rsidRPr="00E06549">
        <w:rPr>
          <w:rFonts w:cs="Arial"/>
          <w:szCs w:val="22"/>
          <w:lang w:val="es-PE"/>
        </w:rPr>
        <w:t xml:space="preserve">De acuerdo con lo previsto en el Cláusula 9.3.1 del Contrato de Concesión del </w:t>
      </w:r>
      <w:r w:rsidR="00E35BFB" w:rsidRPr="00E06549">
        <w:rPr>
          <w:rFonts w:cs="Arial"/>
          <w:szCs w:val="22"/>
          <w:lang w:val="es-PE"/>
        </w:rPr>
        <w:t>Terminal Portuario Multipropósito de Salaverry</w:t>
      </w:r>
      <w:r w:rsidRPr="00E06549">
        <w:rPr>
          <w:rFonts w:cs="Arial"/>
          <w:szCs w:val="22"/>
          <w:lang w:val="es-PE"/>
        </w:rPr>
        <w:t xml:space="preserve"> por medio de la presente declaramos en su favor lo siguiente:</w:t>
      </w:r>
    </w:p>
    <w:p w:rsidR="00721754" w:rsidRPr="00E06549" w:rsidRDefault="00721754" w:rsidP="00721754">
      <w:pPr>
        <w:jc w:val="both"/>
        <w:rPr>
          <w:rFonts w:cs="Arial"/>
          <w:szCs w:val="22"/>
          <w:lang w:val="es-PE"/>
        </w:rPr>
      </w:pPr>
    </w:p>
    <w:p w:rsidR="00721754" w:rsidRPr="00E06549" w:rsidRDefault="00721754" w:rsidP="00670523">
      <w:pPr>
        <w:pStyle w:val="Prrafodelista"/>
        <w:numPr>
          <w:ilvl w:val="2"/>
          <w:numId w:val="65"/>
        </w:numPr>
        <w:spacing w:after="120"/>
        <w:ind w:left="425" w:hanging="425"/>
        <w:jc w:val="both"/>
        <w:rPr>
          <w:rFonts w:cs="Arial"/>
          <w:szCs w:val="22"/>
          <w:lang w:val="es-PE"/>
        </w:rPr>
      </w:pPr>
      <w:r w:rsidRPr="00E06549">
        <w:rPr>
          <w:rFonts w:cs="Arial"/>
          <w:szCs w:val="22"/>
          <w:lang w:val="es-PE"/>
        </w:rPr>
        <w:t>Que hemos sido notificados de [la línea de crédito / la emisión de valores mobiliarios / instrumentos de deuda] de hasta………………………. de [Soles/Dólares de Estados Unidos (S/. __________ / US$ _________[ Dólares (US$ ………..) de capital y todos intereses, comisiones, y cualquier otro gasto o pago vinculado a la operación de Endeudamiento Garantizado Permitido al crédito otorgado por los Acreedores Permitidos al CONCESIONARIO.</w:t>
      </w:r>
    </w:p>
    <w:p w:rsidR="00721754" w:rsidRPr="00E06549" w:rsidRDefault="00721754" w:rsidP="00670523">
      <w:pPr>
        <w:pStyle w:val="Prrafodelista"/>
        <w:numPr>
          <w:ilvl w:val="2"/>
          <w:numId w:val="65"/>
        </w:numPr>
        <w:spacing w:after="120"/>
        <w:ind w:left="425" w:hanging="425"/>
        <w:jc w:val="both"/>
        <w:rPr>
          <w:rFonts w:cs="Arial"/>
          <w:szCs w:val="22"/>
          <w:lang w:val="es-PE"/>
        </w:rPr>
      </w:pPr>
      <w:r w:rsidRPr="00E06549">
        <w:rPr>
          <w:rFonts w:cs="Arial"/>
          <w:szCs w:val="22"/>
          <w:lang w:val="es-PE"/>
        </w:rPr>
        <w:t xml:space="preserve">Que </w:t>
      </w:r>
      <w:r w:rsidR="00712B18" w:rsidRPr="00E06549">
        <w:rPr>
          <w:rFonts w:cs="Arial"/>
          <w:szCs w:val="22"/>
          <w:lang w:val="es-PE"/>
        </w:rPr>
        <w:t xml:space="preserve">manifestamos </w:t>
      </w:r>
      <w:r w:rsidRPr="00E06549">
        <w:rPr>
          <w:rFonts w:cs="Arial"/>
          <w:szCs w:val="22"/>
          <w:lang w:val="es-PE"/>
        </w:rPr>
        <w:t xml:space="preserve">nuestra </w:t>
      </w:r>
      <w:r w:rsidR="00712B18" w:rsidRPr="00E06549">
        <w:rPr>
          <w:rFonts w:cs="Arial"/>
          <w:szCs w:val="22"/>
          <w:lang w:val="es-PE"/>
        </w:rPr>
        <w:t xml:space="preserve">conformidad </w:t>
      </w:r>
      <w:r w:rsidRPr="00E06549">
        <w:rPr>
          <w:rFonts w:cs="Arial"/>
          <w:szCs w:val="22"/>
          <w:lang w:val="es-PE"/>
        </w:rPr>
        <w:t xml:space="preserve">respecto al cumplimiento de vuestra parte de todos los requisitos establecidos en el Contrato de Concesión del </w:t>
      </w:r>
      <w:r w:rsidR="00E35BFB" w:rsidRPr="00E06549">
        <w:rPr>
          <w:rFonts w:cs="Arial"/>
          <w:szCs w:val="22"/>
          <w:lang w:val="es-PE"/>
        </w:rPr>
        <w:t>Terminal Portuario Multipropósito de Salaverry</w:t>
      </w:r>
      <w:r w:rsidRPr="00E06549">
        <w:rPr>
          <w:rFonts w:cs="Arial"/>
          <w:szCs w:val="22"/>
          <w:lang w:val="es-PE"/>
        </w:rPr>
        <w:t>, así como todos aquellos exigidos por las Leyes y Disposiciones Aplicables</w:t>
      </w:r>
      <w:r w:rsidR="00B56FFA" w:rsidRPr="00E06549">
        <w:rPr>
          <w:rFonts w:cs="Arial"/>
          <w:szCs w:val="22"/>
          <w:lang w:val="es-PE"/>
        </w:rPr>
        <w:t xml:space="preserve"> </w:t>
      </w:r>
      <w:r w:rsidRPr="00E06549">
        <w:rPr>
          <w:rFonts w:cs="Arial"/>
          <w:szCs w:val="22"/>
          <w:lang w:val="es-PE"/>
        </w:rPr>
        <w:t>para clasificar como Acreedor Permitido.</w:t>
      </w:r>
    </w:p>
    <w:p w:rsidR="00721754" w:rsidRPr="00E06549" w:rsidRDefault="00721754" w:rsidP="00670523">
      <w:pPr>
        <w:pStyle w:val="Prrafodelista"/>
        <w:numPr>
          <w:ilvl w:val="2"/>
          <w:numId w:val="65"/>
        </w:numPr>
        <w:spacing w:after="120"/>
        <w:ind w:left="425" w:hanging="425"/>
        <w:jc w:val="both"/>
        <w:rPr>
          <w:rFonts w:cs="Arial"/>
          <w:szCs w:val="22"/>
          <w:lang w:val="es-PE"/>
        </w:rPr>
      </w:pPr>
      <w:r w:rsidRPr="00E06549">
        <w:rPr>
          <w:rFonts w:cs="Arial"/>
          <w:szCs w:val="22"/>
          <w:lang w:val="es-PE"/>
        </w:rPr>
        <w:t xml:space="preserve">Que </w:t>
      </w:r>
      <w:r w:rsidR="00712B18" w:rsidRPr="00E06549">
        <w:rPr>
          <w:rFonts w:cs="Arial"/>
          <w:szCs w:val="22"/>
          <w:lang w:val="es-PE"/>
        </w:rPr>
        <w:t xml:space="preserve">otorgamos conformidad </w:t>
      </w:r>
      <w:r w:rsidRPr="00E06549">
        <w:rPr>
          <w:rFonts w:cs="Arial"/>
          <w:szCs w:val="22"/>
          <w:lang w:val="es-PE"/>
        </w:rPr>
        <w:t xml:space="preserve">en forma plena e irrestricta, </w:t>
      </w:r>
      <w:r w:rsidR="00712B18" w:rsidRPr="00E06549">
        <w:rPr>
          <w:rFonts w:cs="Arial"/>
          <w:szCs w:val="22"/>
          <w:lang w:val="es-PE"/>
        </w:rPr>
        <w:t xml:space="preserve">según lo dispuesto </w:t>
      </w:r>
      <w:r w:rsidRPr="00E06549">
        <w:rPr>
          <w:rFonts w:cs="Arial"/>
          <w:szCs w:val="22"/>
          <w:lang w:val="es-PE"/>
        </w:rPr>
        <w:t xml:space="preserve">con </w:t>
      </w:r>
      <w:r w:rsidR="00712B18" w:rsidRPr="00E06549">
        <w:rPr>
          <w:rFonts w:cs="Arial"/>
          <w:szCs w:val="22"/>
          <w:lang w:val="es-PE"/>
        </w:rPr>
        <w:t>la</w:t>
      </w:r>
      <w:r w:rsidRPr="00E06549">
        <w:rPr>
          <w:rFonts w:cs="Arial"/>
          <w:szCs w:val="22"/>
          <w:lang w:val="es-PE"/>
        </w:rPr>
        <w:t xml:space="preserve"> Cláusula 9.3 del Contrato, </w:t>
      </w:r>
      <w:r w:rsidR="00712B18" w:rsidRPr="00E06549">
        <w:rPr>
          <w:rFonts w:cs="Arial"/>
          <w:szCs w:val="22"/>
          <w:lang w:val="es-PE"/>
        </w:rPr>
        <w:t xml:space="preserve">respecto a </w:t>
      </w:r>
      <w:r w:rsidRPr="00E06549">
        <w:rPr>
          <w:rFonts w:cs="Arial"/>
          <w:szCs w:val="22"/>
          <w:lang w:val="es-PE"/>
        </w:rPr>
        <w:t>todas y cada una de las garantías que se constituirán en vuestro favor en respaldo de [la línea de crédito / la emisión de valores mobiliarios / instrumentos de deuda] antes referido, las mismas que en forma referencial se mencionan en el pronunciamiento emitido mediante el [documento].anexo adjunto.</w:t>
      </w:r>
    </w:p>
    <w:p w:rsidR="00721754" w:rsidRPr="00E06549" w:rsidRDefault="00721754" w:rsidP="00670523">
      <w:pPr>
        <w:pStyle w:val="Prrafodelista"/>
        <w:numPr>
          <w:ilvl w:val="2"/>
          <w:numId w:val="65"/>
        </w:numPr>
        <w:spacing w:after="120"/>
        <w:ind w:left="425" w:hanging="425"/>
        <w:jc w:val="both"/>
        <w:rPr>
          <w:rFonts w:cs="Arial"/>
          <w:szCs w:val="22"/>
          <w:lang w:val="es-PE"/>
        </w:rPr>
      </w:pPr>
      <w:r w:rsidRPr="00E06549">
        <w:rPr>
          <w:rFonts w:cs="Arial"/>
          <w:szCs w:val="22"/>
          <w:lang w:val="es-PE"/>
        </w:rPr>
        <w:t>Que damos nuestro consentimiento anticipado para que todas o parte de las garantías constituidas a vuestro favor, sean ejecutadas en caso así lo establezca los documentos que forman parte de [la línea de crédito / la emisión de valores mobiliarios / instrumentos de deuda] que se autoriza contratos de créditos y demás contratos relacionados y/o complementarios.</w:t>
      </w:r>
    </w:p>
    <w:p w:rsidR="00721754" w:rsidRPr="00E06549" w:rsidRDefault="00721754" w:rsidP="00670523">
      <w:pPr>
        <w:pStyle w:val="Prrafodelista"/>
        <w:numPr>
          <w:ilvl w:val="2"/>
          <w:numId w:val="65"/>
        </w:numPr>
        <w:ind w:left="426" w:hanging="426"/>
        <w:jc w:val="both"/>
        <w:rPr>
          <w:rFonts w:cs="Arial"/>
          <w:szCs w:val="22"/>
          <w:lang w:val="es-PE"/>
        </w:rPr>
      </w:pPr>
      <w:r w:rsidRPr="00E06549">
        <w:rPr>
          <w:rFonts w:cs="Arial"/>
          <w:szCs w:val="22"/>
          <w:lang w:val="es-PE"/>
        </w:rPr>
        <w:t xml:space="preserve">Que la ejecución de estas garantías no requerirá de ninguna aprobación previa o confirmación posterior, teniendo ustedes el derecho a ejecutarlas en forma, oportunidad y modo que más convenga a sus intereses, de acuerdo a lo estipulado en el Contrato de Concesión del Terminal </w:t>
      </w:r>
      <w:r w:rsidR="00E35BFB" w:rsidRPr="00E06549">
        <w:rPr>
          <w:rFonts w:cs="Arial"/>
          <w:szCs w:val="22"/>
          <w:lang w:val="es-PE"/>
        </w:rPr>
        <w:t>Portuario Multipropósito de Salaverry</w:t>
      </w:r>
      <w:r w:rsidRPr="00E06549">
        <w:rPr>
          <w:rFonts w:cs="Arial"/>
          <w:szCs w:val="22"/>
          <w:lang w:val="es-PE"/>
        </w:rPr>
        <w:t>, para lo cual deberán presentar la presente Carta.</w:t>
      </w:r>
    </w:p>
    <w:p w:rsidR="00721754" w:rsidRPr="00E06549" w:rsidRDefault="00721754" w:rsidP="00721754">
      <w:pPr>
        <w:jc w:val="both"/>
        <w:rPr>
          <w:rFonts w:cs="Arial"/>
          <w:szCs w:val="22"/>
          <w:lang w:val="es-PE"/>
        </w:rPr>
      </w:pPr>
    </w:p>
    <w:p w:rsidR="00721754" w:rsidRPr="00E06549" w:rsidRDefault="00721754" w:rsidP="00721754">
      <w:pPr>
        <w:jc w:val="both"/>
        <w:rPr>
          <w:rFonts w:cs="Arial"/>
          <w:szCs w:val="22"/>
          <w:lang w:val="es-PE"/>
        </w:rPr>
      </w:pPr>
      <w:r w:rsidRPr="00E06549">
        <w:rPr>
          <w:rFonts w:cs="Arial"/>
          <w:szCs w:val="22"/>
          <w:lang w:val="es-PE"/>
        </w:rPr>
        <w:t>Atentamente,</w:t>
      </w:r>
    </w:p>
    <w:p w:rsidR="00721754" w:rsidRPr="00E06549" w:rsidRDefault="00721754" w:rsidP="00721754">
      <w:pPr>
        <w:jc w:val="both"/>
        <w:rPr>
          <w:rFonts w:cs="Arial"/>
          <w:szCs w:val="22"/>
          <w:lang w:val="es-PE"/>
        </w:rPr>
      </w:pPr>
    </w:p>
    <w:p w:rsidR="00721754" w:rsidRPr="00E06549" w:rsidRDefault="00712B18" w:rsidP="00721754">
      <w:pPr>
        <w:jc w:val="both"/>
        <w:rPr>
          <w:rFonts w:cs="Arial"/>
          <w:szCs w:val="22"/>
          <w:lang w:val="es-PE"/>
        </w:rPr>
      </w:pPr>
      <w:r w:rsidRPr="00E06549">
        <w:rPr>
          <w:rFonts w:cs="Arial"/>
          <w:b/>
          <w:szCs w:val="22"/>
          <w:lang w:val="es-PE"/>
        </w:rPr>
        <w:t>Agencia de Promoción de la Inversión Privada-PROINVERSI</w:t>
      </w:r>
      <w:r w:rsidR="00222509">
        <w:rPr>
          <w:rFonts w:cs="Arial"/>
          <w:b/>
          <w:szCs w:val="22"/>
          <w:lang w:val="es-PE"/>
        </w:rPr>
        <w:t>Ó</w:t>
      </w:r>
      <w:r w:rsidRPr="00E06549">
        <w:rPr>
          <w:rFonts w:cs="Arial"/>
          <w:b/>
          <w:szCs w:val="22"/>
          <w:lang w:val="es-PE"/>
        </w:rPr>
        <w:t>N</w:t>
      </w:r>
    </w:p>
    <w:p w:rsidR="00721754" w:rsidRPr="00E06549" w:rsidRDefault="00721754" w:rsidP="00721754">
      <w:pPr>
        <w:pStyle w:val="Ttulo1"/>
        <w:jc w:val="center"/>
        <w:rPr>
          <w:rFonts w:cs="Arial"/>
          <w:szCs w:val="22"/>
          <w:lang w:val="es-PE"/>
        </w:rPr>
      </w:pPr>
      <w:r w:rsidRPr="00E06549">
        <w:rPr>
          <w:rFonts w:cs="Arial"/>
          <w:b w:val="0"/>
          <w:szCs w:val="22"/>
          <w:lang w:val="es-PE"/>
        </w:rPr>
        <w:br w:type="page"/>
      </w:r>
      <w:bookmarkStart w:id="858" w:name="_Toc289124030"/>
      <w:bookmarkStart w:id="859" w:name="_Toc196630278"/>
      <w:bookmarkStart w:id="860" w:name="_Toc508088242"/>
      <w:r w:rsidRPr="0044281F">
        <w:rPr>
          <w:rFonts w:cs="Arial"/>
          <w:szCs w:val="22"/>
          <w:lang w:val="es-PE"/>
        </w:rPr>
        <w:t xml:space="preserve">ANEXO </w:t>
      </w:r>
      <w:r w:rsidRPr="0001131C">
        <w:rPr>
          <w:rFonts w:cs="Arial"/>
          <w:szCs w:val="22"/>
          <w:lang w:val="es-PE"/>
        </w:rPr>
        <w:t>13</w:t>
      </w:r>
      <w:bookmarkEnd w:id="858"/>
      <w:bookmarkEnd w:id="859"/>
      <w:bookmarkEnd w:id="860"/>
    </w:p>
    <w:p w:rsidR="00721754" w:rsidRPr="0044281F" w:rsidRDefault="00721754" w:rsidP="0062258A">
      <w:pPr>
        <w:jc w:val="center"/>
        <w:rPr>
          <w:rFonts w:cs="Arial"/>
          <w:szCs w:val="22"/>
          <w:lang w:val="es-PE"/>
        </w:rPr>
      </w:pPr>
    </w:p>
    <w:p w:rsidR="00721754" w:rsidRPr="0093462B" w:rsidRDefault="00E502ED" w:rsidP="00A00A2E">
      <w:pPr>
        <w:keepNext/>
        <w:jc w:val="center"/>
        <w:outlineLvl w:val="0"/>
        <w:rPr>
          <w:rFonts w:cs="Arial"/>
          <w:b/>
          <w:szCs w:val="22"/>
          <w:lang w:val="es-ES_tradnl"/>
        </w:rPr>
      </w:pPr>
      <w:bookmarkStart w:id="861" w:name="_Toc289124031"/>
      <w:bookmarkStart w:id="862" w:name="_Toc508088243"/>
      <w:r w:rsidRPr="005F4148">
        <w:rPr>
          <w:rFonts w:cs="Arial"/>
          <w:b/>
          <w:szCs w:val="22"/>
          <w:lang w:val="es-ES_tradnl"/>
        </w:rPr>
        <w:t xml:space="preserve">RESOLUCIÒN DIRECTORAL DEL SENACE QUE APRUEBA </w:t>
      </w:r>
      <w:r w:rsidRPr="00AA192F">
        <w:rPr>
          <w:rFonts w:cs="Arial"/>
          <w:b/>
          <w:szCs w:val="22"/>
          <w:lang w:val="es-ES_tradnl"/>
        </w:rPr>
        <w:t xml:space="preserve">LOS </w:t>
      </w:r>
      <w:r w:rsidR="00721754" w:rsidRPr="00B904D4">
        <w:rPr>
          <w:rFonts w:cs="Arial"/>
          <w:b/>
          <w:szCs w:val="22"/>
          <w:lang w:val="es-ES_tradnl"/>
        </w:rPr>
        <w:t xml:space="preserve">TERMINOS DE REFERENCIA </w:t>
      </w:r>
      <w:r w:rsidRPr="00B904D4">
        <w:rPr>
          <w:rFonts w:cs="Arial"/>
          <w:b/>
          <w:szCs w:val="22"/>
          <w:lang w:val="es-ES_tradnl"/>
        </w:rPr>
        <w:t>Y EL PLAN DE PARTICI</w:t>
      </w:r>
      <w:r w:rsidRPr="00B83C70">
        <w:rPr>
          <w:rFonts w:cs="Arial"/>
          <w:b/>
          <w:szCs w:val="22"/>
          <w:lang w:val="es-ES_tradnl"/>
        </w:rPr>
        <w:t>PACI</w:t>
      </w:r>
      <w:r w:rsidRPr="0083457F">
        <w:rPr>
          <w:rFonts w:cs="Arial"/>
          <w:b/>
          <w:szCs w:val="22"/>
          <w:lang w:val="es-ES_tradnl"/>
        </w:rPr>
        <w:t xml:space="preserve">ÒN CIUDADANA </w:t>
      </w:r>
      <w:r w:rsidR="00721754" w:rsidRPr="0083457F">
        <w:rPr>
          <w:rFonts w:cs="Arial"/>
          <w:b/>
          <w:szCs w:val="22"/>
          <w:lang w:val="es-ES_tradnl"/>
        </w:rPr>
        <w:t xml:space="preserve">PARA EL </w:t>
      </w:r>
      <w:r w:rsidR="00A174D9" w:rsidRPr="0083457F">
        <w:rPr>
          <w:rFonts w:cs="Arial"/>
          <w:b/>
          <w:szCs w:val="22"/>
          <w:lang w:val="es-ES_tradnl"/>
        </w:rPr>
        <w:t>INSTRUMENTO DE GESTIÓN AMBIENTAL</w:t>
      </w:r>
      <w:r w:rsidR="00721754" w:rsidRPr="0093462B">
        <w:rPr>
          <w:rFonts w:cs="Arial"/>
          <w:b/>
          <w:szCs w:val="22"/>
          <w:lang w:val="es-ES_tradnl"/>
        </w:rPr>
        <w:t xml:space="preserve"> DEL PROYECTO</w:t>
      </w:r>
      <w:bookmarkEnd w:id="861"/>
      <w:bookmarkEnd w:id="862"/>
    </w:p>
    <w:p w:rsidR="009322C7" w:rsidRPr="0093462B" w:rsidRDefault="009322C7" w:rsidP="0062258A">
      <w:pPr>
        <w:jc w:val="center"/>
        <w:rPr>
          <w:rFonts w:cs="Arial"/>
          <w:b/>
          <w:szCs w:val="22"/>
          <w:lang w:val="es-PE"/>
        </w:rPr>
      </w:pPr>
    </w:p>
    <w:p w:rsidR="009322C7" w:rsidRPr="0093462B" w:rsidRDefault="009322C7" w:rsidP="0062258A">
      <w:pPr>
        <w:jc w:val="center"/>
        <w:rPr>
          <w:rFonts w:cs="Arial"/>
          <w:b/>
          <w:szCs w:val="22"/>
          <w:lang w:val="es-PE"/>
        </w:rPr>
      </w:pPr>
    </w:p>
    <w:p w:rsidR="009322C7" w:rsidRPr="0093462B" w:rsidRDefault="009322C7" w:rsidP="0062258A">
      <w:pPr>
        <w:jc w:val="center"/>
        <w:rPr>
          <w:rFonts w:cs="Arial"/>
          <w:b/>
          <w:szCs w:val="22"/>
          <w:lang w:val="es-PE"/>
        </w:rPr>
      </w:pPr>
    </w:p>
    <w:p w:rsidR="009322C7" w:rsidRDefault="00085E97" w:rsidP="0062258A">
      <w:pPr>
        <w:jc w:val="center"/>
        <w:rPr>
          <w:rFonts w:cs="Arial"/>
          <w:b/>
          <w:szCs w:val="22"/>
          <w:lang w:val="es-PE"/>
        </w:rPr>
      </w:pPr>
      <w:r>
        <w:rPr>
          <w:noProof/>
        </w:rPr>
        <w:drawing>
          <wp:inline distT="0" distB="0" distL="0" distR="0" wp14:anchorId="769A2253" wp14:editId="1223B946">
            <wp:extent cx="6208111" cy="70675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227" cy="7077927"/>
                    </a:xfrm>
                    <a:prstGeom prst="rect">
                      <a:avLst/>
                    </a:prstGeom>
                    <a:noFill/>
                    <a:ln>
                      <a:noFill/>
                    </a:ln>
                  </pic:spPr>
                </pic:pic>
              </a:graphicData>
            </a:graphic>
          </wp:inline>
        </w:drawing>
      </w:r>
    </w:p>
    <w:p w:rsidR="00085E97" w:rsidRDefault="00085E97" w:rsidP="0062258A">
      <w:pPr>
        <w:jc w:val="center"/>
        <w:rPr>
          <w:rFonts w:cs="Arial"/>
          <w:b/>
          <w:szCs w:val="22"/>
          <w:lang w:val="es-PE"/>
        </w:rPr>
      </w:pPr>
    </w:p>
    <w:p w:rsidR="00085E97" w:rsidRDefault="00085E97" w:rsidP="0062258A">
      <w:pPr>
        <w:jc w:val="center"/>
        <w:rPr>
          <w:rFonts w:cs="Arial"/>
          <w:b/>
          <w:szCs w:val="22"/>
          <w:lang w:val="es-PE"/>
        </w:rPr>
      </w:pPr>
    </w:p>
    <w:p w:rsidR="00085E97" w:rsidRPr="00085E97" w:rsidRDefault="00085E97" w:rsidP="0062258A">
      <w:pPr>
        <w:jc w:val="center"/>
        <w:rPr>
          <w:rFonts w:cs="Arial"/>
          <w:b/>
          <w:szCs w:val="22"/>
          <w:lang w:val="es-PE"/>
        </w:rPr>
      </w:pPr>
    </w:p>
    <w:p w:rsidR="009322C7" w:rsidRPr="0083457F" w:rsidRDefault="009322C7" w:rsidP="0062258A">
      <w:pPr>
        <w:jc w:val="center"/>
        <w:rPr>
          <w:rFonts w:cs="Arial"/>
          <w:b/>
          <w:szCs w:val="22"/>
          <w:lang w:val="es-PE"/>
        </w:rPr>
      </w:pPr>
    </w:p>
    <w:p w:rsidR="009322C7" w:rsidRDefault="009322C7">
      <w:pPr>
        <w:rPr>
          <w:rFonts w:cs="Arial"/>
          <w:b/>
          <w:szCs w:val="22"/>
          <w:lang w:val="es-PE"/>
        </w:rPr>
      </w:pPr>
      <w:r w:rsidRPr="0093462B">
        <w:rPr>
          <w:rFonts w:cs="Arial"/>
          <w:b/>
          <w:szCs w:val="22"/>
          <w:lang w:val="es-PE"/>
        </w:rPr>
        <w:br w:type="page"/>
      </w:r>
      <w:r w:rsidR="00085E97">
        <w:rPr>
          <w:noProof/>
        </w:rPr>
        <w:drawing>
          <wp:inline distT="0" distB="0" distL="0" distR="0" wp14:anchorId="7F87744A" wp14:editId="0A852E20">
            <wp:extent cx="6164484" cy="705802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0547" cy="7064966"/>
                    </a:xfrm>
                    <a:prstGeom prst="rect">
                      <a:avLst/>
                    </a:prstGeom>
                    <a:noFill/>
                    <a:ln>
                      <a:noFill/>
                    </a:ln>
                  </pic:spPr>
                </pic:pic>
              </a:graphicData>
            </a:graphic>
          </wp:inline>
        </w:drawing>
      </w: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r>
        <w:rPr>
          <w:noProof/>
        </w:rPr>
        <w:drawing>
          <wp:inline distT="0" distB="0" distL="0" distR="0" wp14:anchorId="32474330" wp14:editId="72E95FCD">
            <wp:extent cx="6225453" cy="70580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1644" cy="7065043"/>
                    </a:xfrm>
                    <a:prstGeom prst="rect">
                      <a:avLst/>
                    </a:prstGeom>
                    <a:noFill/>
                    <a:ln>
                      <a:noFill/>
                    </a:ln>
                  </pic:spPr>
                </pic:pic>
              </a:graphicData>
            </a:graphic>
          </wp:inline>
        </w:drawing>
      </w: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r>
        <w:rPr>
          <w:noProof/>
        </w:rPr>
        <w:drawing>
          <wp:inline distT="0" distB="0" distL="0" distR="0" wp14:anchorId="7E0D33BB" wp14:editId="5B867B4D">
            <wp:extent cx="6141550" cy="7058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9723" cy="7067417"/>
                    </a:xfrm>
                    <a:prstGeom prst="rect">
                      <a:avLst/>
                    </a:prstGeom>
                    <a:noFill/>
                    <a:ln>
                      <a:noFill/>
                    </a:ln>
                  </pic:spPr>
                </pic:pic>
              </a:graphicData>
            </a:graphic>
          </wp:inline>
        </w:drawing>
      </w: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r>
        <w:rPr>
          <w:noProof/>
        </w:rPr>
        <w:drawing>
          <wp:inline distT="0" distB="0" distL="0" distR="0" wp14:anchorId="5135283E" wp14:editId="7F55A23E">
            <wp:extent cx="5945507" cy="6638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2480" cy="6646711"/>
                    </a:xfrm>
                    <a:prstGeom prst="rect">
                      <a:avLst/>
                    </a:prstGeom>
                    <a:noFill/>
                    <a:ln>
                      <a:noFill/>
                    </a:ln>
                  </pic:spPr>
                </pic:pic>
              </a:graphicData>
            </a:graphic>
          </wp:inline>
        </w:drawing>
      </w: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Default="00085E97">
      <w:pPr>
        <w:rPr>
          <w:rFonts w:cs="Arial"/>
          <w:b/>
          <w:szCs w:val="22"/>
          <w:lang w:val="es-PE"/>
        </w:rPr>
      </w:pPr>
    </w:p>
    <w:p w:rsidR="00085E97" w:rsidRPr="00085E97" w:rsidRDefault="00085E97">
      <w:pPr>
        <w:rPr>
          <w:rFonts w:cs="Arial"/>
          <w:b/>
          <w:szCs w:val="22"/>
          <w:lang w:val="es-PE"/>
        </w:rPr>
      </w:pPr>
    </w:p>
    <w:p w:rsidR="009322C7" w:rsidRPr="0083457F" w:rsidRDefault="009322C7" w:rsidP="005C4C69">
      <w:pPr>
        <w:pStyle w:val="Ttulo1"/>
        <w:jc w:val="center"/>
        <w:rPr>
          <w:rFonts w:cs="Arial"/>
          <w:szCs w:val="22"/>
          <w:lang w:val="es-PE"/>
        </w:rPr>
      </w:pPr>
      <w:bookmarkStart w:id="863" w:name="_Toc508088244"/>
      <w:r w:rsidRPr="0083457F">
        <w:rPr>
          <w:rFonts w:cs="Arial"/>
          <w:szCs w:val="22"/>
          <w:lang w:val="es-PE"/>
        </w:rPr>
        <w:t>ANEXO 13</w:t>
      </w:r>
      <w:bookmarkEnd w:id="863"/>
    </w:p>
    <w:p w:rsidR="009322C7" w:rsidRPr="0083457F" w:rsidRDefault="009322C7" w:rsidP="0062258A">
      <w:pPr>
        <w:jc w:val="center"/>
        <w:rPr>
          <w:rFonts w:cs="Arial"/>
          <w:b/>
          <w:szCs w:val="22"/>
          <w:lang w:val="es-PE"/>
        </w:rPr>
      </w:pPr>
    </w:p>
    <w:p w:rsidR="009322C7" w:rsidRPr="0093462B" w:rsidRDefault="009322C7" w:rsidP="00A00A2E">
      <w:pPr>
        <w:keepNext/>
        <w:jc w:val="center"/>
        <w:outlineLvl w:val="1"/>
        <w:rPr>
          <w:rFonts w:cs="Arial"/>
          <w:b/>
          <w:bCs/>
          <w:szCs w:val="22"/>
          <w:lang w:val="es-ES_tradnl"/>
        </w:rPr>
      </w:pPr>
      <w:bookmarkStart w:id="864" w:name="_Toc508088245"/>
      <w:r w:rsidRPr="0083457F">
        <w:rPr>
          <w:rFonts w:cs="Arial"/>
          <w:b/>
          <w:bCs/>
          <w:szCs w:val="22"/>
          <w:lang w:val="es-ES_tradnl"/>
        </w:rPr>
        <w:t>Apéndice 1</w:t>
      </w:r>
      <w:bookmarkEnd w:id="864"/>
    </w:p>
    <w:p w:rsidR="009322C7" w:rsidRPr="0093462B" w:rsidRDefault="00E502ED" w:rsidP="00A00A2E">
      <w:pPr>
        <w:keepNext/>
        <w:jc w:val="center"/>
        <w:outlineLvl w:val="1"/>
        <w:rPr>
          <w:rFonts w:cs="Arial"/>
          <w:b/>
          <w:bCs/>
          <w:szCs w:val="22"/>
          <w:lang w:val="es-ES_tradnl"/>
        </w:rPr>
      </w:pPr>
      <w:bookmarkStart w:id="865" w:name="_Toc508088246"/>
      <w:r w:rsidRPr="0093462B">
        <w:rPr>
          <w:rFonts w:cs="Arial"/>
          <w:b/>
          <w:bCs/>
          <w:szCs w:val="22"/>
          <w:lang w:val="es-ES_tradnl"/>
        </w:rPr>
        <w:t>INFORME Nº 104-2017-SENACE-J-DCA/UPIS-UGS del 09.06.2017</w:t>
      </w:r>
      <w:bookmarkEnd w:id="865"/>
    </w:p>
    <w:p w:rsidR="00E502ED" w:rsidRPr="0093462B" w:rsidRDefault="00E502ED" w:rsidP="00E502ED">
      <w:pPr>
        <w:jc w:val="both"/>
        <w:rPr>
          <w:rFonts w:cs="Arial"/>
          <w:szCs w:val="22"/>
          <w:lang w:val="es-PE"/>
        </w:rPr>
      </w:pPr>
    </w:p>
    <w:p w:rsidR="00E502ED" w:rsidRPr="0093462B" w:rsidRDefault="00E502ED" w:rsidP="00E502ED">
      <w:pPr>
        <w:jc w:val="both"/>
        <w:rPr>
          <w:rFonts w:cs="Arial"/>
          <w:szCs w:val="22"/>
          <w:lang w:val="es-PE"/>
        </w:rPr>
      </w:pPr>
    </w:p>
    <w:p w:rsidR="00E502ED" w:rsidRPr="0093462B" w:rsidRDefault="00E502ED" w:rsidP="00E502ED">
      <w:pPr>
        <w:jc w:val="both"/>
        <w:rPr>
          <w:rFonts w:cs="Arial"/>
          <w:szCs w:val="22"/>
          <w:lang w:val="es-PE"/>
        </w:rPr>
      </w:pPr>
    </w:p>
    <w:p w:rsidR="00E502ED" w:rsidRPr="004C58FF" w:rsidRDefault="00E502ED" w:rsidP="004C58FF">
      <w:pPr>
        <w:pStyle w:val="Prrafodelista"/>
        <w:numPr>
          <w:ilvl w:val="0"/>
          <w:numId w:val="151"/>
        </w:numPr>
        <w:jc w:val="both"/>
        <w:rPr>
          <w:rFonts w:cs="Arial"/>
          <w:szCs w:val="22"/>
        </w:rPr>
      </w:pPr>
      <w:r w:rsidRPr="0093462B">
        <w:rPr>
          <w:rFonts w:cs="Arial"/>
          <w:szCs w:val="22"/>
          <w:lang w:val="es-PE"/>
        </w:rPr>
        <w:t xml:space="preserve">El informe en cuestión podrá ser visualizado en el siguiente enlace: </w:t>
      </w:r>
      <w:r w:rsidRPr="0093462B">
        <w:rPr>
          <w:rFonts w:cs="Arial"/>
          <w:szCs w:val="22"/>
        </w:rPr>
        <w:t>“</w:t>
      </w:r>
      <w:hyperlink r:id="rId24" w:history="1">
        <w:r w:rsidRPr="00E06549">
          <w:rPr>
            <w:rStyle w:val="Hipervnculo"/>
            <w:rFonts w:cs="Arial"/>
            <w:szCs w:val="22"/>
            <w:lang w:val="es-PE"/>
          </w:rPr>
          <w:t>http://www.senace.gob.pe/archivos/?wpfb_dl=8052</w:t>
        </w:r>
      </w:hyperlink>
      <w:r w:rsidRPr="00E06549">
        <w:rPr>
          <w:rFonts w:cs="Arial"/>
          <w:szCs w:val="22"/>
        </w:rPr>
        <w:t>”</w:t>
      </w:r>
    </w:p>
    <w:p w:rsidR="00DE2047" w:rsidRPr="004C58FF" w:rsidRDefault="00DE2047" w:rsidP="00DE2047">
      <w:pPr>
        <w:pStyle w:val="Prrafodelista"/>
        <w:ind w:left="720"/>
        <w:jc w:val="both"/>
        <w:rPr>
          <w:rFonts w:cs="Arial"/>
          <w:szCs w:val="22"/>
        </w:rPr>
      </w:pPr>
    </w:p>
    <w:p w:rsidR="00074E0B" w:rsidRPr="004C58FF" w:rsidRDefault="00074E0B" w:rsidP="00074E0B">
      <w:pPr>
        <w:pStyle w:val="Prrafodelista"/>
        <w:numPr>
          <w:ilvl w:val="0"/>
          <w:numId w:val="151"/>
        </w:numPr>
        <w:jc w:val="both"/>
        <w:rPr>
          <w:rFonts w:cs="Arial"/>
          <w:szCs w:val="22"/>
        </w:rPr>
      </w:pPr>
      <w:r w:rsidRPr="00E06549">
        <w:rPr>
          <w:rFonts w:cs="Arial"/>
          <w:szCs w:val="22"/>
        </w:rPr>
        <w:t>Cabe señalar que los Anexos 2 y 3 del informe en cuestión contienen los términos de referencia del instrumento de gestión ambiental así como del plan de participación ciudadana respectivamente.</w:t>
      </w:r>
    </w:p>
    <w:p w:rsidR="00E502ED" w:rsidRPr="00E06549" w:rsidRDefault="00E502ED" w:rsidP="004C58FF">
      <w:pPr>
        <w:jc w:val="both"/>
        <w:rPr>
          <w:rFonts w:cs="Arial"/>
          <w:szCs w:val="22"/>
          <w:lang w:val="es-PE"/>
        </w:rPr>
      </w:pPr>
    </w:p>
    <w:p w:rsidR="00721754" w:rsidRPr="0044281F" w:rsidRDefault="00721754" w:rsidP="00721754">
      <w:pPr>
        <w:rPr>
          <w:rFonts w:cs="Arial"/>
          <w:szCs w:val="22"/>
          <w:lang w:val="es-PE"/>
        </w:rPr>
      </w:pPr>
    </w:p>
    <w:p w:rsidR="00721754" w:rsidRPr="005F4148" w:rsidRDefault="00721754" w:rsidP="00721754">
      <w:pPr>
        <w:rPr>
          <w:rFonts w:cs="Arial"/>
          <w:szCs w:val="22"/>
          <w:lang w:val="es-PE"/>
        </w:rPr>
      </w:pPr>
    </w:p>
    <w:p w:rsidR="00721754" w:rsidRPr="00B83C70" w:rsidRDefault="00721754" w:rsidP="00721754">
      <w:pPr>
        <w:rPr>
          <w:rFonts w:cs="Arial"/>
          <w:szCs w:val="22"/>
          <w:lang w:val="es-PE"/>
        </w:rPr>
      </w:pPr>
    </w:p>
    <w:p w:rsidR="00721754" w:rsidRPr="0083457F" w:rsidRDefault="00721754" w:rsidP="00721754">
      <w:pPr>
        <w:rPr>
          <w:rFonts w:cs="Arial"/>
          <w:szCs w:val="22"/>
          <w:lang w:val="es-PE"/>
        </w:rPr>
      </w:pPr>
    </w:p>
    <w:p w:rsidR="00721754" w:rsidRPr="0083457F" w:rsidRDefault="00721754" w:rsidP="00721754">
      <w:pPr>
        <w:rPr>
          <w:rFonts w:cs="Arial"/>
          <w:szCs w:val="22"/>
          <w:lang w:val="es-PE"/>
        </w:rPr>
      </w:pPr>
    </w:p>
    <w:p w:rsidR="00721754" w:rsidRPr="0083457F" w:rsidRDefault="00721754" w:rsidP="00721754">
      <w:pPr>
        <w:rPr>
          <w:rFonts w:cs="Arial"/>
          <w:szCs w:val="22"/>
          <w:lang w:val="es-PE"/>
        </w:rPr>
      </w:pPr>
    </w:p>
    <w:p w:rsidR="00721754" w:rsidRPr="0093462B" w:rsidRDefault="00721754" w:rsidP="00721754">
      <w:pPr>
        <w:rPr>
          <w:rFonts w:cs="Arial"/>
          <w:szCs w:val="22"/>
          <w:lang w:val="es-PE"/>
        </w:rPr>
      </w:pPr>
    </w:p>
    <w:p w:rsidR="00DB5C87" w:rsidRPr="0093462B" w:rsidRDefault="00DB5C87">
      <w:pPr>
        <w:rPr>
          <w:rFonts w:cs="Arial"/>
          <w:b/>
          <w:szCs w:val="22"/>
          <w:lang w:val="es-PE"/>
        </w:rPr>
      </w:pPr>
      <w:r w:rsidRPr="0093462B">
        <w:rPr>
          <w:rFonts w:cs="Arial"/>
          <w:szCs w:val="22"/>
          <w:lang w:val="es-PE"/>
        </w:rPr>
        <w:br w:type="page"/>
      </w:r>
    </w:p>
    <w:p w:rsidR="00721754" w:rsidRPr="0093462B" w:rsidRDefault="00721754" w:rsidP="00721754">
      <w:pPr>
        <w:pStyle w:val="Ttulo1"/>
        <w:jc w:val="center"/>
        <w:rPr>
          <w:rFonts w:cs="Arial"/>
          <w:szCs w:val="22"/>
          <w:lang w:val="es-PE"/>
        </w:rPr>
      </w:pPr>
      <w:bookmarkStart w:id="866" w:name="_Toc508088247"/>
      <w:r w:rsidRPr="0093462B">
        <w:rPr>
          <w:rFonts w:cs="Arial"/>
          <w:szCs w:val="22"/>
          <w:lang w:val="es-PE"/>
        </w:rPr>
        <w:t>ANEXO 14</w:t>
      </w:r>
      <w:bookmarkEnd w:id="866"/>
    </w:p>
    <w:p w:rsidR="00721754" w:rsidRPr="0093462B" w:rsidRDefault="00721754" w:rsidP="0062258A">
      <w:pPr>
        <w:jc w:val="center"/>
        <w:rPr>
          <w:rFonts w:cs="Arial"/>
          <w:szCs w:val="22"/>
          <w:lang w:val="es-PE"/>
        </w:rPr>
      </w:pPr>
    </w:p>
    <w:p w:rsidR="00721754" w:rsidRPr="0093462B" w:rsidRDefault="00721754" w:rsidP="00A00A2E">
      <w:pPr>
        <w:keepNext/>
        <w:jc w:val="center"/>
        <w:outlineLvl w:val="0"/>
        <w:rPr>
          <w:rFonts w:cs="Arial"/>
          <w:b/>
          <w:szCs w:val="22"/>
          <w:lang w:val="es-ES_tradnl"/>
        </w:rPr>
      </w:pPr>
      <w:bookmarkStart w:id="867" w:name="_Toc508088248"/>
      <w:r w:rsidRPr="0093462B">
        <w:rPr>
          <w:rFonts w:cs="Arial"/>
          <w:b/>
          <w:szCs w:val="22"/>
          <w:lang w:val="es-ES_tradnl"/>
        </w:rPr>
        <w:t>INSTRUMENTO DE GESTION AMBIENTAL APROBADO</w:t>
      </w:r>
      <w:bookmarkEnd w:id="867"/>
    </w:p>
    <w:p w:rsidR="00721754" w:rsidRPr="00E321F2" w:rsidRDefault="00721754" w:rsidP="00721754">
      <w:pPr>
        <w:pStyle w:val="Ttulo1"/>
        <w:jc w:val="center"/>
        <w:rPr>
          <w:rFonts w:cs="Arial"/>
          <w:lang w:val="es-PE"/>
        </w:rPr>
      </w:pPr>
      <w:r w:rsidRPr="0093462B">
        <w:rPr>
          <w:rFonts w:cs="Arial"/>
          <w:szCs w:val="22"/>
          <w:lang w:val="es-PE"/>
        </w:rPr>
        <w:br w:type="page"/>
      </w:r>
      <w:bookmarkStart w:id="868" w:name="_Toc508088249"/>
      <w:r w:rsidRPr="00E321F2">
        <w:rPr>
          <w:rFonts w:cs="Arial"/>
          <w:lang w:val="es-PE"/>
        </w:rPr>
        <w:t>ANEXO 15</w:t>
      </w:r>
      <w:bookmarkEnd w:id="868"/>
    </w:p>
    <w:p w:rsidR="00A9707D" w:rsidRPr="00A00A2E" w:rsidRDefault="00A9707D" w:rsidP="00A00A2E">
      <w:pPr>
        <w:keepNext/>
        <w:jc w:val="center"/>
        <w:outlineLvl w:val="0"/>
        <w:rPr>
          <w:b/>
          <w:lang w:val="es-ES_tradnl"/>
        </w:rPr>
      </w:pPr>
      <w:bookmarkStart w:id="869" w:name="_Toc508088250"/>
      <w:r w:rsidRPr="00A00A2E">
        <w:rPr>
          <w:b/>
          <w:lang w:val="es-ES_tradnl"/>
        </w:rPr>
        <w:t>RELACIÓN DE TRABAJADORES DE ENAPU DEL TERMINAL PORTUARIO M</w:t>
      </w:r>
      <w:r w:rsidR="00EC6A75" w:rsidRPr="00A00A2E">
        <w:rPr>
          <w:b/>
          <w:lang w:val="es-ES_tradnl"/>
        </w:rPr>
        <w:t>ULTIPROPÓSITO</w:t>
      </w:r>
      <w:r w:rsidRPr="00A00A2E">
        <w:rPr>
          <w:b/>
          <w:lang w:val="es-ES_tradnl"/>
        </w:rPr>
        <w:t xml:space="preserve"> SALAVERRY</w:t>
      </w:r>
      <w:r w:rsidR="00612D51">
        <w:rPr>
          <w:b/>
          <w:lang w:val="es-ES_tradnl"/>
        </w:rPr>
        <w:t xml:space="preserve"> (A mayo 2017)</w:t>
      </w:r>
      <w:bookmarkEnd w:id="869"/>
    </w:p>
    <w:p w:rsidR="00A9707D" w:rsidRDefault="00A9707D" w:rsidP="00721754">
      <w:pPr>
        <w:pStyle w:val="Ttulo1"/>
        <w:jc w:val="center"/>
        <w:rPr>
          <w:b w:val="0"/>
          <w:lang w:val="es-PE"/>
        </w:rPr>
      </w:pPr>
    </w:p>
    <w:p w:rsidR="00A9707D" w:rsidRDefault="00A9707D" w:rsidP="00721754">
      <w:pPr>
        <w:pStyle w:val="Ttulo1"/>
        <w:jc w:val="center"/>
        <w:rPr>
          <w:b w:val="0"/>
          <w:lang w:val="es-PE"/>
        </w:rPr>
      </w:pPr>
    </w:p>
    <w:p w:rsidR="00A9707D" w:rsidRDefault="00A9707D" w:rsidP="00721754">
      <w:pPr>
        <w:pStyle w:val="Ttulo1"/>
        <w:jc w:val="center"/>
        <w:rPr>
          <w:b w:val="0"/>
          <w:lang w:val="es-PE"/>
        </w:rPr>
      </w:pPr>
    </w:p>
    <w:p w:rsidR="00DD2E29" w:rsidRDefault="001C1A2A" w:rsidP="00DD2E29">
      <w:pPr>
        <w:pStyle w:val="Ttulo1"/>
        <w:jc w:val="center"/>
        <w:rPr>
          <w:rFonts w:cs="Arial"/>
          <w:lang w:val="es-PE"/>
        </w:rPr>
      </w:pPr>
      <w:r w:rsidRPr="001C1A2A">
        <w:rPr>
          <w:noProof/>
          <w:lang w:val="es-ES"/>
        </w:rPr>
        <w:drawing>
          <wp:inline distT="0" distB="0" distL="0" distR="0" wp14:anchorId="133E2EEB" wp14:editId="539AB3BA">
            <wp:extent cx="5968455" cy="6981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068" cy="6986052"/>
                    </a:xfrm>
                    <a:prstGeom prst="rect">
                      <a:avLst/>
                    </a:prstGeom>
                    <a:noFill/>
                    <a:ln>
                      <a:noFill/>
                    </a:ln>
                  </pic:spPr>
                </pic:pic>
              </a:graphicData>
            </a:graphic>
          </wp:inline>
        </w:drawing>
      </w:r>
    </w:p>
    <w:p w:rsidR="00DD2E29" w:rsidRDefault="00DD2E29" w:rsidP="00DD2E29">
      <w:pPr>
        <w:pStyle w:val="Ttulo1"/>
        <w:jc w:val="center"/>
        <w:rPr>
          <w:rFonts w:cs="Arial"/>
          <w:lang w:val="es-PE"/>
        </w:rPr>
      </w:pPr>
    </w:p>
    <w:p w:rsidR="00DD2E29" w:rsidRDefault="00DD2E29" w:rsidP="00DD2E29">
      <w:pPr>
        <w:pStyle w:val="Ttulo1"/>
        <w:jc w:val="center"/>
        <w:rPr>
          <w:rFonts w:cs="Arial"/>
          <w:lang w:val="es-PE"/>
        </w:rPr>
      </w:pPr>
    </w:p>
    <w:p w:rsidR="00DD2E29" w:rsidRDefault="00DD2E29" w:rsidP="00DD2E29">
      <w:pPr>
        <w:pStyle w:val="Ttulo1"/>
        <w:jc w:val="center"/>
        <w:rPr>
          <w:rFonts w:cs="Arial"/>
          <w:lang w:val="es-PE"/>
        </w:rPr>
      </w:pPr>
    </w:p>
    <w:p w:rsidR="00DD2E29" w:rsidRDefault="00DD2E29" w:rsidP="00DD2E29">
      <w:pPr>
        <w:pStyle w:val="Ttulo1"/>
        <w:jc w:val="center"/>
        <w:rPr>
          <w:rFonts w:cs="Arial"/>
          <w:lang w:val="es-PE"/>
        </w:rPr>
      </w:pPr>
    </w:p>
    <w:p w:rsidR="00DD2E29" w:rsidRDefault="00DD2E29" w:rsidP="00DD2E29">
      <w:pPr>
        <w:pStyle w:val="Ttulo1"/>
        <w:jc w:val="center"/>
        <w:rPr>
          <w:rFonts w:cs="Arial"/>
          <w:lang w:val="es-PE"/>
        </w:rPr>
      </w:pPr>
    </w:p>
    <w:p w:rsidR="00DD2E29" w:rsidRDefault="00DD2E29" w:rsidP="00DD2E29">
      <w:pPr>
        <w:pStyle w:val="Ttulo1"/>
        <w:jc w:val="center"/>
        <w:rPr>
          <w:rFonts w:cs="Arial"/>
          <w:lang w:val="es-PE"/>
        </w:rPr>
      </w:pPr>
    </w:p>
    <w:p w:rsidR="008D3CAD" w:rsidRDefault="008D3CAD" w:rsidP="00DD2E29">
      <w:pPr>
        <w:pStyle w:val="Ttulo1"/>
        <w:jc w:val="center"/>
        <w:rPr>
          <w:rFonts w:cs="Arial"/>
          <w:lang w:val="es-PE"/>
        </w:rPr>
        <w:sectPr w:rsidR="008D3CAD">
          <w:pgSz w:w="11916" w:h="16578"/>
          <w:pgMar w:top="1134" w:right="1710" w:bottom="1134" w:left="1418" w:header="720" w:footer="720" w:gutter="0"/>
          <w:cols w:space="720"/>
        </w:sectPr>
      </w:pPr>
    </w:p>
    <w:p w:rsidR="00DD2E29" w:rsidRDefault="00DD2E29" w:rsidP="00926BB5">
      <w:pPr>
        <w:pStyle w:val="Ttulo1"/>
        <w:jc w:val="center"/>
        <w:rPr>
          <w:rFonts w:cs="Arial"/>
          <w:lang w:val="es-PE"/>
        </w:rPr>
      </w:pPr>
      <w:bookmarkStart w:id="870" w:name="_Toc508088251"/>
      <w:r w:rsidRPr="00E321F2">
        <w:rPr>
          <w:rFonts w:cs="Arial"/>
          <w:lang w:val="es-PE"/>
        </w:rPr>
        <w:t>ANEXO 15</w:t>
      </w:r>
      <w:bookmarkEnd w:id="870"/>
    </w:p>
    <w:p w:rsidR="00DD2E29" w:rsidRPr="00DD2E29" w:rsidRDefault="00DD2E29" w:rsidP="004C58FF">
      <w:pPr>
        <w:jc w:val="center"/>
        <w:rPr>
          <w:lang w:val="es-PE"/>
        </w:rPr>
      </w:pPr>
    </w:p>
    <w:p w:rsidR="001C1A2A" w:rsidRDefault="00DD2E29" w:rsidP="004C58FF">
      <w:pPr>
        <w:pStyle w:val="NormalWeb"/>
        <w:spacing w:before="0" w:beforeAutospacing="0" w:after="0" w:afterAutospacing="0"/>
        <w:jc w:val="center"/>
        <w:rPr>
          <w:rFonts w:ascii="Arial" w:hAnsi="Arial" w:cs="Arial"/>
          <w:b/>
          <w:bCs/>
          <w:sz w:val="22"/>
          <w:szCs w:val="20"/>
        </w:rPr>
      </w:pPr>
      <w:r w:rsidRPr="00DD2E29">
        <w:rPr>
          <w:rFonts w:ascii="Arial" w:hAnsi="Arial" w:cs="Arial"/>
          <w:b/>
          <w:bCs/>
          <w:sz w:val="22"/>
          <w:szCs w:val="20"/>
        </w:rPr>
        <w:t xml:space="preserve">Apéndice 1: </w:t>
      </w:r>
      <w:r w:rsidR="007B21AE">
        <w:rPr>
          <w:rFonts w:ascii="Arial" w:hAnsi="Arial" w:cs="Arial"/>
          <w:b/>
          <w:bCs/>
          <w:sz w:val="22"/>
          <w:szCs w:val="20"/>
        </w:rPr>
        <w:t xml:space="preserve">REGISTRO </w:t>
      </w:r>
      <w:r w:rsidRPr="00DD2E29">
        <w:rPr>
          <w:rFonts w:ascii="Arial" w:hAnsi="Arial" w:cs="Arial"/>
          <w:b/>
          <w:bCs/>
          <w:sz w:val="22"/>
          <w:szCs w:val="20"/>
        </w:rPr>
        <w:t xml:space="preserve">DE TRABAJADORES PORTUARIOS DEL TERMINAL PORTUARIO DE SALAVERRY </w:t>
      </w:r>
    </w:p>
    <w:p w:rsidR="00A9707D" w:rsidRPr="004C58FF" w:rsidRDefault="00DD2E29" w:rsidP="004C58FF">
      <w:pPr>
        <w:pStyle w:val="NormalWeb"/>
        <w:spacing w:before="0" w:beforeAutospacing="0" w:after="0" w:afterAutospacing="0"/>
        <w:jc w:val="center"/>
        <w:rPr>
          <w:rFonts w:cs="Arial"/>
          <w:b/>
          <w:bCs/>
        </w:rPr>
      </w:pPr>
      <w:r w:rsidRPr="00DD2E29">
        <w:rPr>
          <w:rFonts w:ascii="Arial" w:hAnsi="Arial" w:cs="Arial"/>
          <w:b/>
          <w:bCs/>
          <w:sz w:val="22"/>
          <w:szCs w:val="20"/>
        </w:rPr>
        <w:t xml:space="preserve">REGISTRADOS AL </w:t>
      </w:r>
      <w:r w:rsidR="007B21AE">
        <w:rPr>
          <w:rFonts w:ascii="Arial" w:hAnsi="Arial" w:cs="Arial"/>
          <w:b/>
          <w:bCs/>
          <w:sz w:val="22"/>
          <w:szCs w:val="20"/>
        </w:rPr>
        <w:t xml:space="preserve">4 DE AGOSTO </w:t>
      </w:r>
      <w:r w:rsidRPr="00DD2E29">
        <w:rPr>
          <w:rFonts w:ascii="Arial" w:hAnsi="Arial" w:cs="Arial"/>
          <w:b/>
          <w:bCs/>
          <w:sz w:val="22"/>
          <w:szCs w:val="20"/>
        </w:rPr>
        <w:t>DE 201</w:t>
      </w:r>
      <w:r w:rsidR="007B21AE">
        <w:rPr>
          <w:rFonts w:ascii="Arial" w:hAnsi="Arial" w:cs="Arial"/>
          <w:b/>
          <w:bCs/>
          <w:sz w:val="22"/>
          <w:szCs w:val="20"/>
        </w:rPr>
        <w:t>7</w:t>
      </w:r>
      <w:r w:rsidR="001C1A2A">
        <w:rPr>
          <w:rFonts w:ascii="Arial" w:hAnsi="Arial" w:cs="Arial"/>
          <w:b/>
          <w:bCs/>
          <w:sz w:val="22"/>
          <w:szCs w:val="20"/>
        </w:rPr>
        <w:t xml:space="preserve"> *</w:t>
      </w:r>
    </w:p>
    <w:p w:rsidR="00A9707D" w:rsidRDefault="00A9707D" w:rsidP="004C58FF">
      <w:pPr>
        <w:pStyle w:val="NormalWeb"/>
        <w:spacing w:before="0" w:beforeAutospacing="0" w:after="0" w:afterAutospacing="0"/>
        <w:rPr>
          <w:rFonts w:cs="Arial"/>
          <w:bCs/>
        </w:rPr>
      </w:pPr>
    </w:p>
    <w:tbl>
      <w:tblPr>
        <w:tblW w:w="15200" w:type="dxa"/>
        <w:tblCellMar>
          <w:left w:w="70" w:type="dxa"/>
          <w:right w:w="70" w:type="dxa"/>
        </w:tblCellMar>
        <w:tblLook w:val="04A0" w:firstRow="1" w:lastRow="0" w:firstColumn="1" w:lastColumn="0" w:noHBand="0" w:noVBand="1"/>
      </w:tblPr>
      <w:tblGrid>
        <w:gridCol w:w="2610"/>
        <w:gridCol w:w="1270"/>
        <w:gridCol w:w="920"/>
        <w:gridCol w:w="941"/>
        <w:gridCol w:w="720"/>
        <w:gridCol w:w="2040"/>
        <w:gridCol w:w="2040"/>
        <w:gridCol w:w="1720"/>
        <w:gridCol w:w="1760"/>
        <w:gridCol w:w="1200"/>
      </w:tblGrid>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ACOSTA SOLANO, JUAN</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18171677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08/01/1964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8:57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26-5-04 11:35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ALACHE MARIÑOS, VICTOR JORGE</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18025497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23/01/1956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9:21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7:29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ALEMAN CARPIO, MANUEL SANTOS</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18128809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31/10/1950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9:25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26-5-04 11:42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ALVAREZ BARRETO, JORGE ROLANDO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18022842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27/03/1954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9:29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14:55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ANHUAMAN JARA, NICOLAS CLAUDINO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18023177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29/07/1957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9:32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15:17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ARMAS BARRETO, DENNY PAUL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18023138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23/04/1958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9:52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15:25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ARRIOLA LEZAMA, JORGE FERNANDO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18023657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21/04/1964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10:07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ARRIOLA SANCHEZ, MANUEL JESUS</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41027428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18/07/1979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250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16-8-11 15:30 a.8./p.8.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17-8-11 14:10 a.8./p.8.</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ARROYO BELTRAN, VICTOR ANTONIO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18024355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10/03/1956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10:10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14:39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ARROYO ESPINOZA, NICOLAS</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18025570</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10/09/1956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10:13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15:31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 xml:space="preserve">ARROYO SANCHEZ, RAUL JAVIER </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18025131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02/07/1954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10:17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15:33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ASCENCIO OBLITAS, CESAR CAMILO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18022553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18/07/1958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10:21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15:35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ASCENCIO  OBLITAS, HELMER RAUL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18024144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22/09/1959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10:25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15:36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ASENCIO ELERA, ALEJANDRO CESILIO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18025439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23/11/1953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10:28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15:37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ASENCIO REYES, SABINO HILDEBRANDO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18024991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27/10/1950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10:34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15:41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ASMAD AZABACHE, HIPOLITO SEGUNDO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18023742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11/07/1958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10:40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ASMAD AZABACHE, SEGUNDO FELIX</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18022993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19/04/1949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10:44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15:44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ASMAT AZABACHE, LUIS WALTER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18165779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19/08/1951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10:47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15:46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ASMAT AZABACHE, YPOLITO FELICIANO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18023758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12/11/1953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10:52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15:44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ATOCHE MORALES, SEGUNDO RAMON</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18024614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31/08/1962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10:54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15:46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BELTRAN GARCIA, JOSE PABLO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18025305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30/10/1959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31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11:16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16:04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BELTRAN GARCIA, JULIO CESAR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18025298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05/06/1955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32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11:20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16:04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BELTRAN  GARCIA, LUIS ALBERTO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18024789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02/08/1963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33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11:23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16:04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 xml:space="preserve">BELTRAN  MORALES, SIXTO MANUEL </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18023997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09/08/1962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35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11:30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27-5-04 16:04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BERNAL  ALACHE, SIMON</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18024266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25/01/1948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38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13:09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7:24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BETANCOURT QUEZADA, JAVIER GUILLERMO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18023095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28/07/1951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41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13:17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7:24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BETANCOURT UCAÑAN, CARLOS DOMINGO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18022554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31/08/1958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42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13:20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7:23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BRIONES RIVAS, RICHAR ANTONIO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80168265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29/02/1972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43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13:23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CABALLERO ESPINOZA, VICTOR HUMBERTO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18024177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14/11/1957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45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13:49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color w:val="000000"/>
                <w:sz w:val="16"/>
                <w:szCs w:val="16"/>
              </w:rPr>
            </w:pPr>
            <w:r w:rsidRPr="007B21AE">
              <w:rPr>
                <w:rFonts w:cs="Arial"/>
                <w:color w:val="000000"/>
                <w:sz w:val="16"/>
                <w:szCs w:val="16"/>
              </w:rPr>
              <w:t>CABANILLAS  BETANCOURT, JESUS EMILIO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18022432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15/10/1957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46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13:52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CAMPOS FLORES, SEGUNDO JAVIER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18024747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22/09/1965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14:05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CARO ROSAS, TEODORO</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18024615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07/12/1956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14:08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CASTILLO ALCANTARA, SERGIO MANUEL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18026424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18/01/1971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14:11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7:50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CASTILLO RAMOS, EDUARDO</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18025884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13/04/1954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14:14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CASTILLO RAMOS, ENRIQUE PERGONI</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18024960</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22/12/1948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14:17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CASTILLO RAMOS, LUIS ALBERTO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18025214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14/07/1950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14:24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CASTRO ESQUEN, ORBY WILLY</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18019378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20/12/1972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14:26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CASUSOL GARCIA, ARMANDO FLAVIO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18023613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05/10/1953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14:30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 xml:space="preserve">CASUSOL GARCIA, JUAN CAMILO </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18025805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24/05/1952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14:34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CASUSOL VILLALOBOS, EDWIN PAUL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18128997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19/12/1973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59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1-7-03 14:36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CASUSOL VILLALOBOS, GREGORIO CAMILO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80171876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27/01/1977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9:00 a.4./p.4.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14:00 a.4./p.4.</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CAVERO MOYA, WILLIAM FRANCISCO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18023794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28/06/1958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60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8:08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CERNA GERONIMO, CARLOS MARCIANO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18024577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14/06/1956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61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8:29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CESPEDES MELENDEZ, ALBERTO DENIS</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18025511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21/01/1957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62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8:33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CESPEDES MELENDEZ, JULIO ANTONIO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18024375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21/01/1954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63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8:36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CESPEDES SANCHEZ, CARLOS MODESTO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18025489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25/02/1949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64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8:39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CESPEDES SANCHEZ, JOSE FERNANDO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18025621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11/04/1951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65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8:42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CHAVEZ ARAUJO, LUIS DANIEL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18024186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22/07/1952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67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8:49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CHAVEZ MONSALVE, JOSE EDUARDO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18024099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26/03/1955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68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8:51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CORDOVA ATOCHE, VICTOR ELIO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18024164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18/04/1949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9:00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CORONADO RIVADENEIRA, JUAN MIGUEL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18025184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29/09/1957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9:03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CORONADO TIPARRA, JUAN FRANCISCO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18024079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22/03/1963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9:06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CORONADO TIPARRA, TEODORO TORCUATRO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18022563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09/12/1961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9:10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COSTA GAMARRA, FERNANDO MANUEL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18025979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08/11/1968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9:15 a.4./p.4.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14:15 a.4./p.4.</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 xml:space="preserve">DE LA CRUZ ELERA, TEOFILO LUIS </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18024884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29/03/1954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13:01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 xml:space="preserve">DEZA HERRERA, JUAN JOSE </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18024147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25/10/1962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13:06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DIAZ ROJAS, ADRIAN HERNANDO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18193626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02/05/1967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13:09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ESCOBAR LARRIVIERE, VICTOR ROMAN</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18024289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30/03/1956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13:12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ESQUEN SICHES, MARCO ANTONIO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18025959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26/02/1968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79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13:19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FARIAS MOYA, FRANCISCO</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18024237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04/10/1947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80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14:09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FIESTAS CORDOVA,  LUIS ALFREDO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18026276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08/06/1970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228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11:00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14:00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FLORES GALVEZ, CRISTOBAL VIDAL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18023039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28/04/1948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83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14:30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FLORES PALACIOS, VICTOR HUGO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80167032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21/12/1973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229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11:05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14:05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FLORES SALAZAR, LUIS ALBERTO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18026191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20/04/1970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11:10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14:10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FLORES  SICCHE, PEDRO ANTONIO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18026166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02/11/1965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87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14:44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FRANCIA ALQUIMACHE, RAUL HERMINIO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18025395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10/04/1951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88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2-7-03 14:48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FRANCIA ALQUIMICHE, JORGE ARTURO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18022971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18/08/1952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89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3-7-03 9:42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FRANCO  DIAZ, ARMANDO ALBERTO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18023322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16/08/1957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90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3-7-03 9:47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FRANCO RUIZ, DOMINGO FERNANDO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18024497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17/08/1951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92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3-7-03 9:54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FRANCO  RUIZ, LEONCIO TEODULO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18025886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12/09/1948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93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3-7-03 9:57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FRANCO RUIZ, MARIO ARESIO</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18025077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10/06/1949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94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3-7-03 10:00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GAMARRA SOTOMAYOR, OSCAR TEODORO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17902202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02/02/1949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95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3-7-03 15:31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GARCIA TERNERO, JULIO CESAR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18022562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22/07/1961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251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16-8-11 15:40 a.8./p.8.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17-8-11 14:20 a.8./p.8.</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GERONIMO BELTRAN, SEGUNDO TEODORO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18024309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25/09/1956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97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4-7-03 7:51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GERONIMO CUESTAS, SANTIAGO BALTAZAR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18025401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14/11/1954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98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4-7-03 7:55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GERONIMO LEON, VICTOR SANTIAGO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18024161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26/08/1952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99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4-7-03 9:21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GIL  CRUZ, ESTEBAN MARINO</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18024304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12/01/1949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100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4-7-03 9:24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GONZALES PALACIOS, LOLA OLGA</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33596896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04/02/1970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11:15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14:15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GORDILLLO ARROYO, PABLO ENRIQUE</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18023188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17/08/1951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103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4-7-03 10:02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GORDILLO HUAMANCHUMO, DANIEL ESTEBAN</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40298053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27/09/1979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9:30 a.4./p.4.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14:30 a.4./p.4.</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GORDILLO HUAMANCHUMO, JAVIER ALBERTO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18026487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16/10/1971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9:45 a.4./p.4.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14:45 a.4./p.4.</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GORDILLO HUAMANCHUMO, JUAN MANUEL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18025972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05/09/1968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104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4-7-03 10:04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GORDILLO PEREZ, CARLOS MANUEL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18024951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03/09/1958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105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4-7-03 10:08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GORDILLO PEREZ, PEDRO ENRIQUE</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18024987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18/10/1955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106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4-7-03 10:11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GORDILLO PEREZ, RAMIRO ROGER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18024969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24/07/1948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107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4-7-03 10:15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GUTIERREZ ESTRADA, ALEJANDRO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18022472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27/05/1962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109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5-7-03 9:43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9:10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GUTIERREZ ESTRADA, WILBERTO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18023279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12/08/1960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110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5-7-03 9:46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9:10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GUTIERREZ SILVA, FERNANDO DANIEL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41017118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16/09/1980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10:00 a.4./p.4.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15:00 a.4./p.4.</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HERRERA RUIZ, JUAN JOSE</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18024303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15/12/1954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10:13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HINOJOSA FRANCO, ALEJANDRO JOSE</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80170804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21/04/1971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113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10:19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HINOJOSA MUÑOZ, JERRY RUBEN</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18023123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24/09/1959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114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10:23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HINOJOSA MUÑOZ, RICARDO WILLIAM</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18023808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10/06/1958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115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10:26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8:56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HUAMAN VENEGAS, ANDRES</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18023517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10/11/1951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116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10:30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8:56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HUAMANCHUMO ARROYO, JORGE HUMBERTO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18024761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21/09/1960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120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11:33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HUAMANCHUMO CRUZ, SILVESTRE</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18023090</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31/12/1948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122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11:48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8:55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HUAMANCHUMO CRUZ, VICENTE</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18023788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04/11/1956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123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13:29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8:55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HUAMANCHUMO QUEYPO, WALTER WALMER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18022593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24/11/1964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11:20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14:20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HUAMANCHUMO PIMINCHUMO, JOSE MERCEDES</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18024998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24/09/1949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125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13:36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8:55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ISLADO MECOLA, AGUSTIN</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18023007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28/02/1950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129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13:54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ISLADO MECOLA, HORACIO</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18023319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22/01/1948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130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14:00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JACOBO ABANTO, VICTOR RAUL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18023448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22/02/1962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131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14:02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JACOBO HUAMANCHUMO, EDUARDO RUBEN</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40596919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18/05/1980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12:00 a.3./p.3.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16:00 a.3./p.3.</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JULCA VALDERRAMA, GENARO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18025324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17/07/1953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132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9-7-03 14:06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LEYTON RUIZ, SEGUNDO RAFAEL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18023595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05/11/1954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134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10-7-03 7:28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LINARES SOTERO, JORGE ANTONIO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18022503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20/08/1949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136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11-7-03 7:54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LOAYZA AZABACHE, JOSE WILLIAM</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18026226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24/06/1970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138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11-7-03 8:06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13:31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LOPEZ CHUNA, MIGUEL ALBERTO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18206358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09/09/1972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11:25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14:25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LOPEZ SANCHEZ, PEDRO PABLO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18023132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26/06/1956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139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11-7-03 8:35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LOYOLA ALACHE, JORGE LUIS</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18023458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26/05/1956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140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11-7-03 8:39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LOYOLA ALACHE, SEGUNDO GUILLERMO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18023044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12/02/1958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142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11-7-03 8:44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MAGUIÑA CASTRO, EDUARDO JAVIER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18023194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28/09/1954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143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10:37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MARCELO SANCHEZ, ANGEL ALBERTO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18023796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05/07/1954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144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10:43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MARCELO SANCHEZ, MANUEL ENRIQUE</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18024719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23/08/1949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145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10:48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 xml:space="preserve">MARCELO ULLOA, VICTOR LUIS </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18025098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25/02/1951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146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10:54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MARTINEZ ANAJULCA, ANTONIO BERNARDO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18024442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20/04/1954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147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10:57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MARTINEZ MORA, JORGE ANTONIO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18026325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05/06/1967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11:45 a.3./p.3.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15:45 a.3./p.3.</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MAURTUA ANDIA, VICTOR RICARDO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18024118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06/03/1950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149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11:06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MEDINA AVILA, APOLINARIO HERMINIO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18024840</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02/02/1953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150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11:10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MEDINA FERNANDEZ, EDMUNDO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18024957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04/06/1959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151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11:13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MEDINA FERNANDEZ, VICTOR EMILIO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18022505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07/07/1955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152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11:17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MENDEZ  SANDOVAL, MANUEL JULIO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18024632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24/10/1960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153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11:20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MORALES SEGURA, PEDRO AUGUSTO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18023590</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28/11/1950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155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11:24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MORGADO NUÑEZ, ALEJANDRO ANCELMO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18026403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04/04/1971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11:30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14:30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NARRO TERAN, SEGUNDO FIRMO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18023516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01/06/1949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158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11:52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NOLI RODRIGUEZ, ROGER</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18022454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24/03/1953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159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11:56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NUÑEZ BERNA, JOSE</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18023647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26/04/1958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160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11:58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OLIVERA RISCO, VICTOR MARTIN</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17625865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03/11/1972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11:30 a.3./p.3.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15:30 a.3./p.3.</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PALACIOS CASTILLO, EVERT ELISBAN</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18025682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30/03/1967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162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12:09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PALMA GONZALES, RICARDO FELIX</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18025905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07/01/1958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164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12:15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PAREDES GONZALES, MIGUEL AMPARO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18025092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29/09/1948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165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12:18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PEREZ  VASQUEZ, FREDY CAMILO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18024544</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29/12/1953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226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12-11-04 10:36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15-11-06 14:30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PEREZ ZEGARRA, JOSE CARLOS</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18024772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25/11/1947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166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12:20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PORTILLA MARTINEZ, ESEQUIEL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18023727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03/10/1951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170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12:38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PUESCAS CHIRINOS, JOSE ERNESTO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18023116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07/11/1957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171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12:41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PURIZAGA RODRIGUEZ, MIGUEL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32891502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29/09/1952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11:35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14:35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QUIROZ FALLA, CARLOS VALENTIN</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18023376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08/08/1952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172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14:29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RAMOS ELERA, JORGE LUIS</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18023028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20/11/1960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173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14:32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7:41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RISCO MECOLA, CARLOS ALBERTO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18024668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12/09/1953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223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6-4-04 14:06 a.4./p.4.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10:15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RIVAS GALLOSO, WALTER DANIEL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18026175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20/03/1970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176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14:49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RIVAS PALOMINO, WALTER RAFAEL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18023175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09/02/1948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177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14:53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RODRIGUEZ ALGARATE, ANGEL ERNESTO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18023823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02/08/1950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179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15:01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RODRIGUEZ BOBADILLA, YRAIDIS RAFAELA</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80171846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08/02/1977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11:40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14:40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RODRIGUEZ  CESPEDES, VICTOR MANUEL</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18025612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26/11/1966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180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15:04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RODRIGUEZ HERRERA, FELIX ENRIQUE</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18023070</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16/04/1957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181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15:07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ROMERO VILELA, JOSE GUILLERMO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18024509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10/02/1958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183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15:15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ROSALES RUIZ, DANIEL RAMIRO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18025025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13/10/1953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184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15:18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RUIZ GERONIMO, JULIO ALBERTO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18023085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03/10/1952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185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12-7-03 15:24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SALCEDO CABANILLAS, PAULINO SALVADOR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18024627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09/11/1959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186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11:50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SALCEDO CABANILLAS, PERCY ALEJANDRO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17831742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07/05/1950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187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11:57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SALDAÑA JULCA, WILSON</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18023717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31/05/1948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188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12:00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SANCHEZ LARA, MIGUEL</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18023179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21/05/1952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191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12:09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SEGURA SANCHEZ, HENRRY JAVIER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18025648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08/11/1954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192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12:14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SICCHE UCAÑAN, ALEXANDER ANDRES</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18023695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18/09/1956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194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12:21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SILES PIMINCHUMO, AGUSTIN NAZARIO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18025567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28/07/1950</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197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12:29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SIPIRAN PINILLOS, OMAR ALDER</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18128627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06/03/1973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11:45 a.11./p.11.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12-11-08 14:45 a.11./p.11.</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SOLAR RAMOS, EDMUNDO ANDRES</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18025931</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24/01/1956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199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12:36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SOTO ALACHE, ELMER OMAR</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18023778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01/08/1966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204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14:24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SOTO ALACHE, LORENZO</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18025249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10/08/1953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205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14:26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SOTO BORDONAVE, DANIEL MOISES</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18025430</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07/09/1955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206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14:34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TERNERO REUPO, FELIX WILFREDO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18128977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25/05/1975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10:15 a.4./p.4.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15:15 a.4./p.4.</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TERNERO REUPO, PERCY LUIS</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18026579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25/04/1972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207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14:37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UCAÑAN ASENCIO, CARLOS ARMANDO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18024702</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14/11/1953</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208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14:39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UCAÑAN GONZALES, FERNANDO AGUSTO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18025548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30/11/1951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227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28-3-08 8:39 a.3./p.3.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31-3-08 11:50 a.3./p.3.</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UCAÑAN GONZALES, JORGE ALFREDO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18023630</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28/04/1948</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209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14:42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8:16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UCAÑAN MENDOZA, BORIS</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18025337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27/11/1965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10:30 a.4./p.4.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6-4-09 15:30 a.4./p.4.</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UCAÑAN RUIZ, FAUSTO PERCY</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18022950</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20/09/1949</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210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14:44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8:16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UCAÑAN RUIZ, JOSE LUIS</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18022938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26/07/1957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211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14:46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8:16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UCAÑAN SICCHE, JAVIER EDUARDO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18024433</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10/09/1955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240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11:15 a.3./p.3.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15:15 a.3./p.3.</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UCAÑAN SICCHE, VICTOR HELI</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18023916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23/03/1961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238</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11:00 a.3./p.3.</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9-3-09 15:00 a.3./p.3.</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VALCARCEL CESPEDES, JOSE EDWIN</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18022735</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28/04/1962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212</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14:49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VASQUEZ MELON, PEDRO ARTURO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18024137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16/01/1951</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214</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14:54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10:15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VENEGAS CESPEDES, CESAR AUGUSTO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18024006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05/04/1965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215</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14:59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VENEGAS CESPEDES, JUAN FRANCISCO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18024556</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23/08/1954</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216</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15:02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261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YSLADO MECOLA, MARIO</w:t>
            </w:r>
          </w:p>
        </w:tc>
        <w:tc>
          <w:tcPr>
            <w:tcW w:w="1270" w:type="dxa"/>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18025587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28/02/1956</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219</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15:09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10:15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ZAVALETA MANRIQUE, TORIBIO ANASTACIO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18024537</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20/09/1957</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220</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15:14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31-5-04 10:15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ZAVALETA MANRIQUE, WILLIAM</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18025458</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09/07/1952</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221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15:16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rsidTr="007B21AE">
        <w:trPr>
          <w:trHeight w:val="300"/>
        </w:trPr>
        <w:tc>
          <w:tcPr>
            <w:tcW w:w="3880" w:type="dxa"/>
            <w:gridSpan w:val="2"/>
            <w:tcBorders>
              <w:top w:val="nil"/>
              <w:left w:val="nil"/>
              <w:bottom w:val="nil"/>
              <w:right w:val="nil"/>
            </w:tcBorders>
            <w:shd w:val="clear" w:color="auto" w:fill="auto"/>
            <w:noWrap/>
            <w:vAlign w:val="bottom"/>
            <w:hideMark/>
          </w:tcPr>
          <w:p w:rsidR="007B21AE" w:rsidRPr="007B21AE" w:rsidRDefault="007B21AE" w:rsidP="007B21AE">
            <w:pPr>
              <w:rPr>
                <w:rFonts w:cs="Arial"/>
                <w:sz w:val="16"/>
                <w:szCs w:val="16"/>
              </w:rPr>
            </w:pPr>
            <w:r w:rsidRPr="007B21AE">
              <w:rPr>
                <w:rFonts w:cs="Arial"/>
                <w:sz w:val="16"/>
                <w:szCs w:val="16"/>
              </w:rPr>
              <w:t>ZEGARRA CASTILLO, JUAN AMANCIO</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18025589</w:t>
            </w:r>
          </w:p>
        </w:tc>
        <w:tc>
          <w:tcPr>
            <w:tcW w:w="9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sz w:val="16"/>
                <w:szCs w:val="16"/>
              </w:rPr>
            </w:pPr>
            <w:r w:rsidRPr="007B21AE">
              <w:rPr>
                <w:rFonts w:cs="Arial"/>
                <w:sz w:val="16"/>
                <w:szCs w:val="16"/>
              </w:rPr>
              <w:t>08/02/1955</w:t>
            </w:r>
          </w:p>
        </w:tc>
        <w:tc>
          <w:tcPr>
            <w:tcW w:w="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b/>
                <w:bCs/>
                <w:sz w:val="16"/>
                <w:szCs w:val="16"/>
              </w:rPr>
            </w:pPr>
            <w:r w:rsidRPr="007B21AE">
              <w:rPr>
                <w:rFonts w:cs="Arial"/>
                <w:b/>
                <w:bCs/>
                <w:sz w:val="16"/>
                <w:szCs w:val="16"/>
              </w:rPr>
              <w:t>1</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13-7-03 15:22 a.7./p.7.</w:t>
            </w:r>
          </w:p>
        </w:tc>
        <w:tc>
          <w:tcPr>
            <w:tcW w:w="204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bl>
    <w:p w:rsidR="00926BB5" w:rsidRDefault="00926BB5">
      <w:pPr>
        <w:pStyle w:val="NormalWeb"/>
        <w:spacing w:before="0" w:beforeAutospacing="0" w:after="0" w:afterAutospacing="0"/>
        <w:rPr>
          <w:rFonts w:cs="Arial"/>
          <w:b/>
          <w:bCs/>
        </w:rPr>
      </w:pPr>
    </w:p>
    <w:p w:rsidR="001C1A2A" w:rsidRDefault="001C1A2A">
      <w:pPr>
        <w:pStyle w:val="NormalWeb"/>
        <w:spacing w:before="0" w:beforeAutospacing="0" w:after="0" w:afterAutospacing="0"/>
        <w:rPr>
          <w:rFonts w:cs="Arial"/>
          <w:b/>
          <w:bCs/>
        </w:rPr>
      </w:pPr>
    </w:p>
    <w:p w:rsidR="001C1A2A" w:rsidRPr="001C1A2A" w:rsidRDefault="001C1A2A">
      <w:pPr>
        <w:pStyle w:val="NormalWeb"/>
        <w:spacing w:before="0" w:beforeAutospacing="0" w:after="0" w:afterAutospacing="0"/>
        <w:rPr>
          <w:rFonts w:cs="Arial"/>
          <w:bCs/>
          <w:sz w:val="20"/>
        </w:rPr>
        <w:sectPr w:rsidR="001C1A2A" w:rsidRPr="001C1A2A" w:rsidSect="00E55AF3">
          <w:pgSz w:w="16578" w:h="11916" w:orient="landscape"/>
          <w:pgMar w:top="1418" w:right="1134" w:bottom="1710" w:left="1134" w:header="720" w:footer="720" w:gutter="0"/>
          <w:cols w:space="720"/>
          <w:docGrid w:linePitch="299"/>
        </w:sectPr>
      </w:pPr>
      <w:r w:rsidRPr="001C1A2A">
        <w:rPr>
          <w:rFonts w:cs="Arial"/>
          <w:bCs/>
          <w:sz w:val="20"/>
        </w:rPr>
        <w:t>(*) Información remitida por APN con  fecha 9 de marzo de 2018.</w:t>
      </w:r>
    </w:p>
    <w:p w:rsidR="00721754" w:rsidRPr="00E321F2" w:rsidRDefault="00721754" w:rsidP="00721754">
      <w:pPr>
        <w:pStyle w:val="Ttulo1"/>
        <w:jc w:val="center"/>
        <w:rPr>
          <w:rFonts w:cs="Arial"/>
          <w:lang w:val="es-PE"/>
        </w:rPr>
      </w:pPr>
      <w:bookmarkStart w:id="871" w:name="_Toc508088252"/>
      <w:r w:rsidRPr="00E321F2">
        <w:rPr>
          <w:rFonts w:cs="Arial"/>
          <w:lang w:val="es-PE"/>
        </w:rPr>
        <w:t>ANEXO 16</w:t>
      </w:r>
      <w:bookmarkEnd w:id="871"/>
    </w:p>
    <w:p w:rsidR="00721754" w:rsidRPr="00B0393A" w:rsidRDefault="00721754" w:rsidP="0062258A">
      <w:pPr>
        <w:jc w:val="center"/>
        <w:rPr>
          <w:lang w:val="es-PE"/>
        </w:rPr>
      </w:pPr>
    </w:p>
    <w:p w:rsidR="00A9707D" w:rsidRDefault="00A9707D" w:rsidP="00A9707D">
      <w:pPr>
        <w:pStyle w:val="Ttulo1"/>
        <w:jc w:val="center"/>
      </w:pPr>
      <w:bookmarkStart w:id="872" w:name="_Toc381960222"/>
      <w:bookmarkStart w:id="873" w:name="_Toc508088253"/>
      <w:r w:rsidRPr="000B3340">
        <w:t xml:space="preserve">RELACIÓN DE CONTRATOS SUSCRITOS POR ENAPU VINCULADOS AL TERMINAL PORTUARIO </w:t>
      </w:r>
      <w:r>
        <w:t>M</w:t>
      </w:r>
      <w:r w:rsidR="00EC6A75">
        <w:t>ULTIPROPOSITO</w:t>
      </w:r>
      <w:r>
        <w:t xml:space="preserve"> SALAVERRY</w:t>
      </w:r>
      <w:r w:rsidRPr="000B3340">
        <w:t xml:space="preserve"> VIGENTES RESPECTO DE LOS CUALES EL ADJUDICATARIO PODRÁ SOLICITAR A ENAPU LA FORMALIZACIÓN DE CESIÓN DE POSICIÓN CONTRACTUAL</w:t>
      </w:r>
      <w:r w:rsidRPr="000B3340">
        <w:rPr>
          <w:rStyle w:val="Refdenotaalpie"/>
        </w:rPr>
        <w:footnoteReference w:id="4"/>
      </w:r>
      <w:bookmarkEnd w:id="872"/>
      <w:bookmarkEnd w:id="873"/>
    </w:p>
    <w:p w:rsidR="00FB1B33" w:rsidRDefault="00FB1B33" w:rsidP="004C58FF"/>
    <w:p w:rsidR="00FB1B33" w:rsidRPr="00046B20" w:rsidRDefault="00FB1B33" w:rsidP="004C58FF"/>
    <w:p w:rsidR="00FB1B33" w:rsidRDefault="00FB1B33" w:rsidP="00FB1B33">
      <w:r w:rsidRPr="00934397">
        <w:t>CONVENIOS DE DESCUENTO DE TARIFAS Y AMPLIACIÓN DE PLAZO DE PAGO DE ALMACENAJE AL 08 DE MARZO DE 2018</w:t>
      </w:r>
    </w:p>
    <w:p w:rsidR="00FB1B33" w:rsidRDefault="00FB1B33" w:rsidP="00FB1B33"/>
    <w:p w:rsidR="00FB1B33" w:rsidRDefault="00FB1B33" w:rsidP="00721754">
      <w:pPr>
        <w:pStyle w:val="Ttulo1"/>
        <w:jc w:val="center"/>
        <w:rPr>
          <w:rFonts w:cs="Arial"/>
          <w:lang w:val="es-PE"/>
        </w:rPr>
      </w:pPr>
      <w:r w:rsidRPr="00934397">
        <w:rPr>
          <w:noProof/>
          <w:lang w:val="es-ES"/>
        </w:rPr>
        <w:drawing>
          <wp:inline distT="0" distB="0" distL="0" distR="0" wp14:anchorId="70EDD5E9" wp14:editId="6F3448B3">
            <wp:extent cx="6324596" cy="6858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924" cy="686703"/>
                    </a:xfrm>
                    <a:prstGeom prst="rect">
                      <a:avLst/>
                    </a:prstGeom>
                    <a:noFill/>
                    <a:ln>
                      <a:noFill/>
                    </a:ln>
                  </pic:spPr>
                </pic:pic>
              </a:graphicData>
            </a:graphic>
          </wp:inline>
        </w:drawing>
      </w:r>
    </w:p>
    <w:p w:rsidR="00FB1B33" w:rsidRDefault="00FB1B33" w:rsidP="00721754">
      <w:pPr>
        <w:pStyle w:val="Ttulo1"/>
        <w:jc w:val="center"/>
        <w:rPr>
          <w:rFonts w:cs="Arial"/>
          <w:lang w:val="es-PE"/>
        </w:rPr>
      </w:pPr>
    </w:p>
    <w:p w:rsidR="00FB1B33" w:rsidRPr="004C58FF" w:rsidRDefault="00FB1B33" w:rsidP="004C58FF"/>
    <w:p w:rsidR="00FB1B33" w:rsidRDefault="00FB1B33" w:rsidP="004C58FF">
      <w:pPr>
        <w:rPr>
          <w:rFonts w:cs="Arial"/>
          <w:lang w:val="es-PE"/>
        </w:rPr>
      </w:pPr>
      <w:r w:rsidRPr="00934397">
        <w:t>RELACIÓN DE CONTRATOS VIGENTES CONVOCADOS EN ENAPU S.A. - SEDE CALLAO</w:t>
      </w:r>
      <w:r w:rsidRPr="00E321F2">
        <w:rPr>
          <w:rFonts w:cs="Arial"/>
          <w:lang w:val="es-PE"/>
        </w:rPr>
        <w:t xml:space="preserve"> </w:t>
      </w:r>
    </w:p>
    <w:p w:rsidR="00FB1B33" w:rsidRDefault="00FB1B33" w:rsidP="004C58FF">
      <w:pPr>
        <w:rPr>
          <w:rFonts w:cs="Arial"/>
          <w:lang w:val="es-PE"/>
        </w:rPr>
      </w:pPr>
    </w:p>
    <w:p w:rsidR="00FB1B33" w:rsidRDefault="00FB1B33" w:rsidP="004C58FF">
      <w:pPr>
        <w:rPr>
          <w:rFonts w:cs="Arial"/>
          <w:lang w:val="es-PE"/>
        </w:rPr>
      </w:pPr>
      <w:r w:rsidRPr="00934397">
        <w:rPr>
          <w:noProof/>
        </w:rPr>
        <w:drawing>
          <wp:inline distT="0" distB="0" distL="0" distR="0" wp14:anchorId="43D5DB03" wp14:editId="7E3FCFC9">
            <wp:extent cx="6276975" cy="1447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8671" cy="1448191"/>
                    </a:xfrm>
                    <a:prstGeom prst="rect">
                      <a:avLst/>
                    </a:prstGeom>
                    <a:noFill/>
                    <a:ln>
                      <a:noFill/>
                    </a:ln>
                  </pic:spPr>
                </pic:pic>
              </a:graphicData>
            </a:graphic>
          </wp:inline>
        </w:drawing>
      </w:r>
    </w:p>
    <w:p w:rsidR="00FB1B33" w:rsidRDefault="00FB1B33" w:rsidP="004C58FF">
      <w:pPr>
        <w:rPr>
          <w:rFonts w:cs="Arial"/>
          <w:lang w:val="es-PE"/>
        </w:rPr>
      </w:pPr>
    </w:p>
    <w:p w:rsidR="00FB1B33" w:rsidRDefault="00FB1B33" w:rsidP="00FB1B33">
      <w:r w:rsidRPr="00934397">
        <w:t>RELACIÓN DE CONTRATOS VIGENTES PROCESOS LOGISTICOS DEL T.P. SALAVERRY</w:t>
      </w:r>
    </w:p>
    <w:p w:rsidR="00FB1B33" w:rsidRPr="004C58FF" w:rsidRDefault="00FB1B33" w:rsidP="004C58FF">
      <w:pPr>
        <w:rPr>
          <w:rFonts w:cs="Arial"/>
        </w:rPr>
      </w:pPr>
    </w:p>
    <w:p w:rsidR="00FB1B33" w:rsidRDefault="00FB1B33" w:rsidP="004C58FF">
      <w:pPr>
        <w:rPr>
          <w:rFonts w:cs="Arial"/>
          <w:lang w:val="es-PE"/>
        </w:rPr>
      </w:pPr>
      <w:r w:rsidRPr="00934397">
        <w:rPr>
          <w:noProof/>
        </w:rPr>
        <w:drawing>
          <wp:inline distT="0" distB="0" distL="0" distR="0" wp14:anchorId="71136015" wp14:editId="0F59EE75">
            <wp:extent cx="6238875" cy="20764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9537" cy="2076670"/>
                    </a:xfrm>
                    <a:prstGeom prst="rect">
                      <a:avLst/>
                    </a:prstGeom>
                    <a:noFill/>
                    <a:ln>
                      <a:noFill/>
                    </a:ln>
                  </pic:spPr>
                </pic:pic>
              </a:graphicData>
            </a:graphic>
          </wp:inline>
        </w:drawing>
      </w:r>
    </w:p>
    <w:p w:rsidR="00FB1B33" w:rsidRDefault="00FB1B33" w:rsidP="00FB1B33"/>
    <w:p w:rsidR="00FB1B33" w:rsidRDefault="00FB1B33" w:rsidP="00FB1B33"/>
    <w:p w:rsidR="00FB1B33" w:rsidRDefault="00FB1B33" w:rsidP="00FB1B33">
      <w:r w:rsidRPr="00934397">
        <w:t>RELACIÓN GENERAL DE CONTRATOS DE ARRENDAMIENTO DEL TERMINAL PORTUARIO DE SALAVERRY</w:t>
      </w:r>
    </w:p>
    <w:p w:rsidR="00FB1B33" w:rsidRPr="004C58FF" w:rsidRDefault="00FB1B33" w:rsidP="004C58FF">
      <w:pPr>
        <w:rPr>
          <w:rFonts w:cs="Arial"/>
        </w:rPr>
      </w:pPr>
    </w:p>
    <w:p w:rsidR="00721754" w:rsidRPr="0001131C" w:rsidRDefault="00FB1B33" w:rsidP="004C58FF">
      <w:pPr>
        <w:jc w:val="center"/>
        <w:rPr>
          <w:rFonts w:cs="Arial"/>
          <w:szCs w:val="22"/>
          <w:lang w:val="es-PE"/>
        </w:rPr>
      </w:pPr>
      <w:r w:rsidRPr="00934397">
        <w:rPr>
          <w:noProof/>
        </w:rPr>
        <w:drawing>
          <wp:inline distT="0" distB="0" distL="0" distR="0" wp14:anchorId="081DB67B" wp14:editId="76EE3418">
            <wp:extent cx="6267450" cy="7572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7462" cy="7572389"/>
                    </a:xfrm>
                    <a:prstGeom prst="rect">
                      <a:avLst/>
                    </a:prstGeom>
                    <a:noFill/>
                    <a:ln>
                      <a:noFill/>
                    </a:ln>
                  </pic:spPr>
                </pic:pic>
              </a:graphicData>
            </a:graphic>
          </wp:inline>
        </w:drawing>
      </w:r>
      <w:r w:rsidR="00721754" w:rsidRPr="00E321F2">
        <w:rPr>
          <w:rFonts w:cs="Arial"/>
          <w:lang w:val="es-PE"/>
        </w:rPr>
        <w:br w:type="page"/>
      </w:r>
      <w:bookmarkStart w:id="874" w:name="_Toc508088254"/>
      <w:r w:rsidR="00721754" w:rsidRPr="004C58FF">
        <w:rPr>
          <w:rFonts w:cs="Arial"/>
          <w:b/>
          <w:lang w:val="es-PE"/>
        </w:rPr>
        <w:t>ANEXO 17</w:t>
      </w:r>
      <w:bookmarkEnd w:id="874"/>
    </w:p>
    <w:p w:rsidR="00721754" w:rsidRPr="005F4148" w:rsidRDefault="00721754" w:rsidP="0062258A">
      <w:pPr>
        <w:jc w:val="center"/>
        <w:rPr>
          <w:rFonts w:cs="Arial"/>
          <w:szCs w:val="22"/>
          <w:lang w:val="es-PE"/>
        </w:rPr>
      </w:pPr>
    </w:p>
    <w:p w:rsidR="00721754" w:rsidRPr="0083457F" w:rsidRDefault="00721754" w:rsidP="00A00A2E">
      <w:pPr>
        <w:keepNext/>
        <w:jc w:val="center"/>
        <w:outlineLvl w:val="0"/>
        <w:rPr>
          <w:rFonts w:cs="Arial"/>
          <w:b/>
          <w:szCs w:val="22"/>
          <w:lang w:val="es-ES_tradnl"/>
        </w:rPr>
      </w:pPr>
      <w:bookmarkStart w:id="875" w:name="_Toc508088255"/>
      <w:r w:rsidRPr="00B83C70">
        <w:rPr>
          <w:rFonts w:cs="Arial"/>
          <w:b/>
          <w:szCs w:val="22"/>
          <w:lang w:val="es-ES_tradnl"/>
        </w:rPr>
        <w:t>CUADRO DE PENALIDADES APLICABLES AL CONTRATO</w:t>
      </w:r>
      <w:bookmarkEnd w:id="875"/>
    </w:p>
    <w:p w:rsidR="00721754" w:rsidRPr="0083457F" w:rsidRDefault="00721754" w:rsidP="00721754">
      <w:pPr>
        <w:rPr>
          <w:rFonts w:cs="Arial"/>
          <w:b/>
          <w:szCs w:val="22"/>
          <w:lang w:val="es-PE"/>
        </w:rPr>
      </w:pPr>
    </w:p>
    <w:p w:rsidR="00721754" w:rsidRPr="00E06549" w:rsidRDefault="00721754" w:rsidP="00721754">
      <w:pPr>
        <w:rPr>
          <w:rFonts w:cs="Arial"/>
          <w:szCs w:val="22"/>
          <w:lang w:val="es-PE"/>
        </w:rPr>
      </w:pPr>
      <w:bookmarkStart w:id="876" w:name="_Toc447964474"/>
      <w:r w:rsidRPr="00E06549">
        <w:rPr>
          <w:rFonts w:cs="Arial"/>
          <w:szCs w:val="22"/>
          <w:lang w:val="es-PE"/>
        </w:rPr>
        <w:t>(*) Las penalidades indicadas en el presente Anexo se refieren a Días Calendario.</w:t>
      </w:r>
    </w:p>
    <w:p w:rsidR="00721754" w:rsidRPr="0044281F" w:rsidRDefault="00721754" w:rsidP="00721754">
      <w:pPr>
        <w:rPr>
          <w:rFonts w:cs="Arial"/>
          <w:b/>
          <w:szCs w:val="22"/>
          <w:lang w:val="es-PE"/>
        </w:rPr>
      </w:pPr>
    </w:p>
    <w:p w:rsidR="00E34523" w:rsidRPr="0044281F" w:rsidRDefault="00E34523" w:rsidP="00E34523">
      <w:pPr>
        <w:ind w:left="1418" w:hanging="1418"/>
        <w:jc w:val="both"/>
        <w:rPr>
          <w:rFonts w:cs="Arial"/>
          <w:b/>
          <w:szCs w:val="22"/>
          <w:lang w:val="es-PE"/>
        </w:rPr>
      </w:pPr>
      <w:r w:rsidRPr="0001131C">
        <w:rPr>
          <w:rFonts w:cs="Arial"/>
          <w:b/>
          <w:szCs w:val="22"/>
          <w:lang w:val="es-PE"/>
        </w:rPr>
        <w:t>Tabla Nº 1:</w:t>
      </w:r>
      <w:r w:rsidRPr="0001131C">
        <w:rPr>
          <w:rFonts w:cs="Arial"/>
          <w:b/>
          <w:szCs w:val="22"/>
          <w:lang w:val="es-PE"/>
        </w:rPr>
        <w:tab/>
        <w:t>Penalidades referidas a la Sección III del Contrato: Eventos a la Fecha de Cierre</w:t>
      </w:r>
    </w:p>
    <w:p w:rsidR="00E34523" w:rsidRPr="005F4148" w:rsidRDefault="00E34523" w:rsidP="00E34523">
      <w:pPr>
        <w:ind w:left="1418" w:hanging="1418"/>
        <w:jc w:val="both"/>
        <w:rPr>
          <w:rFonts w:cs="Arial"/>
          <w:b/>
          <w:szCs w:val="22"/>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15"/>
        <w:gridCol w:w="1984"/>
      </w:tblGrid>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B83C70">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15"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83457F">
              <w:rPr>
                <w:rFonts w:cs="Arial"/>
                <w:b/>
                <w:szCs w:val="22"/>
                <w:lang w:val="es-PE" w:eastAsia="es-PE"/>
              </w:rPr>
              <w:t>Descripción del incumplimiento</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3.3.a)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0.80 UIT</w:t>
            </w:r>
          </w:p>
        </w:tc>
        <w:tc>
          <w:tcPr>
            <w:tcW w:w="4615"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6B35D5">
            <w:pPr>
              <w:ind w:left="71"/>
              <w:jc w:val="both"/>
              <w:rPr>
                <w:rFonts w:cs="Arial"/>
                <w:szCs w:val="22"/>
                <w:lang w:val="es-PE" w:eastAsia="es-PE"/>
              </w:rPr>
            </w:pPr>
            <w:r w:rsidRPr="00B83C70">
              <w:rPr>
                <w:rFonts w:cs="Arial"/>
                <w:szCs w:val="22"/>
                <w:lang w:val="es-PE" w:eastAsia="es-PE"/>
              </w:rPr>
              <w:t xml:space="preserve">No pagar la diferencia del capital social mínimo </w:t>
            </w:r>
            <w:r w:rsidR="006B35D5" w:rsidRPr="0083457F">
              <w:rPr>
                <w:rFonts w:cs="Arial"/>
                <w:szCs w:val="22"/>
                <w:lang w:val="es-PE" w:eastAsia="es-PE"/>
              </w:rPr>
              <w:t>a más tardar a los sesenta (60) Meses contados a partir de la Fecha de Cierre.</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 hasta un máximo de 30 Días Calendario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3.3.b).i)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400 UIT</w:t>
            </w:r>
          </w:p>
        </w:tc>
        <w:tc>
          <w:tcPr>
            <w:tcW w:w="4615"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Transferir, disponer y/o gravar las acciones o participaciones del Socio Estratégico sin aprobación p</w:t>
            </w:r>
            <w:r w:rsidRPr="0083457F">
              <w:rPr>
                <w:rFonts w:cs="Arial"/>
                <w:szCs w:val="22"/>
                <w:lang w:val="es-PE" w:eastAsia="es-PE"/>
              </w:rPr>
              <w:t>revia del CONCEDENTE.</w:t>
            </w:r>
          </w:p>
          <w:p w:rsidR="00E34523" w:rsidRPr="0083457F" w:rsidRDefault="00E34523" w:rsidP="000E57A7">
            <w:pPr>
              <w:ind w:left="71"/>
              <w:jc w:val="both"/>
              <w:rPr>
                <w:rFonts w:cs="Arial"/>
                <w:szCs w:val="22"/>
                <w:lang w:val="es-PE" w:eastAsia="es-PE"/>
              </w:rPr>
            </w:pPr>
            <w:r w:rsidRPr="0083457F">
              <w:rPr>
                <w:rFonts w:cs="Arial"/>
                <w:szCs w:val="22"/>
                <w:lang w:val="es-PE" w:eastAsia="es-PE"/>
              </w:rPr>
              <w:t>Dicho supuesto será causal de penalidad a partir del sexto año desde la fecha de suscripción del Acta de Recepción de Obra de las Etapas 1 y 2.</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3.3.b).ii)</w:t>
            </w:r>
          </w:p>
        </w:tc>
        <w:tc>
          <w:tcPr>
            <w:tcW w:w="1134"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 xml:space="preserve"> 400 UIT</w:t>
            </w:r>
          </w:p>
          <w:p w:rsidR="00E34523" w:rsidRPr="00B83C70" w:rsidRDefault="00E34523" w:rsidP="00097B47">
            <w:pPr>
              <w:jc w:val="center"/>
              <w:rPr>
                <w:rFonts w:cs="Arial"/>
                <w:szCs w:val="22"/>
                <w:lang w:val="es-PE" w:eastAsia="es-PE"/>
              </w:rPr>
            </w:pPr>
          </w:p>
        </w:tc>
        <w:tc>
          <w:tcPr>
            <w:tcW w:w="4615"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both"/>
              <w:rPr>
                <w:rFonts w:cs="Arial"/>
                <w:szCs w:val="22"/>
                <w:lang w:val="es-PE" w:eastAsia="es-PE"/>
              </w:rPr>
            </w:pPr>
            <w:r w:rsidRPr="0083457F">
              <w:rPr>
                <w:rFonts w:cs="Arial"/>
                <w:szCs w:val="22"/>
                <w:lang w:val="es-PE" w:eastAsia="es-PE"/>
              </w:rPr>
              <w:t xml:space="preserve">Transferir, disponer o gravar las acciones o participaciones, distintas a la Participación Mínima, a favor de las otras personas jurídicas postoras o de los integrantes de los otros consorcios que presentaron ofertas económicas durante el Concurso; así como, a favor de empresas que pudieran tener vinculación directa o indirecta o que formen parte de un Grupo Económico, relacionadas con las personas jurídicas postoras o con los integrantes de los consorcios que presentaron ofertas económicas durante el Concurso. </w:t>
            </w:r>
          </w:p>
          <w:p w:rsidR="00E34523" w:rsidRPr="0093462B" w:rsidRDefault="00E34523" w:rsidP="00B03649">
            <w:pPr>
              <w:ind w:left="71"/>
              <w:jc w:val="both"/>
              <w:rPr>
                <w:rFonts w:cs="Arial"/>
                <w:szCs w:val="22"/>
                <w:lang w:val="es-PE" w:eastAsia="es-PE"/>
              </w:rPr>
            </w:pPr>
            <w:r w:rsidRPr="0093462B">
              <w:rPr>
                <w:rFonts w:cs="Arial"/>
                <w:szCs w:val="22"/>
                <w:lang w:val="es-PE" w:eastAsia="es-PE"/>
              </w:rPr>
              <w:t>Dicho supuesto será causal de penalidad desde la Fecha de Cierre hasta los cinco (5) años posteriores a la fecha de suscripción del Acta de Recepción de la Obra de las Etapas 1 y 2.</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3.3.b) 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szCs w:val="22"/>
                <w:lang w:val="es-PE" w:eastAsia="es-PE"/>
              </w:rPr>
            </w:pPr>
            <w:r w:rsidRPr="005F4148">
              <w:rPr>
                <w:rFonts w:cs="Arial"/>
                <w:szCs w:val="22"/>
                <w:lang w:val="es-PE" w:eastAsia="es-PE"/>
              </w:rPr>
              <w:t>400</w:t>
            </w:r>
            <w:r w:rsidRPr="00B83C70">
              <w:rPr>
                <w:rFonts w:cs="Arial"/>
                <w:b/>
                <w:szCs w:val="22"/>
                <w:lang w:val="es-PE" w:eastAsia="es-PE"/>
              </w:rPr>
              <w:t xml:space="preserve"> </w:t>
            </w:r>
            <w:r w:rsidRPr="0083457F">
              <w:rPr>
                <w:rFonts w:cs="Arial"/>
                <w:szCs w:val="22"/>
                <w:lang w:val="es-PE" w:eastAsia="es-PE"/>
              </w:rPr>
              <w:t>UIT</w:t>
            </w:r>
          </w:p>
        </w:tc>
        <w:tc>
          <w:tcPr>
            <w:tcW w:w="4615"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both"/>
              <w:rPr>
                <w:rFonts w:cs="Arial"/>
                <w:szCs w:val="22"/>
                <w:lang w:val="es-PE" w:eastAsia="es-PE"/>
              </w:rPr>
            </w:pPr>
            <w:r w:rsidRPr="0083457F">
              <w:rPr>
                <w:rFonts w:cs="Arial"/>
                <w:szCs w:val="22"/>
                <w:lang w:val="es-PE" w:eastAsia="es-PE"/>
              </w:rPr>
              <w:t>Adoptar cualquier acuerdo que implique cambio del régimen de mayorías, clases de acciones y de las proporciones de los accionistas o socios, como cualquier proceso de modificación del capital social, fusión, escisión, transformación o liquidación del CONCESIONARIO, sin la previa autorización del CONCEDENTE.</w:t>
            </w:r>
          </w:p>
          <w:p w:rsidR="00E34523" w:rsidRPr="0093462B" w:rsidRDefault="00E34523" w:rsidP="000E57A7">
            <w:pPr>
              <w:ind w:left="71"/>
              <w:jc w:val="both"/>
              <w:rPr>
                <w:rFonts w:cs="Arial"/>
                <w:szCs w:val="22"/>
                <w:lang w:val="es-PE" w:eastAsia="es-PE"/>
              </w:rPr>
            </w:pPr>
            <w:r w:rsidRPr="0093462B">
              <w:rPr>
                <w:rFonts w:cs="Arial"/>
                <w:szCs w:val="22"/>
                <w:lang w:val="es-PE" w:eastAsia="es-PE"/>
              </w:rPr>
              <w:t>Dicho supuesto será causal de penalidad desde la Fecha de Cierre hasta los cinco (5) años posteriores a la fecha de suscripción del Acta de Recepción de Obra correspondientes a las Etapas 1 y 2.</w:t>
            </w:r>
          </w:p>
        </w:tc>
        <w:tc>
          <w:tcPr>
            <w:tcW w:w="1984"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p w:rsidR="00E34523" w:rsidRPr="0093462B" w:rsidRDefault="00E34523" w:rsidP="00097B47">
            <w:pPr>
              <w:ind w:left="71"/>
              <w:jc w:val="center"/>
              <w:rPr>
                <w:rFonts w:cs="Arial"/>
                <w:szCs w:val="22"/>
                <w:lang w:val="es-PE" w:eastAsia="es-PE"/>
              </w:rPr>
            </w:pP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3.3.b).iii)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400 UIT</w:t>
            </w:r>
          </w:p>
        </w:tc>
        <w:tc>
          <w:tcPr>
            <w:tcW w:w="4615"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Adoptar cualquier acuerdo que pudiera afectar la Participación Mínima (no menor al 35% del Capital Social del </w:t>
            </w:r>
            <w:r w:rsidR="006B7BF9" w:rsidRPr="00B83C70">
              <w:rPr>
                <w:rFonts w:cs="Arial"/>
                <w:szCs w:val="22"/>
                <w:lang w:val="es-PE" w:eastAsia="es-PE"/>
              </w:rPr>
              <w:t>CONCESIONARIO</w:t>
            </w:r>
            <w:r w:rsidRPr="00B83C70">
              <w:rPr>
                <w:rFonts w:cs="Arial"/>
                <w:szCs w:val="22"/>
                <w:lang w:val="es-PE" w:eastAsia="es-PE"/>
              </w:rPr>
              <w:t>) de acuerdo a lo establecido en la Cláusula 12.2, sin autorización previa del CONCEDENTE.</w:t>
            </w:r>
          </w:p>
          <w:p w:rsidR="00E34523" w:rsidRPr="0093462B" w:rsidRDefault="00E34523" w:rsidP="00B03649">
            <w:pPr>
              <w:ind w:left="71"/>
              <w:jc w:val="both"/>
              <w:rPr>
                <w:rFonts w:cs="Arial"/>
                <w:szCs w:val="22"/>
                <w:lang w:val="es-PE" w:eastAsia="es-PE"/>
              </w:rPr>
            </w:pPr>
            <w:r w:rsidRPr="0083457F">
              <w:rPr>
                <w:rFonts w:cs="Arial"/>
                <w:szCs w:val="22"/>
                <w:lang w:val="es-PE" w:eastAsia="es-PE"/>
              </w:rPr>
              <w:t>Dicho supuesto será causal de penalidad a partir del sexto año desde la fecha de suscripción del Acta final de Recepción de la Obra correspondientes a las Etapas 1 y 2.</w:t>
            </w:r>
          </w:p>
        </w:tc>
        <w:tc>
          <w:tcPr>
            <w:tcW w:w="1984"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p w:rsidR="00E34523" w:rsidRPr="0093462B" w:rsidRDefault="00E34523" w:rsidP="00097B47">
            <w:pPr>
              <w:ind w:left="71"/>
              <w:jc w:val="center"/>
              <w:rPr>
                <w:rFonts w:cs="Arial"/>
                <w:szCs w:val="22"/>
                <w:lang w:val="es-PE" w:eastAsia="es-PE"/>
              </w:rPr>
            </w:pPr>
          </w:p>
        </w:tc>
      </w:tr>
    </w:tbl>
    <w:p w:rsidR="00E34523" w:rsidRPr="0044281F" w:rsidRDefault="00E34523" w:rsidP="00E34523">
      <w:pPr>
        <w:rPr>
          <w:rFonts w:cs="Arial"/>
          <w:szCs w:val="22"/>
          <w:lang w:val="es-PE"/>
        </w:rPr>
      </w:pPr>
    </w:p>
    <w:p w:rsidR="00E34523" w:rsidRPr="005F4148" w:rsidRDefault="00E34523" w:rsidP="00E34523">
      <w:pPr>
        <w:rPr>
          <w:rFonts w:cs="Arial"/>
          <w:szCs w:val="22"/>
          <w:lang w:val="es-PE"/>
        </w:rPr>
      </w:pPr>
    </w:p>
    <w:p w:rsidR="00E34523" w:rsidRPr="00B83C70" w:rsidRDefault="00E34523" w:rsidP="00E34523">
      <w:pPr>
        <w:rPr>
          <w:rFonts w:cs="Arial"/>
          <w:szCs w:val="22"/>
          <w:lang w:val="es-PE"/>
        </w:rPr>
      </w:pPr>
    </w:p>
    <w:p w:rsidR="00E34523" w:rsidRPr="0083457F" w:rsidRDefault="00E34523" w:rsidP="00E34523">
      <w:pPr>
        <w:ind w:left="1418" w:hanging="1418"/>
        <w:jc w:val="both"/>
        <w:rPr>
          <w:rFonts w:cs="Arial"/>
          <w:b/>
          <w:szCs w:val="22"/>
          <w:lang w:val="es-PE"/>
        </w:rPr>
      </w:pPr>
      <w:r w:rsidRPr="0083457F">
        <w:rPr>
          <w:rFonts w:cs="Arial"/>
          <w:b/>
          <w:szCs w:val="22"/>
          <w:lang w:val="es-PE"/>
        </w:rPr>
        <w:t>Tabla Nº 2:</w:t>
      </w:r>
      <w:r w:rsidRPr="0083457F">
        <w:rPr>
          <w:rFonts w:cs="Arial"/>
          <w:b/>
          <w:szCs w:val="22"/>
          <w:lang w:val="es-PE"/>
        </w:rPr>
        <w:tab/>
        <w:t>Penalidades referidas a la Sección V del Contrato: Régimen de Bienes</w:t>
      </w:r>
    </w:p>
    <w:p w:rsidR="00E34523" w:rsidRPr="0083457F" w:rsidRDefault="00E34523" w:rsidP="00E34523">
      <w:pPr>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071"/>
        <w:gridCol w:w="4678"/>
        <w:gridCol w:w="1984"/>
      </w:tblGrid>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83457F">
              <w:rPr>
                <w:rFonts w:cs="Arial"/>
                <w:b/>
                <w:szCs w:val="22"/>
                <w:lang w:val="es-PE" w:eastAsia="es-PE"/>
              </w:rPr>
              <w:t>Cláusula Contrato</w:t>
            </w:r>
          </w:p>
        </w:tc>
        <w:tc>
          <w:tcPr>
            <w:tcW w:w="107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 xml:space="preserve">Monto </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Descripción del incumplimiento</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6B35D5">
            <w:pPr>
              <w:jc w:val="center"/>
              <w:rPr>
                <w:rFonts w:cs="Arial"/>
                <w:szCs w:val="22"/>
                <w:lang w:val="es-PE" w:eastAsia="es-PE"/>
              </w:rPr>
            </w:pPr>
            <w:r w:rsidRPr="0044281F">
              <w:rPr>
                <w:rFonts w:cs="Arial"/>
                <w:szCs w:val="22"/>
                <w:lang w:val="es-PE" w:eastAsia="es-PE"/>
              </w:rPr>
              <w:t>1.</w:t>
            </w:r>
            <w:r w:rsidR="006B35D5" w:rsidRPr="0001131C">
              <w:rPr>
                <w:rFonts w:cs="Arial"/>
                <w:szCs w:val="22"/>
                <w:lang w:val="es-PE" w:eastAsia="es-PE"/>
              </w:rPr>
              <w:t>19</w:t>
            </w:r>
            <w:r w:rsidRPr="0001131C">
              <w:rPr>
                <w:rFonts w:cs="Arial"/>
                <w:szCs w:val="22"/>
                <w:lang w:val="es-PE" w:eastAsia="es-PE"/>
              </w:rPr>
              <w:t>.2</w:t>
            </w:r>
          </w:p>
        </w:tc>
        <w:tc>
          <w:tcPr>
            <w:tcW w:w="1071"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asistir al acto de suscripción del Acta de Entrega de Bienes de la Concesión </w:t>
            </w:r>
          </w:p>
        </w:tc>
        <w:tc>
          <w:tcPr>
            <w:tcW w:w="1984"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C446D0">
            <w:pPr>
              <w:jc w:val="center"/>
              <w:rPr>
                <w:rFonts w:cs="Arial"/>
                <w:szCs w:val="22"/>
                <w:lang w:val="es-PE" w:eastAsia="es-PE"/>
              </w:rPr>
            </w:pPr>
            <w:r w:rsidRPr="0044281F">
              <w:rPr>
                <w:rFonts w:cs="Arial"/>
                <w:szCs w:val="22"/>
                <w:lang w:val="es-PE" w:eastAsia="es-PE"/>
              </w:rPr>
              <w:t>5.</w:t>
            </w:r>
            <w:r w:rsidR="00C446D0" w:rsidRPr="0001131C">
              <w:rPr>
                <w:rFonts w:cs="Arial"/>
                <w:szCs w:val="22"/>
                <w:lang w:val="es-PE" w:eastAsia="es-PE"/>
              </w:rPr>
              <w:t>7</w:t>
            </w:r>
          </w:p>
        </w:tc>
        <w:tc>
          <w:tcPr>
            <w:tcW w:w="1071"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Usar para fines distintos de la Concesión un Bien de la Concesión o trasladarlo fuera del Área de Concesión, sin la aprobación previa del CONCEDENTE. </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hasta su reposición</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C446D0">
            <w:pPr>
              <w:jc w:val="center"/>
              <w:rPr>
                <w:rFonts w:cs="Arial"/>
                <w:szCs w:val="22"/>
                <w:lang w:val="es-PE" w:eastAsia="es-PE"/>
              </w:rPr>
            </w:pPr>
            <w:r w:rsidRPr="0044281F">
              <w:rPr>
                <w:rFonts w:cs="Arial"/>
                <w:szCs w:val="22"/>
                <w:lang w:val="es-PE" w:eastAsia="es-PE"/>
              </w:rPr>
              <w:t>5.</w:t>
            </w:r>
            <w:r w:rsidR="00C446D0" w:rsidRPr="0001131C">
              <w:rPr>
                <w:rFonts w:cs="Arial"/>
                <w:szCs w:val="22"/>
                <w:lang w:val="es-PE" w:eastAsia="es-PE"/>
              </w:rPr>
              <w:t>7</w:t>
            </w:r>
            <w:r w:rsidRPr="0001131C">
              <w:rPr>
                <w:rFonts w:cs="Arial"/>
                <w:szCs w:val="22"/>
                <w:lang w:val="es-PE" w:eastAsia="es-PE"/>
              </w:rPr>
              <w:t>.</w:t>
            </w:r>
          </w:p>
        </w:tc>
        <w:tc>
          <w:tcPr>
            <w:tcW w:w="1071"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Transferir cualquier Bien de la Concesión separadamente de la Concesión sin la aprobación previa del CONCEDENTE. </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 xml:space="preserve">Cada día hasta reposición </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C446D0">
            <w:pPr>
              <w:jc w:val="center"/>
              <w:rPr>
                <w:rFonts w:cs="Arial"/>
                <w:szCs w:val="22"/>
                <w:lang w:val="es-PE" w:eastAsia="es-PE"/>
              </w:rPr>
            </w:pPr>
            <w:r w:rsidRPr="0044281F">
              <w:rPr>
                <w:rFonts w:cs="Arial"/>
                <w:szCs w:val="22"/>
                <w:lang w:val="es-PE" w:eastAsia="es-PE"/>
              </w:rPr>
              <w:t>5.</w:t>
            </w:r>
            <w:r w:rsidR="00C446D0" w:rsidRPr="0001131C">
              <w:rPr>
                <w:rFonts w:cs="Arial"/>
                <w:szCs w:val="22"/>
                <w:lang w:val="es-PE" w:eastAsia="es-PE"/>
              </w:rPr>
              <w:t>7</w:t>
            </w:r>
            <w:r w:rsidRPr="0001131C">
              <w:rPr>
                <w:rFonts w:cs="Arial"/>
                <w:szCs w:val="22"/>
                <w:lang w:val="es-PE" w:eastAsia="es-PE"/>
              </w:rPr>
              <w:t>.</w:t>
            </w:r>
          </w:p>
        </w:tc>
        <w:tc>
          <w:tcPr>
            <w:tcW w:w="1071"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Someter a cualquier tipo de gravamen, hipoteca o prenda cualquier Bien de la Concesión sin la aprobaci</w:t>
            </w:r>
            <w:r w:rsidRPr="0083457F">
              <w:rPr>
                <w:rFonts w:cs="Arial"/>
                <w:szCs w:val="22"/>
                <w:lang w:val="es-PE" w:eastAsia="es-PE"/>
              </w:rPr>
              <w:t xml:space="preserve">ón previa del CONCEDENTE. </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 xml:space="preserve">Cada día hasta su liberación </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5.6.</w:t>
            </w:r>
          </w:p>
        </w:tc>
        <w:tc>
          <w:tcPr>
            <w:tcW w:w="1071"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realizar actividades dirigidas a preservar, durante el plazo de la Concesión, el estado de conservación y la naturaleza de los Bienes de la Concesión, o, no realizar actividades de mantenimiento rutinario, periódico y de emergencia y, en general, todos </w:t>
            </w:r>
            <w:r w:rsidRPr="0083457F">
              <w:rPr>
                <w:rFonts w:cs="Arial"/>
                <w:szCs w:val="22"/>
                <w:lang w:val="es-PE" w:eastAsia="es-PE"/>
              </w:rPr>
              <w:t xml:space="preserve">aquellos trabajos necesarios para mantener la operatividad de dichos bienes y para evitar un impacto ambiental negativo conforme al alcance definido en el Estudio de Impacto Ambiental, o, no realizar las mejoras necesarias y útiles que requieran los bienes antes mencionados de acuerdo con los Niveles de Servicio y Productividad exigidos. </w:t>
            </w:r>
          </w:p>
        </w:tc>
        <w:tc>
          <w:tcPr>
            <w:tcW w:w="1984"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5.8</w:t>
            </w:r>
          </w:p>
        </w:tc>
        <w:tc>
          <w:tcPr>
            <w:tcW w:w="1071"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jc w:val="center"/>
              <w:rPr>
                <w:rFonts w:cs="Arial"/>
                <w:szCs w:val="22"/>
                <w:lang w:val="es-PE" w:eastAsia="es-PE"/>
              </w:rPr>
            </w:pPr>
            <w:r w:rsidRPr="005F4148">
              <w:rPr>
                <w:rFonts w:cs="Arial"/>
                <w:szCs w:val="22"/>
                <w:lang w:val="es-PE" w:eastAsia="es-PE"/>
              </w:rPr>
              <w:t>400</w:t>
            </w:r>
            <w:r w:rsidRPr="00B83C70">
              <w:rPr>
                <w:rFonts w:cs="Arial"/>
                <w:b/>
                <w:szCs w:val="22"/>
                <w:lang w:val="es-PE" w:eastAsia="es-PE"/>
              </w:rPr>
              <w:t xml:space="preserve"> </w:t>
            </w:r>
            <w:r w:rsidRPr="00EA3E63">
              <w:rPr>
                <w:rFonts w:cs="Arial"/>
                <w:szCs w:val="22"/>
                <w:lang w:val="es-PE" w:eastAsia="es-PE"/>
              </w:rPr>
              <w:t>UIT</w:t>
            </w:r>
          </w:p>
        </w:tc>
        <w:tc>
          <w:tcPr>
            <w:tcW w:w="4678"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3C5237">
            <w:pPr>
              <w:ind w:left="71"/>
              <w:jc w:val="both"/>
              <w:rPr>
                <w:rFonts w:cs="Arial"/>
                <w:szCs w:val="22"/>
                <w:lang w:val="es-PE" w:eastAsia="es-PE"/>
              </w:rPr>
            </w:pPr>
            <w:r w:rsidRPr="0083457F">
              <w:rPr>
                <w:rFonts w:cs="Arial"/>
                <w:szCs w:val="22"/>
                <w:lang w:val="es-PE" w:eastAsia="es-PE"/>
              </w:rPr>
              <w:t>Remover o intentar remover bienes implementados por el CONCESIONARIO causando una afectación a los Bienes de la Concesión y/o afectar la prestación de los Servicios</w:t>
            </w:r>
            <w:r w:rsidR="00743591">
              <w:rPr>
                <w:rFonts w:cs="Arial"/>
                <w:szCs w:val="22"/>
                <w:lang w:val="es-PE" w:eastAsia="es-PE"/>
              </w:rPr>
              <w:t xml:space="preserve"> </w:t>
            </w:r>
            <w:r w:rsidR="00743591">
              <w:rPr>
                <w:rFonts w:cs="Arial"/>
                <w:szCs w:val="22"/>
                <w:lang w:val="es-PE"/>
              </w:rPr>
              <w:t>Estándar y/o Servicios Especiales</w:t>
            </w:r>
            <w:r w:rsidR="003C5237">
              <w:rPr>
                <w:rFonts w:cs="Arial"/>
                <w:szCs w:val="22"/>
                <w:lang w:val="es-PE"/>
              </w:rPr>
              <w:t xml:space="preserve"> regulados</w:t>
            </w:r>
            <w:r w:rsidRPr="0083457F">
              <w:rPr>
                <w:rFonts w:cs="Arial"/>
                <w:szCs w:val="22"/>
                <w:lang w:val="es-PE" w:eastAsia="es-PE"/>
              </w:rPr>
              <w:t xml:space="preserve">, y las servidumbres </w:t>
            </w:r>
            <w:r w:rsidR="00B21FB7">
              <w:rPr>
                <w:rFonts w:cs="Arial"/>
                <w:szCs w:val="22"/>
                <w:lang w:val="es-PE" w:eastAsia="es-PE"/>
              </w:rPr>
              <w:t>que se adquieran.</w:t>
            </w:r>
          </w:p>
        </w:tc>
        <w:tc>
          <w:tcPr>
            <w:tcW w:w="1984"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5.9</w:t>
            </w:r>
          </w:p>
        </w:tc>
        <w:tc>
          <w:tcPr>
            <w:tcW w:w="1071"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78"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tabs>
                <w:tab w:val="num" w:pos="709"/>
              </w:tabs>
              <w:ind w:left="71"/>
              <w:jc w:val="both"/>
              <w:rPr>
                <w:rFonts w:cs="Arial"/>
                <w:szCs w:val="22"/>
                <w:lang w:val="es-PE" w:eastAsia="es-PE"/>
              </w:rPr>
            </w:pPr>
            <w:r w:rsidRPr="00B83C70">
              <w:rPr>
                <w:rFonts w:cs="Arial"/>
                <w:szCs w:val="22"/>
                <w:lang w:val="es-PE" w:eastAsia="es-PE"/>
              </w:rPr>
              <w:t xml:space="preserve">No ejecutar todos los actos necesarios para que los bienes que adquieran la condición de Bienes de la Concesión sean transferidos en titularidad del CONCEDENTE </w:t>
            </w:r>
          </w:p>
        </w:tc>
        <w:tc>
          <w:tcPr>
            <w:tcW w:w="1984"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5.10.</w:t>
            </w:r>
          </w:p>
        </w:tc>
        <w:tc>
          <w:tcPr>
            <w:tcW w:w="1071"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6B35D5" w:rsidRPr="0083457F" w:rsidRDefault="00E34523" w:rsidP="006B35D5">
            <w:pPr>
              <w:ind w:left="71"/>
              <w:jc w:val="both"/>
              <w:rPr>
                <w:rFonts w:cs="Arial"/>
                <w:szCs w:val="22"/>
                <w:lang w:val="es-PE" w:eastAsia="es-PE"/>
              </w:rPr>
            </w:pPr>
            <w:r w:rsidRPr="00B83C70">
              <w:rPr>
                <w:rFonts w:cs="Arial"/>
                <w:szCs w:val="22"/>
                <w:lang w:val="es-PE" w:eastAsia="es-PE"/>
              </w:rPr>
              <w:t xml:space="preserve">Incumplimiento en la acreditación de las inscripción </w:t>
            </w:r>
            <w:r w:rsidR="0094604B" w:rsidRPr="0083457F">
              <w:rPr>
                <w:rFonts w:cs="Arial"/>
                <w:szCs w:val="22"/>
                <w:lang w:val="es-PE" w:eastAsia="es-PE"/>
              </w:rPr>
              <w:t xml:space="preserve">registral </w:t>
            </w:r>
            <w:r w:rsidRPr="0083457F">
              <w:rPr>
                <w:rFonts w:cs="Arial"/>
                <w:szCs w:val="22"/>
                <w:lang w:val="es-PE" w:eastAsia="es-PE"/>
              </w:rPr>
              <w:t>de los Bienes de la Concesión</w:t>
            </w:r>
            <w:r w:rsidR="006B35D5" w:rsidRPr="0083457F">
              <w:rPr>
                <w:rFonts w:cs="Arial"/>
                <w:szCs w:val="22"/>
                <w:lang w:val="es-PE" w:eastAsia="es-PE"/>
              </w:rPr>
              <w:t xml:space="preserve"> dentro de un plazo máximo de seis (6) meses de cumplida conjuntamente las dos siguientes condiciones:</w:t>
            </w:r>
          </w:p>
          <w:p w:rsidR="006B35D5" w:rsidRPr="0093462B" w:rsidRDefault="006B35D5" w:rsidP="006B35D5">
            <w:pPr>
              <w:ind w:left="71"/>
              <w:jc w:val="both"/>
              <w:rPr>
                <w:rFonts w:cs="Arial"/>
                <w:szCs w:val="22"/>
                <w:lang w:val="es-PE" w:eastAsia="es-PE"/>
              </w:rPr>
            </w:pPr>
            <w:r w:rsidRPr="0093462B">
              <w:rPr>
                <w:rFonts w:cs="Arial"/>
                <w:szCs w:val="22"/>
                <w:lang w:val="es-PE" w:eastAsia="es-PE"/>
              </w:rPr>
              <w:t>•</w:t>
            </w:r>
            <w:r w:rsidRPr="0093462B">
              <w:rPr>
                <w:rFonts w:cs="Arial"/>
                <w:szCs w:val="22"/>
                <w:lang w:val="es-PE" w:eastAsia="es-PE"/>
              </w:rPr>
              <w:tab/>
              <w:t>Se haya recibido el integro de la Obra.</w:t>
            </w:r>
          </w:p>
          <w:p w:rsidR="00E34523" w:rsidRPr="0093462B" w:rsidRDefault="006B35D5" w:rsidP="006B35D5">
            <w:pPr>
              <w:ind w:left="71"/>
              <w:jc w:val="both"/>
              <w:rPr>
                <w:rFonts w:cs="Arial"/>
                <w:szCs w:val="22"/>
                <w:lang w:val="es-PE" w:eastAsia="es-PE"/>
              </w:rPr>
            </w:pPr>
            <w:r w:rsidRPr="0093462B">
              <w:rPr>
                <w:rFonts w:cs="Arial"/>
                <w:szCs w:val="22"/>
                <w:lang w:val="es-PE" w:eastAsia="es-PE"/>
              </w:rPr>
              <w:t>•</w:t>
            </w:r>
            <w:r w:rsidRPr="0093462B">
              <w:rPr>
                <w:rFonts w:cs="Arial"/>
                <w:szCs w:val="22"/>
                <w:lang w:val="es-PE" w:eastAsia="es-PE"/>
              </w:rPr>
              <w:tab/>
              <w:t>No hayan observaciones a la Obra pendientes de subsanación.</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día de 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5.12</w:t>
            </w:r>
          </w:p>
        </w:tc>
        <w:tc>
          <w:tcPr>
            <w:tcW w:w="1071"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jc w:val="center"/>
              <w:rPr>
                <w:rFonts w:cs="Arial"/>
                <w:szCs w:val="22"/>
                <w:lang w:val="es-PE" w:eastAsia="es-PE"/>
              </w:rPr>
            </w:pPr>
            <w:r w:rsidRPr="005F4148">
              <w:rPr>
                <w:rFonts w:cs="Arial"/>
                <w:szCs w:val="22"/>
                <w:lang w:val="es-PE" w:eastAsia="es-PE"/>
              </w:rPr>
              <w:t>80 UI</w:t>
            </w:r>
            <w:r w:rsidRPr="00B83C70">
              <w:rPr>
                <w:rFonts w:cs="Arial"/>
                <w:szCs w:val="22"/>
                <w:lang w:val="es-PE" w:eastAsia="es-PE"/>
              </w:rPr>
              <w:t>T</w:t>
            </w:r>
          </w:p>
        </w:tc>
        <w:tc>
          <w:tcPr>
            <w:tcW w:w="4678"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097B47">
            <w:pPr>
              <w:ind w:left="71"/>
              <w:jc w:val="both"/>
              <w:rPr>
                <w:rFonts w:cs="Arial"/>
                <w:szCs w:val="22"/>
                <w:lang w:val="es-PE" w:eastAsia="es-PE"/>
              </w:rPr>
            </w:pPr>
            <w:r w:rsidRPr="0083457F">
              <w:rPr>
                <w:rFonts w:cs="Arial"/>
                <w:szCs w:val="22"/>
                <w:lang w:val="es-PE" w:eastAsia="es-PE"/>
              </w:rPr>
              <w:t>Incumplimiento de mantener indemne al CONCEDENTE respecto de los Bienes de la Concesión por actos u omisiones ocurridos durante el periodo comprendido entre la fecha del Acta de Entrega de Bienes de la Concesión y hasta la fecha de suscripción del Acta de Reversión de los Bienes de la Concesión</w:t>
            </w:r>
          </w:p>
        </w:tc>
        <w:tc>
          <w:tcPr>
            <w:tcW w:w="1984"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832EAE" w:rsidRPr="00E06549" w:rsidTr="00BB0B36">
        <w:trPr>
          <w:trHeight w:val="1465"/>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01131C" w:rsidRDefault="00832EAE" w:rsidP="00832EAE">
            <w:pPr>
              <w:jc w:val="center"/>
              <w:rPr>
                <w:rFonts w:cs="Arial"/>
                <w:szCs w:val="22"/>
                <w:lang w:val="es-PE" w:eastAsia="es-PE"/>
              </w:rPr>
            </w:pPr>
            <w:r w:rsidRPr="0044281F">
              <w:rPr>
                <w:rFonts w:cs="Arial"/>
                <w:szCs w:val="22"/>
                <w:lang w:val="es-PE" w:eastAsia="es-PE"/>
              </w:rPr>
              <w:t>5.13</w:t>
            </w:r>
          </w:p>
        </w:tc>
        <w:tc>
          <w:tcPr>
            <w:tcW w:w="1071" w:type="dxa"/>
            <w:tcBorders>
              <w:top w:val="single" w:sz="4" w:space="0" w:color="auto"/>
              <w:left w:val="single" w:sz="4" w:space="0" w:color="auto"/>
              <w:bottom w:val="single" w:sz="4" w:space="0" w:color="auto"/>
              <w:right w:val="single" w:sz="4" w:space="0" w:color="auto"/>
            </w:tcBorders>
            <w:vAlign w:val="center"/>
          </w:tcPr>
          <w:p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Incumplimiento en el pago de impuestos, tasas y contribuciones que correspondan en relación a los Bienes de la Concesión, así como los arbitrios municipales. </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BB0B36">
        <w:trPr>
          <w:trHeight w:val="1465"/>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5.15</w:t>
            </w:r>
          </w:p>
        </w:tc>
        <w:tc>
          <w:tcPr>
            <w:tcW w:w="1071"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5537DD">
            <w:pPr>
              <w:ind w:left="71"/>
              <w:jc w:val="both"/>
              <w:rPr>
                <w:rFonts w:cs="Arial"/>
                <w:szCs w:val="22"/>
                <w:lang w:val="es-PE" w:eastAsia="es-PE"/>
              </w:rPr>
            </w:pPr>
            <w:r w:rsidRPr="00B83C70">
              <w:rPr>
                <w:rFonts w:cs="Arial"/>
                <w:szCs w:val="22"/>
                <w:lang w:val="es-PE" w:eastAsia="es-PE"/>
              </w:rPr>
              <w:t>Atraso en la presentación al REGULADOR o a la APN o al CONCEDENTE, de cualquiera de los Inventarios conforme a lo solicitado o de la subsanación correspondiente, de acuerdo a los plazos indicados en la Cláusula 1.</w:t>
            </w:r>
            <w:r w:rsidR="00942379" w:rsidRPr="0083457F">
              <w:rPr>
                <w:rFonts w:cs="Arial"/>
                <w:szCs w:val="22"/>
                <w:lang w:val="es-PE" w:eastAsia="es-PE"/>
              </w:rPr>
              <w:t>1</w:t>
            </w:r>
            <w:r w:rsidRPr="0083457F">
              <w:rPr>
                <w:rFonts w:cs="Arial"/>
                <w:szCs w:val="22"/>
                <w:lang w:val="es-PE" w:eastAsia="es-PE"/>
              </w:rPr>
              <w:t>9.6</w:t>
            </w:r>
            <w:r w:rsidR="005537DD" w:rsidRPr="0083457F">
              <w:rPr>
                <w:rFonts w:cs="Arial"/>
                <w:szCs w:val="22"/>
                <w:lang w:val="es-PE" w:eastAsia="es-PE"/>
              </w:rPr>
              <w:t>7</w:t>
            </w:r>
            <w:r w:rsidRPr="0083457F">
              <w:rPr>
                <w:rFonts w:cs="Arial"/>
                <w:szCs w:val="22"/>
                <w:lang w:val="es-PE" w:eastAsia="es-PE"/>
              </w:rPr>
              <w:t xml:space="preserve"> y 5.15.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93462B"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01131C" w:rsidRDefault="00832EAE" w:rsidP="00832EAE">
            <w:pPr>
              <w:jc w:val="center"/>
              <w:rPr>
                <w:rFonts w:cs="Arial"/>
                <w:szCs w:val="22"/>
                <w:lang w:val="es-PE" w:eastAsia="es-PE"/>
              </w:rPr>
            </w:pPr>
            <w:r w:rsidRPr="0044281F">
              <w:rPr>
                <w:rFonts w:cs="Arial"/>
                <w:szCs w:val="22"/>
                <w:lang w:val="es-PE" w:eastAsia="es-PE"/>
              </w:rPr>
              <w:t>5.14</w:t>
            </w:r>
          </w:p>
        </w:tc>
        <w:tc>
          <w:tcPr>
            <w:tcW w:w="1071" w:type="dxa"/>
            <w:tcBorders>
              <w:top w:val="single" w:sz="4" w:space="0" w:color="auto"/>
              <w:left w:val="single" w:sz="4" w:space="0" w:color="auto"/>
              <w:bottom w:val="single" w:sz="4" w:space="0" w:color="auto"/>
              <w:right w:val="single" w:sz="4" w:space="0" w:color="auto"/>
            </w:tcBorders>
            <w:vAlign w:val="center"/>
          </w:tcPr>
          <w:p w:rsidR="00832EAE" w:rsidRPr="005F4148" w:rsidRDefault="00832EAE" w:rsidP="00832EAE">
            <w:pPr>
              <w:jc w:val="center"/>
              <w:rPr>
                <w:rFonts w:cs="Arial"/>
                <w:szCs w:val="22"/>
                <w:lang w:val="es-PE" w:eastAsia="es-PE"/>
              </w:rPr>
            </w:pPr>
            <w:r w:rsidRPr="005F4148">
              <w:rPr>
                <w:rFonts w:cs="Arial"/>
                <w:szCs w:val="22"/>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both"/>
              <w:rPr>
                <w:rFonts w:cs="Arial"/>
                <w:szCs w:val="22"/>
                <w:lang w:val="es-PE" w:eastAsia="es-PE"/>
              </w:rPr>
            </w:pPr>
            <w:r w:rsidRPr="00B83C70">
              <w:rPr>
                <w:rFonts w:cs="Arial"/>
                <w:szCs w:val="22"/>
                <w:lang w:val="es-PE" w:eastAsia="es-PE"/>
              </w:rPr>
              <w:t>En caso que el REGULADOR determine que no existe imposibilidad en recibir los Bienes de la Concesión</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5F4148" w:rsidRDefault="00832EAE" w:rsidP="00832EAE">
            <w:pPr>
              <w:jc w:val="center"/>
              <w:rPr>
                <w:rFonts w:cs="Arial"/>
                <w:szCs w:val="22"/>
                <w:lang w:val="es-PE" w:eastAsia="es-PE"/>
              </w:rPr>
            </w:pPr>
            <w:r w:rsidRPr="0044281F">
              <w:rPr>
                <w:rFonts w:cs="Arial"/>
                <w:szCs w:val="22"/>
                <w:lang w:val="es-PE" w:eastAsia="es-PE"/>
              </w:rPr>
              <w:t>5.16 y siguientes</w:t>
            </w:r>
          </w:p>
        </w:tc>
        <w:tc>
          <w:tcPr>
            <w:tcW w:w="1071"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jc w:val="center"/>
              <w:rPr>
                <w:rFonts w:cs="Arial"/>
                <w:szCs w:val="22"/>
                <w:lang w:val="es-PE" w:eastAsia="es-PE"/>
              </w:rPr>
            </w:pPr>
            <w:r w:rsidRPr="00B83C70">
              <w:rPr>
                <w:rFonts w:cs="Arial"/>
                <w:szCs w:val="22"/>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both"/>
              <w:rPr>
                <w:rFonts w:cs="Arial"/>
                <w:szCs w:val="22"/>
                <w:lang w:val="es-PE" w:eastAsia="es-PE"/>
              </w:rPr>
            </w:pPr>
            <w:r w:rsidRPr="0083457F">
              <w:rPr>
                <w:rFonts w:cs="Arial"/>
                <w:szCs w:val="22"/>
                <w:lang w:val="es-PE" w:eastAsia="es-PE"/>
              </w:rPr>
              <w:t xml:space="preserve">Incumplimiento de alguna de las disposiciones establecidas para la opción de compra a favor del CONCEDENTE </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93462B" w:rsidRDefault="00832EAE" w:rsidP="00832EAE">
            <w:pPr>
              <w:ind w:left="71"/>
              <w:jc w:val="center"/>
              <w:rPr>
                <w:rFonts w:cs="Arial"/>
                <w:szCs w:val="22"/>
                <w:lang w:val="es-PE" w:eastAsia="es-PE"/>
              </w:rPr>
            </w:pPr>
            <w:r w:rsidRPr="0093462B">
              <w:rPr>
                <w:rFonts w:cs="Arial"/>
                <w:szCs w:val="22"/>
                <w:lang w:val="es-PE" w:eastAsia="es-PE"/>
              </w:rPr>
              <w:t>Cada vez</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01131C" w:rsidRDefault="00832EAE" w:rsidP="00832EAE">
            <w:pPr>
              <w:jc w:val="center"/>
              <w:rPr>
                <w:rFonts w:cs="Arial"/>
                <w:szCs w:val="22"/>
                <w:lang w:val="es-PE" w:eastAsia="es-PE"/>
              </w:rPr>
            </w:pPr>
            <w:r w:rsidRPr="0044281F">
              <w:rPr>
                <w:rFonts w:cs="Arial"/>
                <w:szCs w:val="22"/>
                <w:lang w:val="es-PE" w:eastAsia="es-PE"/>
              </w:rPr>
              <w:t>5.31</w:t>
            </w:r>
          </w:p>
        </w:tc>
        <w:tc>
          <w:tcPr>
            <w:tcW w:w="1071" w:type="dxa"/>
            <w:tcBorders>
              <w:top w:val="single" w:sz="4" w:space="0" w:color="auto"/>
              <w:left w:val="single" w:sz="4" w:space="0" w:color="auto"/>
              <w:bottom w:val="single" w:sz="4" w:space="0" w:color="auto"/>
              <w:right w:val="single" w:sz="4" w:space="0" w:color="auto"/>
            </w:tcBorders>
            <w:vAlign w:val="center"/>
          </w:tcPr>
          <w:p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tabs>
                <w:tab w:val="num" w:pos="792"/>
              </w:tabs>
              <w:ind w:left="71"/>
              <w:jc w:val="both"/>
              <w:rPr>
                <w:rFonts w:cs="Arial"/>
                <w:szCs w:val="22"/>
                <w:lang w:val="es-PE" w:eastAsia="es-PE"/>
              </w:rPr>
            </w:pPr>
            <w:r w:rsidRPr="00B83C70">
              <w:rPr>
                <w:rFonts w:cs="Arial"/>
                <w:szCs w:val="22"/>
                <w:lang w:val="es-PE" w:eastAsia="es-PE"/>
              </w:rPr>
              <w:t>Incumplir con el pago de las indemnizaciones y/o compensaciones que establecen las Leyes y Disposiciones Aplicables a favor del</w:t>
            </w:r>
            <w:r w:rsidRPr="0083457F">
              <w:rPr>
                <w:rFonts w:cs="Arial"/>
                <w:szCs w:val="22"/>
                <w:lang w:val="es-PE" w:eastAsia="es-PE"/>
              </w:rPr>
              <w:t xml:space="preserve"> propietario del predio sirviente</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93462B"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5.34</w:t>
            </w:r>
          </w:p>
        </w:tc>
        <w:tc>
          <w:tcPr>
            <w:tcW w:w="1071"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both"/>
              <w:rPr>
                <w:rFonts w:cs="Arial"/>
                <w:szCs w:val="22"/>
                <w:lang w:val="es-PE" w:eastAsia="es-PE"/>
              </w:rPr>
            </w:pPr>
            <w:r w:rsidRPr="00B83C70">
              <w:rPr>
                <w:rFonts w:cs="Arial"/>
                <w:szCs w:val="22"/>
                <w:lang w:val="es-PE" w:eastAsia="es-PE"/>
              </w:rPr>
              <w:t>No ejercer la defensa posesoria que corresponda y/o no comunicar el hecho conforme a lo establecido por el Contrato</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5.35</w:t>
            </w:r>
          </w:p>
        </w:tc>
        <w:tc>
          <w:tcPr>
            <w:tcW w:w="1071"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40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Atraso en la devolución de los Bienes de </w:t>
            </w:r>
            <w:r w:rsidRPr="0083457F">
              <w:rPr>
                <w:rFonts w:cs="Arial"/>
                <w:szCs w:val="22"/>
                <w:lang w:val="es-PE" w:eastAsia="es-PE"/>
              </w:rPr>
              <w:t>la Concesión al producirse la Caducidad de la Concesión por cualquier causa.</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93462B"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01131C" w:rsidRDefault="00832EAE" w:rsidP="00832EAE">
            <w:pPr>
              <w:jc w:val="center"/>
              <w:rPr>
                <w:rFonts w:cs="Arial"/>
                <w:szCs w:val="22"/>
                <w:lang w:val="es-PE" w:eastAsia="es-PE"/>
              </w:rPr>
            </w:pPr>
            <w:r w:rsidRPr="0044281F">
              <w:rPr>
                <w:rFonts w:cs="Arial"/>
                <w:szCs w:val="22"/>
                <w:lang w:val="es-PE" w:eastAsia="es-PE"/>
              </w:rPr>
              <w:t>5.35</w:t>
            </w:r>
          </w:p>
        </w:tc>
        <w:tc>
          <w:tcPr>
            <w:tcW w:w="1071" w:type="dxa"/>
            <w:tcBorders>
              <w:top w:val="single" w:sz="4" w:space="0" w:color="auto"/>
              <w:left w:val="single" w:sz="4" w:space="0" w:color="auto"/>
              <w:bottom w:val="single" w:sz="4" w:space="0" w:color="auto"/>
              <w:right w:val="single" w:sz="4" w:space="0" w:color="auto"/>
            </w:tcBorders>
            <w:vAlign w:val="center"/>
          </w:tcPr>
          <w:p w:rsidR="00832EAE" w:rsidRPr="005F4148" w:rsidRDefault="00832EAE" w:rsidP="00832EAE">
            <w:pPr>
              <w:jc w:val="center"/>
              <w:rPr>
                <w:rFonts w:cs="Arial"/>
                <w:szCs w:val="22"/>
                <w:lang w:val="es-PE" w:eastAsia="es-PE"/>
              </w:rPr>
            </w:pPr>
            <w:r w:rsidRPr="005F4148">
              <w:rPr>
                <w:rFonts w:cs="Arial"/>
                <w:szCs w:val="22"/>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Incumplir con las condiciones que deberán tener los Bienes de la Concesión a la devolución </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5.39</w:t>
            </w:r>
          </w:p>
        </w:tc>
        <w:tc>
          <w:tcPr>
            <w:tcW w:w="1071"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both"/>
              <w:rPr>
                <w:rFonts w:cs="Arial"/>
                <w:szCs w:val="22"/>
                <w:lang w:val="es-PE" w:eastAsia="es-PE"/>
              </w:rPr>
            </w:pPr>
            <w:r w:rsidRPr="00B83C70">
              <w:rPr>
                <w:rFonts w:cs="Arial"/>
                <w:szCs w:val="22"/>
                <w:lang w:val="es-PE" w:eastAsia="es-PE"/>
              </w:rPr>
              <w:t>No reponer o reemplazar</w:t>
            </w:r>
            <w:r w:rsidRPr="0083457F">
              <w:rPr>
                <w:rFonts w:cs="Arial"/>
                <w:szCs w:val="22"/>
                <w:lang w:val="es-PE" w:eastAsia="es-PE"/>
              </w:rPr>
              <w:t xml:space="preserve"> aquel o aquellos Bienes de la Concesión que no permitan alcanzar y mantener los requerimientos contenidos en los Anexos 3 y 4 del Contrato.</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93462B"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01131C" w:rsidRDefault="00832EAE" w:rsidP="00832EAE">
            <w:pPr>
              <w:jc w:val="center"/>
              <w:rPr>
                <w:rFonts w:cs="Arial"/>
                <w:szCs w:val="22"/>
                <w:lang w:val="es-PE" w:eastAsia="es-PE"/>
              </w:rPr>
            </w:pPr>
            <w:r w:rsidRPr="0044281F">
              <w:rPr>
                <w:rFonts w:cs="Arial"/>
                <w:szCs w:val="22"/>
                <w:lang w:val="es-PE" w:eastAsia="es-PE"/>
              </w:rPr>
              <w:t>5.40</w:t>
            </w:r>
          </w:p>
        </w:tc>
        <w:tc>
          <w:tcPr>
            <w:tcW w:w="1071" w:type="dxa"/>
            <w:tcBorders>
              <w:top w:val="single" w:sz="4" w:space="0" w:color="auto"/>
              <w:left w:val="single" w:sz="4" w:space="0" w:color="auto"/>
              <w:bottom w:val="single" w:sz="4" w:space="0" w:color="auto"/>
              <w:right w:val="single" w:sz="4" w:space="0" w:color="auto"/>
            </w:tcBorders>
            <w:vAlign w:val="center"/>
          </w:tcPr>
          <w:p w:rsidR="00832EAE" w:rsidRPr="005F4148" w:rsidRDefault="00832EAE" w:rsidP="00832EAE">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Incumplir con las condiciones establecidas durante la custodia de los bienes antes de su </w:t>
            </w:r>
            <w:r w:rsidRPr="0083457F">
              <w:rPr>
                <w:rFonts w:cs="Arial"/>
                <w:szCs w:val="22"/>
                <w:lang w:val="es-PE" w:eastAsia="es-PE"/>
              </w:rPr>
              <w:t>entrega al CONCEDENTE</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01131C" w:rsidRDefault="00832EAE" w:rsidP="00832EAE">
            <w:pPr>
              <w:jc w:val="center"/>
              <w:rPr>
                <w:rFonts w:cs="Arial"/>
                <w:szCs w:val="22"/>
                <w:lang w:val="es-PE" w:eastAsia="es-PE"/>
              </w:rPr>
            </w:pPr>
            <w:r w:rsidRPr="0044281F">
              <w:rPr>
                <w:rFonts w:cs="Arial"/>
                <w:szCs w:val="22"/>
                <w:lang w:val="es-PE" w:eastAsia="es-PE"/>
              </w:rPr>
              <w:t>5.42</w:t>
            </w:r>
          </w:p>
        </w:tc>
        <w:tc>
          <w:tcPr>
            <w:tcW w:w="1071" w:type="dxa"/>
            <w:tcBorders>
              <w:top w:val="single" w:sz="4" w:space="0" w:color="auto"/>
              <w:left w:val="single" w:sz="4" w:space="0" w:color="auto"/>
              <w:bottom w:val="single" w:sz="4" w:space="0" w:color="auto"/>
              <w:right w:val="single" w:sz="4" w:space="0" w:color="auto"/>
            </w:tcBorders>
            <w:vAlign w:val="center"/>
          </w:tcPr>
          <w:p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tabs>
                <w:tab w:val="num" w:pos="792"/>
              </w:tabs>
              <w:ind w:left="71"/>
              <w:jc w:val="both"/>
              <w:rPr>
                <w:rFonts w:cs="Arial"/>
                <w:szCs w:val="22"/>
                <w:lang w:val="es-ES_tradnl" w:eastAsia="es-PE"/>
              </w:rPr>
            </w:pPr>
            <w:r w:rsidRPr="00B83C70">
              <w:rPr>
                <w:rFonts w:cs="Arial"/>
                <w:szCs w:val="22"/>
                <w:lang w:val="es-PE" w:eastAsia="es-PE"/>
              </w:rPr>
              <w:t>No comunicar a ENAPU, con copia al CONCEDENTE, la formalización o no de la cesión de posición contractual en los contratos consignados en el Anexo 16</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bl>
    <w:p w:rsidR="00E34523" w:rsidRPr="0044281F" w:rsidRDefault="00E34523" w:rsidP="00E34523">
      <w:pPr>
        <w:rPr>
          <w:rFonts w:cs="Arial"/>
          <w:szCs w:val="22"/>
          <w:lang w:val="es-PE"/>
        </w:rPr>
      </w:pPr>
    </w:p>
    <w:p w:rsidR="00E34523" w:rsidRPr="005F4148" w:rsidRDefault="00E34523" w:rsidP="00E34523">
      <w:pPr>
        <w:ind w:left="1418" w:hanging="1418"/>
        <w:jc w:val="both"/>
        <w:rPr>
          <w:rFonts w:cs="Arial"/>
          <w:b/>
          <w:szCs w:val="22"/>
          <w:lang w:val="es-PE"/>
        </w:rPr>
      </w:pPr>
      <w:r w:rsidRPr="005F4148">
        <w:rPr>
          <w:rFonts w:cs="Arial"/>
          <w:b/>
          <w:szCs w:val="22"/>
          <w:lang w:val="es-PE"/>
        </w:rPr>
        <w:t>Tabla Nº 3:</w:t>
      </w:r>
      <w:r w:rsidRPr="005F4148">
        <w:rPr>
          <w:rFonts w:cs="Arial"/>
          <w:b/>
          <w:szCs w:val="22"/>
          <w:lang w:val="es-PE"/>
        </w:rPr>
        <w:tab/>
        <w:t>Penalidades referidas a la Sección VI: De la Obra de la Infraestructura Portuaria</w:t>
      </w:r>
    </w:p>
    <w:p w:rsidR="00E34523" w:rsidRPr="00B83C70" w:rsidRDefault="00E34523" w:rsidP="00E34523">
      <w:pPr>
        <w:jc w:val="right"/>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066"/>
        <w:gridCol w:w="4683"/>
        <w:gridCol w:w="1984"/>
      </w:tblGrid>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066"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83" w:type="dxa"/>
            <w:tcBorders>
              <w:top w:val="single" w:sz="4" w:space="0" w:color="auto"/>
              <w:left w:val="single" w:sz="4" w:space="0" w:color="auto"/>
              <w:bottom w:val="single" w:sz="4" w:space="0" w:color="auto"/>
              <w:right w:val="single" w:sz="4" w:space="0" w:color="auto"/>
            </w:tcBorders>
            <w:hideMark/>
          </w:tcPr>
          <w:p w:rsidR="00E34523" w:rsidRPr="0093462B" w:rsidRDefault="00E34523" w:rsidP="00097B47">
            <w:pPr>
              <w:jc w:val="center"/>
              <w:rPr>
                <w:rFonts w:cs="Arial"/>
                <w:b/>
                <w:szCs w:val="22"/>
                <w:lang w:val="es-PE" w:eastAsia="es-PE"/>
              </w:rPr>
            </w:pPr>
            <w:r w:rsidRPr="0083457F">
              <w:rPr>
                <w:rFonts w:cs="Arial"/>
                <w:b/>
                <w:szCs w:val="22"/>
                <w:lang w:val="es-PE" w:eastAsia="es-PE"/>
              </w:rPr>
              <w:t>Descripción del incumplimiento</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832EAE" w:rsidRPr="00E06549"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B83C70" w:rsidRDefault="00873AF2" w:rsidP="00832EAE">
            <w:pPr>
              <w:jc w:val="center"/>
              <w:rPr>
                <w:rFonts w:cs="Arial"/>
                <w:szCs w:val="22"/>
                <w:lang w:val="es-PE" w:eastAsia="es-PE"/>
              </w:rPr>
            </w:pPr>
            <w:r w:rsidRPr="0044281F">
              <w:rPr>
                <w:rFonts w:cs="Arial"/>
                <w:szCs w:val="22"/>
                <w:lang w:val="es-PE" w:eastAsia="es-PE"/>
              </w:rPr>
              <w:t xml:space="preserve">6.2, </w:t>
            </w:r>
            <w:r w:rsidR="00A97FD9" w:rsidRPr="005F4148">
              <w:rPr>
                <w:rFonts w:cs="Arial"/>
                <w:szCs w:val="22"/>
                <w:lang w:val="es-PE" w:eastAsia="es-PE"/>
              </w:rPr>
              <w:t>Anexo 9 Apéndice 1</w:t>
            </w:r>
          </w:p>
        </w:tc>
        <w:tc>
          <w:tcPr>
            <w:tcW w:w="1066"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jc w:val="center"/>
              <w:rPr>
                <w:rFonts w:cs="Arial"/>
                <w:szCs w:val="22"/>
                <w:lang w:val="es-PE" w:eastAsia="es-PE"/>
              </w:rPr>
            </w:pPr>
            <w:r w:rsidRPr="0083457F">
              <w:rPr>
                <w:rFonts w:cs="Arial"/>
                <w:szCs w:val="22"/>
                <w:lang w:val="es-PE" w:eastAsia="es-PE"/>
              </w:rPr>
              <w:t>4 UIT</w:t>
            </w:r>
          </w:p>
        </w:tc>
        <w:tc>
          <w:tcPr>
            <w:tcW w:w="4683" w:type="dxa"/>
            <w:tcBorders>
              <w:top w:val="single" w:sz="4" w:space="0" w:color="auto"/>
              <w:left w:val="single" w:sz="4" w:space="0" w:color="auto"/>
              <w:bottom w:val="single" w:sz="4" w:space="0" w:color="auto"/>
              <w:right w:val="single" w:sz="4" w:space="0" w:color="auto"/>
            </w:tcBorders>
          </w:tcPr>
          <w:p w:rsidR="00832EAE" w:rsidRPr="0083457F" w:rsidRDefault="00832EAE" w:rsidP="00832EAE">
            <w:pPr>
              <w:ind w:left="71"/>
              <w:jc w:val="both"/>
              <w:rPr>
                <w:rFonts w:cs="Arial"/>
                <w:szCs w:val="22"/>
                <w:lang w:val="es-PE" w:eastAsia="es-PE"/>
              </w:rPr>
            </w:pPr>
            <w:r w:rsidRPr="0083457F">
              <w:rPr>
                <w:rFonts w:cs="Arial"/>
                <w:szCs w:val="22"/>
                <w:lang w:val="es-PE" w:eastAsia="es-PE"/>
              </w:rPr>
              <w:t xml:space="preserve">Atraso en presentar el Expediente Técnico de las Inversiones Obligatorias </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93462B" w:rsidRDefault="00832EAE" w:rsidP="00832EAE">
            <w:pPr>
              <w:ind w:left="71"/>
              <w:jc w:val="center"/>
              <w:rPr>
                <w:rFonts w:cs="Arial"/>
                <w:szCs w:val="22"/>
                <w:lang w:val="es-PE" w:eastAsia="es-PE"/>
              </w:rPr>
            </w:pPr>
            <w:r w:rsidRPr="0083457F">
              <w:rPr>
                <w:rFonts w:cs="Arial"/>
                <w:szCs w:val="22"/>
                <w:lang w:val="es-PE" w:eastAsia="es-PE"/>
              </w:rPr>
              <w:t xml:space="preserve">Cada día de </w:t>
            </w:r>
            <w:r w:rsidRPr="0093462B">
              <w:rPr>
                <w:rFonts w:cs="Arial"/>
                <w:szCs w:val="22"/>
                <w:lang w:val="es-PE" w:eastAsia="es-PE"/>
              </w:rPr>
              <w:t>atraso</w:t>
            </w:r>
          </w:p>
        </w:tc>
      </w:tr>
      <w:tr w:rsidR="00832EAE" w:rsidRPr="00E06549"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6.2</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Atraso en contar con el Expediente Técnico que corresponda debidamente aprobado por la APN.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01131C" w:rsidRDefault="00832EAE" w:rsidP="00832EAE">
            <w:pPr>
              <w:jc w:val="center"/>
              <w:rPr>
                <w:rFonts w:cs="Arial"/>
                <w:szCs w:val="22"/>
                <w:lang w:val="es-PE" w:eastAsia="es-PE"/>
              </w:rPr>
            </w:pPr>
            <w:r w:rsidRPr="0044281F">
              <w:rPr>
                <w:rFonts w:cs="Arial"/>
                <w:szCs w:val="22"/>
                <w:lang w:val="es-PE" w:eastAsia="es-PE"/>
              </w:rPr>
              <w:t xml:space="preserve">6.4 y </w:t>
            </w:r>
          </w:p>
          <w:p w:rsidR="00832EAE" w:rsidRPr="005F4148" w:rsidRDefault="00832EAE" w:rsidP="00832EAE">
            <w:pPr>
              <w:jc w:val="center"/>
              <w:rPr>
                <w:rFonts w:cs="Arial"/>
                <w:szCs w:val="22"/>
                <w:lang w:val="es-PE" w:eastAsia="es-PE"/>
              </w:rPr>
            </w:pPr>
            <w:r w:rsidRPr="005F4148">
              <w:rPr>
                <w:rFonts w:cs="Arial"/>
                <w:szCs w:val="22"/>
                <w:lang w:val="es-PE" w:eastAsia="es-PE"/>
              </w:rPr>
              <w:t>6.6</w:t>
            </w:r>
          </w:p>
        </w:tc>
        <w:tc>
          <w:tcPr>
            <w:tcW w:w="1066" w:type="dxa"/>
            <w:tcBorders>
              <w:top w:val="single" w:sz="4" w:space="0" w:color="auto"/>
              <w:left w:val="single" w:sz="4" w:space="0" w:color="auto"/>
              <w:bottom w:val="single" w:sz="4" w:space="0" w:color="auto"/>
              <w:right w:val="single" w:sz="4" w:space="0" w:color="auto"/>
            </w:tcBorders>
            <w:vAlign w:val="center"/>
          </w:tcPr>
          <w:p w:rsidR="00832EAE" w:rsidRPr="00EA3E63" w:rsidRDefault="00832EAE" w:rsidP="00832EAE">
            <w:pPr>
              <w:jc w:val="center"/>
              <w:rPr>
                <w:rFonts w:cs="Arial"/>
                <w:szCs w:val="22"/>
                <w:lang w:val="es-PE" w:eastAsia="es-PE"/>
              </w:rPr>
            </w:pPr>
            <w:r w:rsidRPr="00B83C70">
              <w:rPr>
                <w:rFonts w:cs="Arial"/>
                <w:szCs w:val="22"/>
                <w:lang w:val="es-PE" w:eastAsia="es-PE"/>
              </w:rPr>
              <w:t>4 UIT</w:t>
            </w:r>
          </w:p>
        </w:tc>
        <w:tc>
          <w:tcPr>
            <w:tcW w:w="4683" w:type="dxa"/>
            <w:tcBorders>
              <w:top w:val="single" w:sz="4" w:space="0" w:color="auto"/>
              <w:left w:val="single" w:sz="4" w:space="0" w:color="auto"/>
              <w:bottom w:val="single" w:sz="4" w:space="0" w:color="auto"/>
              <w:right w:val="single" w:sz="4" w:space="0" w:color="auto"/>
            </w:tcBorders>
          </w:tcPr>
          <w:p w:rsidR="00832EAE" w:rsidRPr="0083457F" w:rsidRDefault="00832EAE" w:rsidP="00832EAE">
            <w:pPr>
              <w:ind w:left="71"/>
              <w:jc w:val="both"/>
              <w:rPr>
                <w:rFonts w:cs="Arial"/>
                <w:szCs w:val="22"/>
                <w:lang w:val="es-PE" w:eastAsia="es-PE"/>
              </w:rPr>
            </w:pPr>
            <w:r w:rsidRPr="0083457F">
              <w:rPr>
                <w:rFonts w:cs="Arial"/>
                <w:szCs w:val="22"/>
                <w:lang w:val="es-PE" w:eastAsia="es-PE"/>
              </w:rPr>
              <w:t>Atraso en la participación del peritaje, y/o en la suscripción del contrato con el perito y/o en el abono de los honorarios del perito y/o en implementar el fallo del perito</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93462B"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rsidR="00832EAE" w:rsidRPr="0001131C" w:rsidRDefault="00832EAE" w:rsidP="00832EAE">
            <w:pPr>
              <w:jc w:val="center"/>
              <w:rPr>
                <w:rFonts w:cs="Arial"/>
                <w:szCs w:val="22"/>
                <w:lang w:val="es-PE" w:eastAsia="es-PE"/>
              </w:rPr>
            </w:pPr>
            <w:r w:rsidRPr="0044281F">
              <w:rPr>
                <w:rFonts w:cs="Arial"/>
                <w:szCs w:val="22"/>
                <w:lang w:val="es-PE" w:eastAsia="es-PE"/>
              </w:rPr>
              <w:t>6.4 y 6.6</w:t>
            </w:r>
          </w:p>
        </w:tc>
        <w:tc>
          <w:tcPr>
            <w:tcW w:w="1066" w:type="dxa"/>
            <w:tcBorders>
              <w:top w:val="single" w:sz="4" w:space="0" w:color="auto"/>
              <w:left w:val="single" w:sz="4" w:space="0" w:color="auto"/>
              <w:bottom w:val="single" w:sz="4" w:space="0" w:color="auto"/>
              <w:right w:val="single" w:sz="4" w:space="0" w:color="auto"/>
            </w:tcBorders>
            <w:vAlign w:val="center"/>
          </w:tcPr>
          <w:p w:rsidR="00832EAE" w:rsidRPr="005F4148" w:rsidRDefault="00832EAE" w:rsidP="00832EAE">
            <w:pPr>
              <w:jc w:val="center"/>
              <w:rPr>
                <w:rFonts w:cs="Arial"/>
                <w:szCs w:val="22"/>
                <w:lang w:val="es-PE" w:eastAsia="es-PE"/>
              </w:rPr>
            </w:pPr>
            <w:r w:rsidRPr="005F4148">
              <w:rPr>
                <w:rFonts w:cs="Arial"/>
                <w:szCs w:val="22"/>
                <w:lang w:val="es-PE" w:eastAsia="es-PE"/>
              </w:rPr>
              <w:t>10 UIT</w:t>
            </w:r>
          </w:p>
        </w:tc>
        <w:tc>
          <w:tcPr>
            <w:tcW w:w="4683" w:type="dxa"/>
            <w:tcBorders>
              <w:top w:val="single" w:sz="4" w:space="0" w:color="auto"/>
              <w:left w:val="single" w:sz="4" w:space="0" w:color="auto"/>
              <w:bottom w:val="single" w:sz="4" w:space="0" w:color="auto"/>
              <w:right w:val="single" w:sz="4" w:space="0" w:color="auto"/>
            </w:tcBorders>
          </w:tcPr>
          <w:p w:rsidR="00832EAE" w:rsidRPr="00EA3E63" w:rsidRDefault="00832EAE" w:rsidP="00832EAE">
            <w:pPr>
              <w:ind w:left="71"/>
              <w:jc w:val="both"/>
              <w:rPr>
                <w:rFonts w:cs="Arial"/>
                <w:w w:val="95"/>
                <w:szCs w:val="22"/>
              </w:rPr>
            </w:pPr>
            <w:r w:rsidRPr="00B83C70">
              <w:rPr>
                <w:rFonts w:cs="Arial"/>
                <w:szCs w:val="22"/>
                <w:lang w:val="es-PE" w:eastAsia="es-PE"/>
              </w:rPr>
              <w:t>Cuando el resultado del peritaje le sea adverso</w:t>
            </w:r>
          </w:p>
        </w:tc>
        <w:tc>
          <w:tcPr>
            <w:tcW w:w="1984" w:type="dxa"/>
            <w:tcBorders>
              <w:top w:val="single" w:sz="4" w:space="0" w:color="auto"/>
              <w:left w:val="single" w:sz="4" w:space="0" w:color="auto"/>
              <w:bottom w:val="single" w:sz="4" w:space="0" w:color="auto"/>
              <w:right w:val="single" w:sz="4" w:space="0" w:color="auto"/>
            </w:tcBorders>
            <w:vAlign w:val="center"/>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F48B4">
            <w:pPr>
              <w:jc w:val="center"/>
              <w:rPr>
                <w:rFonts w:cs="Arial"/>
                <w:szCs w:val="22"/>
                <w:lang w:val="es-PE" w:eastAsia="es-PE"/>
              </w:rPr>
            </w:pPr>
            <w:r w:rsidRPr="0044281F">
              <w:rPr>
                <w:rFonts w:cs="Arial"/>
                <w:szCs w:val="22"/>
                <w:lang w:val="es-PE" w:eastAsia="es-PE"/>
              </w:rPr>
              <w:t>6.</w:t>
            </w:r>
            <w:r w:rsidR="008F48B4" w:rsidRPr="0001131C">
              <w:rPr>
                <w:rFonts w:cs="Arial"/>
                <w:szCs w:val="22"/>
                <w:lang w:val="es-PE" w:eastAsia="es-PE"/>
              </w:rPr>
              <w:t>1</w:t>
            </w:r>
            <w:r w:rsidR="008B4913" w:rsidRPr="0001131C">
              <w:rPr>
                <w:rFonts w:cs="Arial"/>
                <w:szCs w:val="22"/>
                <w:lang w:val="es-PE" w:eastAsia="es-PE"/>
              </w:rPr>
              <w:t xml:space="preserve"> Y 6.6</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80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7E6ABB">
            <w:pPr>
              <w:ind w:left="71"/>
              <w:jc w:val="both"/>
              <w:rPr>
                <w:rFonts w:cs="Arial"/>
                <w:szCs w:val="22"/>
                <w:lang w:val="es-PE" w:eastAsia="es-PE"/>
              </w:rPr>
            </w:pPr>
            <w:r w:rsidRPr="00B83C70">
              <w:rPr>
                <w:rFonts w:cs="Arial"/>
                <w:szCs w:val="22"/>
                <w:lang w:val="es-PE" w:eastAsia="es-PE"/>
              </w:rPr>
              <w:t xml:space="preserve">Ejecución de </w:t>
            </w:r>
            <w:r w:rsidR="007E6ABB" w:rsidRPr="0083457F">
              <w:rPr>
                <w:rFonts w:cs="Arial"/>
                <w:szCs w:val="22"/>
                <w:lang w:val="es-PE" w:eastAsia="es-PE"/>
              </w:rPr>
              <w:t xml:space="preserve">partidas </w:t>
            </w:r>
            <w:r w:rsidRPr="0083457F">
              <w:rPr>
                <w:rFonts w:cs="Arial"/>
                <w:szCs w:val="22"/>
                <w:lang w:val="es-PE" w:eastAsia="es-PE"/>
              </w:rPr>
              <w:t>no aprobadas en el Expediente Técnico</w:t>
            </w:r>
            <w:r w:rsidR="008B4913" w:rsidRPr="0083457F">
              <w:rPr>
                <w:rFonts w:cs="Arial"/>
                <w:szCs w:val="22"/>
                <w:lang w:val="es-PE" w:eastAsia="es-PE"/>
              </w:rPr>
              <w:t xml:space="preserve"> </w:t>
            </w:r>
            <w:r w:rsidR="007F23AD">
              <w:rPr>
                <w:rFonts w:cs="Arial"/>
                <w:szCs w:val="22"/>
                <w:lang w:val="es-PE" w:eastAsia="es-PE"/>
              </w:rPr>
              <w:t xml:space="preserve">o </w:t>
            </w:r>
            <w:r w:rsidR="007F23AD" w:rsidRPr="007F23AD">
              <w:rPr>
                <w:rFonts w:cs="Arial"/>
                <w:szCs w:val="22"/>
                <w:lang w:val="es-ES_tradnl" w:eastAsia="es-PE"/>
              </w:rPr>
              <w:t xml:space="preserve">Expediente de Dragado Inicial </w:t>
            </w:r>
            <w:r w:rsidR="008B4913" w:rsidRPr="0083457F">
              <w:rPr>
                <w:rFonts w:cs="Arial"/>
                <w:szCs w:val="22"/>
                <w:lang w:val="es-PE" w:eastAsia="es-PE"/>
              </w:rPr>
              <w:t>o modificación de las que fueron aprobadas</w:t>
            </w:r>
            <w:r w:rsidRPr="0083457F">
              <w:rPr>
                <w:rFonts w:cs="Arial"/>
                <w:szCs w:val="22"/>
                <w:lang w:val="es-PE" w:eastAsia="es-PE"/>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93462B"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F48B4">
            <w:pPr>
              <w:jc w:val="center"/>
              <w:rPr>
                <w:rFonts w:cs="Arial"/>
                <w:szCs w:val="22"/>
                <w:lang w:val="es-PE" w:eastAsia="es-PE"/>
              </w:rPr>
            </w:pPr>
            <w:r w:rsidRPr="0044281F">
              <w:rPr>
                <w:rFonts w:cs="Arial"/>
                <w:szCs w:val="22"/>
                <w:lang w:val="es-PE" w:eastAsia="es-PE"/>
              </w:rPr>
              <w:t>6.</w:t>
            </w:r>
            <w:r w:rsidR="008F48B4" w:rsidRPr="0001131C">
              <w:rPr>
                <w:rFonts w:cs="Arial"/>
                <w:szCs w:val="22"/>
                <w:lang w:val="es-PE" w:eastAsia="es-PE"/>
              </w:rPr>
              <w:t>8</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No proporcionar al Supervisor de Diseño designado por la APN la información solicitada en el plazo otorgado.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F48B4">
            <w:pPr>
              <w:jc w:val="center"/>
              <w:rPr>
                <w:rFonts w:cs="Arial"/>
                <w:szCs w:val="22"/>
                <w:lang w:val="es-PE" w:eastAsia="es-PE"/>
              </w:rPr>
            </w:pPr>
            <w:r w:rsidRPr="0044281F">
              <w:rPr>
                <w:rFonts w:cs="Arial"/>
                <w:szCs w:val="22"/>
                <w:lang w:val="es-PE" w:eastAsia="es-PE"/>
              </w:rPr>
              <w:t>6.</w:t>
            </w:r>
            <w:r w:rsidR="008F48B4" w:rsidRPr="0001131C">
              <w:rPr>
                <w:rFonts w:cs="Arial"/>
                <w:szCs w:val="22"/>
                <w:lang w:val="es-PE" w:eastAsia="es-PE"/>
              </w:rPr>
              <w:t>8</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2.4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No permitir al Supervisor de Diseño designado </w:t>
            </w:r>
            <w:r w:rsidRPr="0083457F">
              <w:rPr>
                <w:rFonts w:cs="Arial"/>
                <w:szCs w:val="22"/>
                <w:lang w:val="es-PE" w:eastAsia="es-PE"/>
              </w:rPr>
              <w:t>por la APN el acceso a las actividades y estudios que realice el CONCESIONARIO para la elaboración del Expediente Técnico</w:t>
            </w:r>
            <w:r w:rsidR="007F23AD" w:rsidRPr="007F23AD">
              <w:rPr>
                <w:rFonts w:eastAsia="Calibri" w:cs="Arial"/>
                <w:szCs w:val="22"/>
                <w:lang w:val="es-ES_tradnl"/>
              </w:rPr>
              <w:t xml:space="preserve"> </w:t>
            </w:r>
            <w:r w:rsidR="007F23AD">
              <w:rPr>
                <w:rFonts w:eastAsia="Calibri" w:cs="Arial"/>
                <w:szCs w:val="22"/>
                <w:lang w:val="es-ES_tradnl"/>
              </w:rPr>
              <w:t xml:space="preserve">o </w:t>
            </w:r>
            <w:r w:rsidR="007F23AD" w:rsidRPr="007F23AD">
              <w:rPr>
                <w:rFonts w:cs="Arial"/>
                <w:szCs w:val="22"/>
                <w:lang w:val="es-ES_tradnl" w:eastAsia="es-PE"/>
              </w:rPr>
              <w:t>Expediente de Dragado Inicial</w:t>
            </w:r>
            <w:r w:rsidRPr="0083457F">
              <w:rPr>
                <w:rFonts w:cs="Arial"/>
                <w:szCs w:val="22"/>
                <w:lang w:val="es-PE" w:eastAsia="es-PE"/>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6.10.</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EA3E63" w:rsidRDefault="00832EAE" w:rsidP="00832EAE">
            <w:pPr>
              <w:jc w:val="center"/>
              <w:rPr>
                <w:rFonts w:cs="Arial"/>
                <w:szCs w:val="22"/>
                <w:lang w:val="es-PE" w:eastAsia="es-PE"/>
              </w:rPr>
            </w:pPr>
            <w:r w:rsidRPr="005F4148">
              <w:rPr>
                <w:rFonts w:cs="Arial"/>
                <w:szCs w:val="22"/>
                <w:lang w:val="es-PE" w:eastAsia="es-PE"/>
              </w:rPr>
              <w:t>0.8</w:t>
            </w:r>
            <w:r w:rsidRPr="00B83C70">
              <w:rPr>
                <w:rFonts w:cs="Arial"/>
                <w:szCs w:val="22"/>
                <w:lang w:val="es-PE" w:eastAsia="es-PE"/>
              </w:rPr>
              <w:t xml:space="preserve">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832EAE">
            <w:pPr>
              <w:ind w:left="71"/>
              <w:jc w:val="both"/>
              <w:rPr>
                <w:rFonts w:cs="Arial"/>
                <w:szCs w:val="22"/>
                <w:lang w:val="es-PE" w:eastAsia="es-PE"/>
              </w:rPr>
            </w:pPr>
            <w:r w:rsidRPr="0083457F">
              <w:rPr>
                <w:rFonts w:cs="Arial"/>
                <w:szCs w:val="22"/>
                <w:lang w:val="es-PE" w:eastAsia="es-PE"/>
              </w:rPr>
              <w:t>Atraso en el inicio de la ejecución de alguna de las Etapas.</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DD73BD">
            <w:pPr>
              <w:jc w:val="center"/>
              <w:rPr>
                <w:rFonts w:cs="Arial"/>
                <w:szCs w:val="22"/>
                <w:lang w:val="es-PE" w:eastAsia="es-PE"/>
              </w:rPr>
            </w:pPr>
            <w:r w:rsidRPr="0044281F">
              <w:rPr>
                <w:rFonts w:cs="Arial"/>
                <w:szCs w:val="22"/>
                <w:lang w:val="es-PE" w:eastAsia="es-PE"/>
              </w:rPr>
              <w:t>6.1</w:t>
            </w:r>
            <w:r w:rsidR="00DD73BD">
              <w:rPr>
                <w:rFonts w:cs="Arial"/>
                <w:szCs w:val="22"/>
                <w:lang w:val="es-PE" w:eastAsia="es-PE"/>
              </w:rPr>
              <w:t>1</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16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8A6AFB">
            <w:pPr>
              <w:ind w:left="71"/>
              <w:jc w:val="both"/>
              <w:rPr>
                <w:rFonts w:cs="Arial"/>
                <w:szCs w:val="22"/>
                <w:lang w:val="es-PE" w:eastAsia="es-PE"/>
              </w:rPr>
            </w:pPr>
            <w:r w:rsidRPr="00B83C70">
              <w:rPr>
                <w:rFonts w:cs="Arial"/>
                <w:szCs w:val="22"/>
                <w:lang w:val="es-PE" w:eastAsia="es-PE"/>
              </w:rPr>
              <w:t xml:space="preserve">No otorgar al </w:t>
            </w:r>
            <w:r w:rsidRPr="00EA3E63">
              <w:rPr>
                <w:rFonts w:cs="Arial"/>
                <w:szCs w:val="22"/>
                <w:lang w:val="es-PE" w:eastAsia="es-PE"/>
              </w:rPr>
              <w:t>REGULADOR d</w:t>
            </w:r>
            <w:r w:rsidR="008A6AFB">
              <w:rPr>
                <w:rFonts w:cs="Arial"/>
                <w:szCs w:val="22"/>
                <w:lang w:val="es-PE" w:eastAsia="es-PE"/>
              </w:rPr>
              <w:t>urante la ejecución de la Obra</w:t>
            </w:r>
            <w:r w:rsidRPr="00EA3E63">
              <w:rPr>
                <w:rFonts w:cs="Arial"/>
                <w:szCs w:val="22"/>
                <w:lang w:val="es-PE" w:eastAsia="es-PE"/>
              </w:rPr>
              <w:t>, dentro del Área de Concesión un área destinada a las labores de Supervisión.</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1C6147"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1C6147" w:rsidRPr="0044281F" w:rsidRDefault="001C6147" w:rsidP="00DD73BD">
            <w:pPr>
              <w:jc w:val="center"/>
              <w:rPr>
                <w:rFonts w:cs="Arial"/>
                <w:szCs w:val="22"/>
                <w:lang w:val="es-PE" w:eastAsia="es-PE"/>
              </w:rPr>
            </w:pPr>
            <w:r>
              <w:rPr>
                <w:rFonts w:cs="Arial"/>
                <w:szCs w:val="22"/>
                <w:lang w:val="es-PE" w:eastAsia="es-PE"/>
              </w:rPr>
              <w:t>6.12</w:t>
            </w:r>
          </w:p>
        </w:tc>
        <w:tc>
          <w:tcPr>
            <w:tcW w:w="1066" w:type="dxa"/>
            <w:tcBorders>
              <w:top w:val="single" w:sz="4" w:space="0" w:color="auto"/>
              <w:left w:val="single" w:sz="4" w:space="0" w:color="auto"/>
              <w:bottom w:val="single" w:sz="4" w:space="0" w:color="auto"/>
              <w:right w:val="single" w:sz="4" w:space="0" w:color="auto"/>
            </w:tcBorders>
            <w:vAlign w:val="center"/>
          </w:tcPr>
          <w:p w:rsidR="001C6147" w:rsidRPr="005F4148" w:rsidRDefault="001C6147" w:rsidP="00832EAE">
            <w:pPr>
              <w:jc w:val="center"/>
              <w:rPr>
                <w:rFonts w:cs="Arial"/>
                <w:szCs w:val="22"/>
                <w:lang w:val="es-PE" w:eastAsia="es-PE"/>
              </w:rPr>
            </w:pPr>
            <w:r>
              <w:rPr>
                <w:rFonts w:cs="Arial"/>
                <w:szCs w:val="22"/>
                <w:lang w:val="es-PE" w:eastAsia="es-PE"/>
              </w:rPr>
              <w:t>16 UIT</w:t>
            </w:r>
          </w:p>
        </w:tc>
        <w:tc>
          <w:tcPr>
            <w:tcW w:w="4683" w:type="dxa"/>
            <w:tcBorders>
              <w:top w:val="single" w:sz="4" w:space="0" w:color="auto"/>
              <w:left w:val="single" w:sz="4" w:space="0" w:color="auto"/>
              <w:bottom w:val="single" w:sz="4" w:space="0" w:color="auto"/>
              <w:right w:val="single" w:sz="4" w:space="0" w:color="auto"/>
            </w:tcBorders>
          </w:tcPr>
          <w:p w:rsidR="001C6147" w:rsidRPr="00B83C70" w:rsidRDefault="001C6147" w:rsidP="00B03649">
            <w:pPr>
              <w:ind w:left="71"/>
              <w:jc w:val="both"/>
              <w:rPr>
                <w:rFonts w:cs="Arial"/>
                <w:szCs w:val="22"/>
                <w:lang w:val="es-PE" w:eastAsia="es-PE"/>
              </w:rPr>
            </w:pPr>
            <w:r w:rsidRPr="004C58FF">
              <w:rPr>
                <w:rFonts w:cs="Arial"/>
                <w:szCs w:val="22"/>
                <w:lang w:val="es-PE" w:eastAsia="es-PE"/>
              </w:rPr>
              <w:t>No dar  libre acceso a las áreas al interior del Área de la Concesión donde se ejecutarán la Obra</w:t>
            </w:r>
          </w:p>
        </w:tc>
        <w:tc>
          <w:tcPr>
            <w:tcW w:w="1984" w:type="dxa"/>
            <w:tcBorders>
              <w:top w:val="single" w:sz="4" w:space="0" w:color="auto"/>
              <w:left w:val="single" w:sz="4" w:space="0" w:color="auto"/>
              <w:bottom w:val="single" w:sz="4" w:space="0" w:color="auto"/>
              <w:right w:val="single" w:sz="4" w:space="0" w:color="auto"/>
            </w:tcBorders>
            <w:vAlign w:val="center"/>
          </w:tcPr>
          <w:p w:rsidR="001C6147" w:rsidRPr="0083457F" w:rsidRDefault="001C6147" w:rsidP="00832EAE">
            <w:pPr>
              <w:ind w:left="71"/>
              <w:jc w:val="center"/>
              <w:rPr>
                <w:rFonts w:cs="Arial"/>
                <w:szCs w:val="22"/>
                <w:lang w:val="es-PE" w:eastAsia="es-PE"/>
              </w:rPr>
            </w:pPr>
            <w:r>
              <w:rPr>
                <w:rFonts w:cs="Arial"/>
                <w:szCs w:val="22"/>
                <w:lang w:val="es-PE" w:eastAsia="es-PE"/>
              </w:rPr>
              <w:t>Cada vez</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6.13</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8E500F">
            <w:pPr>
              <w:ind w:left="71"/>
              <w:jc w:val="both"/>
              <w:rPr>
                <w:rFonts w:cs="Arial"/>
                <w:szCs w:val="22"/>
                <w:lang w:val="es-PE" w:eastAsia="es-PE"/>
              </w:rPr>
            </w:pPr>
            <w:r w:rsidRPr="00B83C70">
              <w:rPr>
                <w:rFonts w:cs="Arial"/>
                <w:szCs w:val="22"/>
                <w:lang w:val="es-PE" w:eastAsia="es-PE"/>
              </w:rPr>
              <w:t>No abrir el Libro de Obra</w:t>
            </w:r>
            <w:r w:rsidRPr="0083457F">
              <w:rPr>
                <w:rFonts w:cs="Arial"/>
                <w:szCs w:val="22"/>
                <w:lang w:val="es-PE" w:eastAsia="es-PE"/>
              </w:rPr>
              <w:t xml:space="preserve"> a partir del inicio de la ejecución de Obra</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 hasta su apertura</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6.13</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2.4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01131C" w:rsidRDefault="008E500F" w:rsidP="00CC177A">
            <w:pPr>
              <w:ind w:left="71"/>
              <w:jc w:val="both"/>
              <w:rPr>
                <w:rFonts w:cs="Arial"/>
                <w:szCs w:val="22"/>
                <w:lang w:val="es-PE" w:eastAsia="es-PE"/>
              </w:rPr>
            </w:pPr>
            <w:r w:rsidRPr="004C58FF">
              <w:rPr>
                <w:rFonts w:cs="Arial"/>
                <w:szCs w:val="22"/>
                <w:lang w:val="es-PE" w:eastAsia="es-PE"/>
              </w:rPr>
              <w:t xml:space="preserve">No </w:t>
            </w:r>
            <w:r w:rsidR="002B1E58">
              <w:rPr>
                <w:rFonts w:cs="Arial"/>
                <w:szCs w:val="22"/>
                <w:lang w:val="es-PE" w:eastAsia="es-PE"/>
              </w:rPr>
              <w:t xml:space="preserve">mantener actualizado </w:t>
            </w:r>
            <w:r w:rsidR="002037CC">
              <w:rPr>
                <w:rFonts w:cs="Arial"/>
                <w:szCs w:val="22"/>
                <w:lang w:val="es-PE" w:eastAsia="es-PE"/>
              </w:rPr>
              <w:t xml:space="preserve">el Libro </w:t>
            </w:r>
            <w:r w:rsidRPr="004C58FF">
              <w:rPr>
                <w:rFonts w:cs="Arial"/>
                <w:szCs w:val="22"/>
                <w:lang w:val="es-PE" w:eastAsia="es-PE"/>
              </w:rPr>
              <w:t>de Obra</w:t>
            </w:r>
            <w:r w:rsidR="002B1E58">
              <w:rPr>
                <w:rFonts w:cs="Arial"/>
                <w:szCs w:val="22"/>
                <w:lang w:val="es-PE" w:eastAsia="es-PE"/>
              </w:rPr>
              <w:t xml:space="preserve"> en los términos y plazo establecidos en la </w:t>
            </w:r>
            <w:r w:rsidR="00CC177A">
              <w:rPr>
                <w:rFonts w:cs="Arial"/>
                <w:szCs w:val="22"/>
                <w:lang w:val="es-PE" w:eastAsia="es-PE"/>
              </w:rPr>
              <w:t>C</w:t>
            </w:r>
            <w:r w:rsidR="002B1E58">
              <w:rPr>
                <w:rFonts w:cs="Arial"/>
                <w:szCs w:val="22"/>
                <w:lang w:val="es-PE" w:eastAsia="es-PE"/>
              </w:rPr>
              <w:t xml:space="preserve">láusula 6.13 (incluido el registro de respuestas a las consultas efectuadas al CONCESIONARIO por el </w:t>
            </w:r>
            <w:r w:rsidR="003A3550">
              <w:rPr>
                <w:rFonts w:cs="Arial"/>
                <w:szCs w:val="22"/>
                <w:lang w:val="es-PE" w:eastAsia="es-PE"/>
              </w:rPr>
              <w:t>REGULADOR</w:t>
            </w:r>
            <w:r w:rsidR="002B1E58">
              <w:rPr>
                <w:rFonts w:cs="Arial"/>
                <w:szCs w:val="22"/>
                <w:lang w:val="es-PE" w:eastAsia="es-PE"/>
              </w:rPr>
              <w:t xml:space="preserve"> o Supervisor de Obra designado por e</w:t>
            </w:r>
            <w:r w:rsidR="002037CC">
              <w:rPr>
                <w:rFonts w:cs="Arial"/>
                <w:szCs w:val="22"/>
                <w:lang w:val="es-PE" w:eastAsia="es-PE"/>
              </w:rPr>
              <w:t>ste.</w:t>
            </w:r>
            <w:r w:rsidRPr="004C58FF">
              <w:rPr>
                <w:rFonts w:cs="Arial"/>
                <w:szCs w:val="22"/>
                <w:lang w:val="es-PE" w:eastAsia="es-PE"/>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2037CC">
            <w:pPr>
              <w:ind w:left="71"/>
              <w:jc w:val="center"/>
              <w:rPr>
                <w:rFonts w:cs="Arial"/>
                <w:szCs w:val="22"/>
                <w:lang w:val="es-PE" w:eastAsia="es-PE"/>
              </w:rPr>
            </w:pPr>
            <w:r w:rsidRPr="005F4148">
              <w:rPr>
                <w:rFonts w:cs="Arial"/>
                <w:szCs w:val="22"/>
                <w:lang w:val="es-PE" w:eastAsia="es-PE"/>
              </w:rPr>
              <w:t xml:space="preserve">Cada </w:t>
            </w:r>
            <w:r w:rsidR="002037CC">
              <w:rPr>
                <w:rFonts w:cs="Arial"/>
                <w:szCs w:val="22"/>
                <w:lang w:val="es-PE" w:eastAsia="es-PE"/>
              </w:rPr>
              <w:t>día</w:t>
            </w:r>
            <w:r w:rsidRPr="005F4148">
              <w:rPr>
                <w:rFonts w:cs="Arial"/>
                <w:szCs w:val="22"/>
                <w:lang w:val="es-PE" w:eastAsia="es-PE"/>
              </w:rPr>
              <w:t xml:space="preserve"> </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6.15</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B03649">
            <w:pPr>
              <w:ind w:left="71"/>
              <w:jc w:val="both"/>
              <w:rPr>
                <w:rFonts w:cs="Arial"/>
                <w:szCs w:val="22"/>
                <w:lang w:val="es-PE" w:eastAsia="es-PE"/>
              </w:rPr>
            </w:pPr>
            <w:r w:rsidRPr="00B83C70">
              <w:rPr>
                <w:rFonts w:cs="Arial"/>
                <w:szCs w:val="22"/>
                <w:lang w:val="es-PE" w:eastAsia="es-PE"/>
              </w:rPr>
              <w:t xml:space="preserve">Atraso en la entrega del Libro de Obra original al REGULADOR o de la copia del mismo a la APN o al supervisor de obra.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CB6855">
            <w:pPr>
              <w:jc w:val="center"/>
              <w:rPr>
                <w:rFonts w:cs="Arial"/>
                <w:szCs w:val="22"/>
                <w:lang w:val="es-PE" w:eastAsia="es-PE"/>
              </w:rPr>
            </w:pPr>
            <w:r w:rsidRPr="0044281F">
              <w:rPr>
                <w:rFonts w:cs="Arial"/>
                <w:szCs w:val="22"/>
                <w:lang w:val="es-PE" w:eastAsia="es-PE"/>
              </w:rPr>
              <w:t>6.17</w:t>
            </w:r>
            <w:r w:rsidR="008F48B4" w:rsidRPr="0001131C">
              <w:rPr>
                <w:rFonts w:cs="Arial"/>
                <w:szCs w:val="22"/>
                <w:lang w:val="es-PE" w:eastAsia="es-PE"/>
              </w:rPr>
              <w:t>, 6.2</w:t>
            </w:r>
            <w:r w:rsidR="00CB6855">
              <w:rPr>
                <w:rFonts w:cs="Arial"/>
                <w:szCs w:val="22"/>
                <w:lang w:val="es-PE" w:eastAsia="es-PE"/>
              </w:rPr>
              <w:t>4</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3.2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B03649">
            <w:pPr>
              <w:ind w:left="71"/>
              <w:jc w:val="both"/>
              <w:rPr>
                <w:rFonts w:cs="Arial"/>
                <w:szCs w:val="22"/>
                <w:lang w:val="es-PE" w:eastAsia="es-PE"/>
              </w:rPr>
            </w:pPr>
            <w:r w:rsidRPr="00B83C70">
              <w:rPr>
                <w:rFonts w:cs="Arial"/>
                <w:szCs w:val="22"/>
                <w:lang w:val="es-PE" w:eastAsia="es-PE"/>
              </w:rPr>
              <w:t xml:space="preserve">Atraso en la culminación de la ejecución de la Obra en los plazos máximos </w:t>
            </w:r>
            <w:r w:rsidR="00942379" w:rsidRPr="0083457F">
              <w:rPr>
                <w:rFonts w:cs="Arial"/>
                <w:szCs w:val="22"/>
                <w:lang w:val="es-PE" w:eastAsia="es-PE"/>
              </w:rPr>
              <w:t>o Atraso en el levantamiento de observaciones realizadas en el Acta de Recepción de Obra</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 xml:space="preserve">Cada día de atraso </w:t>
            </w:r>
          </w:p>
        </w:tc>
      </w:tr>
      <w:tr w:rsidR="007501ED"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7501ED" w:rsidRPr="0044281F" w:rsidRDefault="007501ED" w:rsidP="00832EAE">
            <w:pPr>
              <w:jc w:val="center"/>
              <w:rPr>
                <w:rFonts w:cs="Arial"/>
                <w:szCs w:val="22"/>
                <w:lang w:val="es-PE" w:eastAsia="es-PE"/>
              </w:rPr>
            </w:pPr>
            <w:r>
              <w:rPr>
                <w:rFonts w:cs="Arial"/>
                <w:szCs w:val="22"/>
                <w:lang w:val="es-PE" w:eastAsia="es-PE"/>
              </w:rPr>
              <w:t>6.17</w:t>
            </w:r>
          </w:p>
        </w:tc>
        <w:tc>
          <w:tcPr>
            <w:tcW w:w="1066" w:type="dxa"/>
            <w:tcBorders>
              <w:top w:val="single" w:sz="4" w:space="0" w:color="auto"/>
              <w:left w:val="single" w:sz="4" w:space="0" w:color="auto"/>
              <w:bottom w:val="single" w:sz="4" w:space="0" w:color="auto"/>
              <w:right w:val="single" w:sz="4" w:space="0" w:color="auto"/>
            </w:tcBorders>
            <w:vAlign w:val="center"/>
          </w:tcPr>
          <w:p w:rsidR="007501ED" w:rsidRPr="005F4148" w:rsidRDefault="007501ED" w:rsidP="00832EAE">
            <w:pPr>
              <w:jc w:val="center"/>
              <w:rPr>
                <w:rFonts w:cs="Arial"/>
                <w:szCs w:val="22"/>
                <w:lang w:val="es-PE" w:eastAsia="es-PE"/>
              </w:rPr>
            </w:pPr>
            <w:r>
              <w:rPr>
                <w:rFonts w:cs="Arial"/>
                <w:szCs w:val="22"/>
                <w:lang w:val="es-PE" w:eastAsia="es-PE"/>
              </w:rPr>
              <w:t>40 UIT</w:t>
            </w:r>
          </w:p>
        </w:tc>
        <w:tc>
          <w:tcPr>
            <w:tcW w:w="4683" w:type="dxa"/>
            <w:tcBorders>
              <w:top w:val="single" w:sz="4" w:space="0" w:color="auto"/>
              <w:left w:val="single" w:sz="4" w:space="0" w:color="auto"/>
              <w:bottom w:val="single" w:sz="4" w:space="0" w:color="auto"/>
              <w:right w:val="single" w:sz="4" w:space="0" w:color="auto"/>
            </w:tcBorders>
          </w:tcPr>
          <w:p w:rsidR="007501ED" w:rsidRPr="00B83C70" w:rsidRDefault="007501ED" w:rsidP="007501ED">
            <w:pPr>
              <w:ind w:left="71"/>
              <w:jc w:val="both"/>
              <w:rPr>
                <w:rFonts w:cs="Arial"/>
                <w:szCs w:val="22"/>
                <w:lang w:val="es-PE" w:eastAsia="es-PE"/>
              </w:rPr>
            </w:pPr>
            <w:r>
              <w:rPr>
                <w:rFonts w:cs="Arial"/>
                <w:szCs w:val="22"/>
                <w:lang w:val="es-PE" w:eastAsia="es-PE"/>
              </w:rPr>
              <w:t xml:space="preserve">No culminación de la Obra por causa imputable al </w:t>
            </w:r>
            <w:r w:rsidR="006B7BF9">
              <w:rPr>
                <w:rFonts w:cs="Arial"/>
                <w:szCs w:val="22"/>
                <w:lang w:val="es-PE" w:eastAsia="es-PE"/>
              </w:rPr>
              <w:t>CONCESIONARIO</w:t>
            </w:r>
            <w:r>
              <w:rPr>
                <w:rFonts w:cs="Arial"/>
                <w:szCs w:val="22"/>
                <w:lang w:val="es-PE" w:eastAsia="es-PE"/>
              </w:rPr>
              <w:t>.</w:t>
            </w:r>
          </w:p>
        </w:tc>
        <w:tc>
          <w:tcPr>
            <w:tcW w:w="1984" w:type="dxa"/>
            <w:tcBorders>
              <w:top w:val="single" w:sz="4" w:space="0" w:color="auto"/>
              <w:left w:val="single" w:sz="4" w:space="0" w:color="auto"/>
              <w:bottom w:val="single" w:sz="4" w:space="0" w:color="auto"/>
              <w:right w:val="single" w:sz="4" w:space="0" w:color="auto"/>
            </w:tcBorders>
            <w:vAlign w:val="center"/>
          </w:tcPr>
          <w:p w:rsidR="007501ED" w:rsidRPr="0083457F" w:rsidRDefault="007501ED" w:rsidP="00832EAE">
            <w:pPr>
              <w:ind w:left="71"/>
              <w:jc w:val="center"/>
              <w:rPr>
                <w:rFonts w:cs="Arial"/>
                <w:szCs w:val="22"/>
                <w:lang w:val="es-PE" w:eastAsia="es-PE"/>
              </w:rPr>
            </w:pPr>
            <w:r>
              <w:rPr>
                <w:rFonts w:cs="Arial"/>
                <w:szCs w:val="22"/>
                <w:lang w:val="es-PE" w:eastAsia="es-PE"/>
              </w:rPr>
              <w:t>Cada vez</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6.2</w:t>
            </w:r>
            <w:r w:rsidR="00D9430C">
              <w:rPr>
                <w:rFonts w:cs="Arial"/>
                <w:szCs w:val="22"/>
                <w:lang w:val="es-PE" w:eastAsia="es-PE"/>
              </w:rPr>
              <w:t>7</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B03649">
            <w:pPr>
              <w:ind w:left="71"/>
              <w:jc w:val="both"/>
              <w:rPr>
                <w:rFonts w:cs="Arial"/>
                <w:szCs w:val="22"/>
                <w:lang w:val="es-PE" w:eastAsia="es-PE"/>
              </w:rPr>
            </w:pPr>
            <w:r w:rsidRPr="00B83C70">
              <w:rPr>
                <w:rFonts w:cs="Arial"/>
                <w:szCs w:val="22"/>
                <w:lang w:val="es-PE" w:eastAsia="es-PE"/>
              </w:rPr>
              <w:t xml:space="preserve">Atraso en </w:t>
            </w:r>
            <w:r w:rsidRPr="00EA3E63">
              <w:rPr>
                <w:rFonts w:cs="Arial"/>
                <w:szCs w:val="22"/>
                <w:lang w:val="es-PE" w:eastAsia="es-PE"/>
              </w:rPr>
              <w:t>la presentación al REGULADOR del informe mensual de avance de Obra</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D9430C">
            <w:pPr>
              <w:jc w:val="center"/>
              <w:rPr>
                <w:rFonts w:cs="Arial"/>
                <w:szCs w:val="22"/>
                <w:lang w:val="es-PE" w:eastAsia="es-PE"/>
              </w:rPr>
            </w:pPr>
            <w:r w:rsidRPr="0044281F">
              <w:rPr>
                <w:rFonts w:cs="Arial"/>
                <w:szCs w:val="22"/>
                <w:lang w:val="es-PE" w:eastAsia="es-PE"/>
              </w:rPr>
              <w:t>6.</w:t>
            </w:r>
            <w:r w:rsidR="00D9430C">
              <w:rPr>
                <w:rFonts w:cs="Arial"/>
                <w:szCs w:val="22"/>
                <w:lang w:val="es-PE" w:eastAsia="es-PE"/>
              </w:rPr>
              <w:t>29</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No proporcionar en forma gratuita a cualquiera de las entidades públicas incluidas en el Anexo 8, las oficinas no amobladas para el desarrollo de sus </w:t>
            </w:r>
            <w:r w:rsidRPr="0083457F">
              <w:rPr>
                <w:rFonts w:cs="Arial"/>
                <w:szCs w:val="22"/>
                <w:lang w:val="es-PE" w:eastAsia="es-PE"/>
              </w:rPr>
              <w:t>labores.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Única vez por cada entidad</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D9430C">
            <w:pPr>
              <w:jc w:val="center"/>
              <w:rPr>
                <w:rFonts w:cs="Arial"/>
                <w:szCs w:val="22"/>
                <w:lang w:val="es-PE" w:eastAsia="es-PE"/>
              </w:rPr>
            </w:pPr>
            <w:r w:rsidRPr="0044281F">
              <w:rPr>
                <w:rFonts w:cs="Arial"/>
                <w:szCs w:val="22"/>
                <w:lang w:val="es-PE" w:eastAsia="es-PE"/>
              </w:rPr>
              <w:t>6.</w:t>
            </w:r>
            <w:r w:rsidR="00D9430C">
              <w:rPr>
                <w:rFonts w:cs="Arial"/>
                <w:szCs w:val="22"/>
                <w:lang w:val="es-PE" w:eastAsia="es-PE"/>
              </w:rPr>
              <w:t>28</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10 UIT</w:t>
            </w:r>
          </w:p>
        </w:tc>
        <w:tc>
          <w:tcPr>
            <w:tcW w:w="4683" w:type="dxa"/>
            <w:tcBorders>
              <w:top w:val="single" w:sz="4" w:space="0" w:color="auto"/>
              <w:left w:val="single" w:sz="4" w:space="0" w:color="auto"/>
              <w:bottom w:val="single" w:sz="4" w:space="0" w:color="auto"/>
              <w:right w:val="single" w:sz="4" w:space="0" w:color="auto"/>
            </w:tcBorders>
          </w:tcPr>
          <w:p w:rsidR="00832EAE" w:rsidRPr="0083457F" w:rsidRDefault="00832EAE" w:rsidP="00832EAE">
            <w:pPr>
              <w:ind w:left="71"/>
              <w:jc w:val="both"/>
              <w:rPr>
                <w:rFonts w:cs="Arial"/>
                <w:b/>
                <w:szCs w:val="22"/>
                <w:lang w:val="es-PE" w:eastAsia="es-PE"/>
              </w:rPr>
            </w:pPr>
            <w:r w:rsidRPr="00B83C70">
              <w:rPr>
                <w:rFonts w:cs="Arial"/>
                <w:szCs w:val="22"/>
                <w:lang w:val="es-PE" w:eastAsia="es-PE"/>
              </w:rPr>
              <w:t>No cumplir con los requisitos de infraestructura, facilidades logísticas y operativas mínimas destinadas al despacho aduanero según el Anexo Único del Decreto Supremo 031-2008-MTC</w:t>
            </w:r>
          </w:p>
          <w:p w:rsidR="00832EAE" w:rsidRPr="0083457F" w:rsidRDefault="00832EAE" w:rsidP="00832EAE">
            <w:pPr>
              <w:ind w:left="71"/>
              <w:jc w:val="both"/>
              <w:rPr>
                <w:rFonts w:cs="Arial"/>
                <w:szCs w:val="22"/>
                <w:lang w:val="es-PE" w:eastAsia="es-PE"/>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D9430C">
            <w:pPr>
              <w:jc w:val="center"/>
              <w:rPr>
                <w:rFonts w:cs="Arial"/>
                <w:szCs w:val="22"/>
                <w:lang w:val="es-PE" w:eastAsia="es-PE"/>
              </w:rPr>
            </w:pPr>
            <w:r w:rsidRPr="0044281F">
              <w:rPr>
                <w:rFonts w:cs="Arial"/>
                <w:szCs w:val="22"/>
                <w:lang w:val="es-PE" w:eastAsia="es-PE"/>
              </w:rPr>
              <w:t>6.</w:t>
            </w:r>
            <w:r w:rsidR="008F48B4" w:rsidRPr="0001131C">
              <w:rPr>
                <w:rFonts w:cs="Arial"/>
                <w:szCs w:val="22"/>
                <w:lang w:val="es-PE" w:eastAsia="es-PE"/>
              </w:rPr>
              <w:t>2</w:t>
            </w:r>
            <w:r w:rsidR="00D9430C">
              <w:rPr>
                <w:rFonts w:cs="Arial"/>
                <w:szCs w:val="22"/>
                <w:lang w:val="es-PE" w:eastAsia="es-PE"/>
              </w:rPr>
              <w:t>8</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10 UIT</w:t>
            </w:r>
          </w:p>
        </w:tc>
        <w:tc>
          <w:tcPr>
            <w:tcW w:w="4683" w:type="dxa"/>
            <w:tcBorders>
              <w:top w:val="single" w:sz="4" w:space="0" w:color="auto"/>
              <w:left w:val="single" w:sz="4" w:space="0" w:color="auto"/>
              <w:bottom w:val="single" w:sz="4" w:space="0" w:color="auto"/>
              <w:right w:val="single" w:sz="4" w:space="0" w:color="auto"/>
            </w:tcBorders>
          </w:tcPr>
          <w:p w:rsidR="00832EAE" w:rsidRPr="0083457F" w:rsidRDefault="00832EAE" w:rsidP="00567E92">
            <w:pPr>
              <w:ind w:left="71"/>
              <w:jc w:val="both"/>
              <w:rPr>
                <w:rFonts w:cs="Arial"/>
                <w:szCs w:val="22"/>
                <w:lang w:val="es-PE" w:eastAsia="es-PE"/>
              </w:rPr>
            </w:pPr>
            <w:r w:rsidRPr="00B83C70">
              <w:rPr>
                <w:rFonts w:cs="Arial"/>
                <w:szCs w:val="22"/>
                <w:lang w:val="es-PE" w:eastAsia="es-PE"/>
              </w:rPr>
              <w:t>Impedir u obstaculizar a la autoridad aduanera el acceso a</w:t>
            </w:r>
            <w:r w:rsidR="00567E92" w:rsidRPr="0083457F">
              <w:rPr>
                <w:rFonts w:cs="Arial"/>
                <w:szCs w:val="22"/>
                <w:lang w:val="es-PE" w:eastAsia="es-PE"/>
              </w:rPr>
              <w:t xml:space="preserve"> la zona primaria para el control del</w:t>
            </w:r>
            <w:r w:rsidRPr="0083457F">
              <w:rPr>
                <w:rFonts w:cs="Arial"/>
                <w:szCs w:val="22"/>
                <w:lang w:val="es-PE" w:eastAsia="es-PE"/>
              </w:rPr>
              <w:t xml:space="preserve"> ingreso, permanencia, traslado y salida de personas, mercancías y medios de transporte.</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432CC8">
            <w:pPr>
              <w:jc w:val="center"/>
              <w:rPr>
                <w:rFonts w:cs="Arial"/>
                <w:szCs w:val="22"/>
                <w:lang w:val="es-PE" w:eastAsia="es-PE"/>
              </w:rPr>
            </w:pPr>
            <w:r w:rsidRPr="0044281F">
              <w:rPr>
                <w:rFonts w:cs="Arial"/>
                <w:szCs w:val="22"/>
                <w:lang w:val="es-PE" w:eastAsia="es-PE"/>
              </w:rPr>
              <w:t>6.3</w:t>
            </w:r>
            <w:r w:rsidR="00432CC8">
              <w:rPr>
                <w:rFonts w:cs="Arial"/>
                <w:szCs w:val="22"/>
                <w:lang w:val="es-PE" w:eastAsia="es-PE"/>
              </w:rPr>
              <w:t>1</w:t>
            </w:r>
            <w:r w:rsidRPr="0044281F">
              <w:rPr>
                <w:rFonts w:cs="Arial"/>
                <w:szCs w:val="22"/>
                <w:lang w:val="es-PE" w:eastAsia="es-PE"/>
              </w:rPr>
              <w:t xml:space="preserve"> </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CD4002">
            <w:pPr>
              <w:ind w:left="71"/>
              <w:jc w:val="both"/>
              <w:rPr>
                <w:rFonts w:cs="Arial"/>
                <w:szCs w:val="22"/>
                <w:lang w:val="es-PE" w:eastAsia="es-PE"/>
              </w:rPr>
            </w:pPr>
            <w:r w:rsidRPr="00B83C70">
              <w:rPr>
                <w:rFonts w:cs="Arial"/>
                <w:szCs w:val="22"/>
                <w:lang w:val="es-PE" w:eastAsia="es-PE"/>
              </w:rPr>
              <w:t xml:space="preserve">Atraso en la acreditación </w:t>
            </w:r>
            <w:r w:rsidR="00CD4002">
              <w:rPr>
                <w:rFonts w:cs="Arial"/>
                <w:szCs w:val="22"/>
                <w:lang w:val="es-PE" w:eastAsia="es-PE"/>
              </w:rPr>
              <w:t xml:space="preserve">ante PROINVERSIÓN </w:t>
            </w:r>
            <w:r w:rsidRPr="00B83C70">
              <w:rPr>
                <w:rFonts w:cs="Arial"/>
                <w:szCs w:val="22"/>
                <w:lang w:val="es-PE" w:eastAsia="es-PE"/>
              </w:rPr>
              <w:t xml:space="preserve">que el CONCESIONARIO cuenta con los fondos necesarios para la ejecución de una Etapa.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432CC8">
            <w:pPr>
              <w:jc w:val="center"/>
              <w:rPr>
                <w:rFonts w:cs="Arial"/>
                <w:szCs w:val="22"/>
                <w:lang w:val="es-PE" w:eastAsia="es-PE"/>
              </w:rPr>
            </w:pPr>
            <w:r w:rsidRPr="0044281F">
              <w:rPr>
                <w:rFonts w:cs="Arial"/>
                <w:szCs w:val="22"/>
                <w:lang w:val="es-PE" w:eastAsia="es-PE"/>
              </w:rPr>
              <w:t>6.3</w:t>
            </w:r>
            <w:r w:rsidR="00432CC8">
              <w:rPr>
                <w:rFonts w:cs="Arial"/>
                <w:szCs w:val="22"/>
                <w:lang w:val="es-PE" w:eastAsia="es-PE"/>
              </w:rPr>
              <w:t>2</w:t>
            </w:r>
            <w:r w:rsidR="00222F95">
              <w:rPr>
                <w:rFonts w:cs="Arial"/>
                <w:szCs w:val="22"/>
                <w:lang w:val="es-PE" w:eastAsia="es-PE"/>
              </w:rPr>
              <w:t>, 6.34</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40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2E6FA7">
            <w:pPr>
              <w:ind w:left="71"/>
              <w:jc w:val="both"/>
              <w:rPr>
                <w:rFonts w:cs="Arial"/>
                <w:szCs w:val="22"/>
                <w:lang w:val="es-PE" w:eastAsia="es-PE"/>
              </w:rPr>
            </w:pPr>
            <w:r w:rsidRPr="00B83C70">
              <w:rPr>
                <w:rFonts w:cs="Arial"/>
                <w:szCs w:val="22"/>
                <w:lang w:val="es-PE" w:eastAsia="es-PE"/>
              </w:rPr>
              <w:t xml:space="preserve">El CONCESIONARIO ejecute Inversiones Discrecionales </w:t>
            </w:r>
            <w:r w:rsidR="00222F95">
              <w:rPr>
                <w:rFonts w:cs="Arial"/>
                <w:szCs w:val="22"/>
                <w:lang w:val="es-PE" w:eastAsia="es-PE"/>
              </w:rPr>
              <w:t xml:space="preserve">o Inversiones Complementarias </w:t>
            </w:r>
            <w:r w:rsidR="00A909C0">
              <w:rPr>
                <w:rFonts w:cs="Arial"/>
                <w:szCs w:val="22"/>
                <w:lang w:val="es-PE" w:eastAsia="es-PE"/>
              </w:rPr>
              <w:t xml:space="preserve">o adelante </w:t>
            </w:r>
            <w:r w:rsidR="002E6FA7">
              <w:rPr>
                <w:rFonts w:cs="Arial"/>
                <w:szCs w:val="22"/>
                <w:lang w:val="es-PE" w:eastAsia="es-PE"/>
              </w:rPr>
              <w:t>I</w:t>
            </w:r>
            <w:r w:rsidR="00A909C0">
              <w:rPr>
                <w:rFonts w:cs="Arial"/>
                <w:szCs w:val="22"/>
                <w:lang w:val="es-PE" w:eastAsia="es-PE"/>
              </w:rPr>
              <w:t>nversiones</w:t>
            </w:r>
            <w:r w:rsidR="002E6FA7">
              <w:rPr>
                <w:rFonts w:cs="Arial"/>
                <w:szCs w:val="22"/>
                <w:lang w:val="es-PE" w:eastAsia="es-PE"/>
              </w:rPr>
              <w:t xml:space="preserve"> en Función a la Demanda</w:t>
            </w:r>
            <w:r w:rsidR="00A909C0">
              <w:rPr>
                <w:rFonts w:cs="Arial"/>
                <w:szCs w:val="22"/>
                <w:lang w:val="es-PE" w:eastAsia="es-PE"/>
              </w:rPr>
              <w:t xml:space="preserve"> </w:t>
            </w:r>
            <w:r w:rsidRPr="00B83C70">
              <w:rPr>
                <w:rFonts w:cs="Arial"/>
                <w:szCs w:val="22"/>
                <w:lang w:val="es-PE" w:eastAsia="es-PE"/>
              </w:rPr>
              <w:t>sin la aprobación de la APN</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1A47F1"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1A47F1" w:rsidRPr="0044281F" w:rsidRDefault="001A47F1" w:rsidP="00432CC8">
            <w:pPr>
              <w:jc w:val="center"/>
              <w:rPr>
                <w:rFonts w:cs="Arial"/>
                <w:szCs w:val="22"/>
                <w:lang w:val="es-PE" w:eastAsia="es-PE"/>
              </w:rPr>
            </w:pPr>
            <w:r>
              <w:rPr>
                <w:rFonts w:cs="Arial"/>
                <w:szCs w:val="22"/>
                <w:lang w:val="es-PE" w:eastAsia="es-PE"/>
              </w:rPr>
              <w:t>6.35</w:t>
            </w:r>
          </w:p>
        </w:tc>
        <w:tc>
          <w:tcPr>
            <w:tcW w:w="1066" w:type="dxa"/>
            <w:tcBorders>
              <w:top w:val="single" w:sz="4" w:space="0" w:color="auto"/>
              <w:left w:val="single" w:sz="4" w:space="0" w:color="auto"/>
              <w:bottom w:val="single" w:sz="4" w:space="0" w:color="auto"/>
              <w:right w:val="single" w:sz="4" w:space="0" w:color="auto"/>
            </w:tcBorders>
            <w:vAlign w:val="center"/>
          </w:tcPr>
          <w:p w:rsidR="001A47F1" w:rsidRPr="005F4148" w:rsidRDefault="00A248BA" w:rsidP="00832EAE">
            <w:pPr>
              <w:jc w:val="center"/>
              <w:rPr>
                <w:rFonts w:cs="Arial"/>
                <w:szCs w:val="22"/>
                <w:lang w:val="es-PE" w:eastAsia="es-PE"/>
              </w:rPr>
            </w:pPr>
            <w:r>
              <w:rPr>
                <w:rFonts w:cs="Arial"/>
                <w:szCs w:val="22"/>
                <w:lang w:val="es-PE" w:eastAsia="es-PE"/>
              </w:rPr>
              <w:t>Tasa LIBOR _más tres por ciento</w:t>
            </w:r>
          </w:p>
        </w:tc>
        <w:tc>
          <w:tcPr>
            <w:tcW w:w="4683" w:type="dxa"/>
            <w:tcBorders>
              <w:top w:val="single" w:sz="4" w:space="0" w:color="auto"/>
              <w:left w:val="single" w:sz="4" w:space="0" w:color="auto"/>
              <w:bottom w:val="single" w:sz="4" w:space="0" w:color="auto"/>
              <w:right w:val="single" w:sz="4" w:space="0" w:color="auto"/>
            </w:tcBorders>
          </w:tcPr>
          <w:p w:rsidR="001A47F1" w:rsidRPr="00B83C70" w:rsidRDefault="001A47F1" w:rsidP="008B4C7A">
            <w:pPr>
              <w:ind w:left="71"/>
              <w:jc w:val="both"/>
              <w:rPr>
                <w:rFonts w:cs="Arial"/>
                <w:szCs w:val="22"/>
                <w:lang w:val="es-PE" w:eastAsia="es-PE"/>
              </w:rPr>
            </w:pPr>
            <w:r>
              <w:rPr>
                <w:rFonts w:cs="Arial"/>
                <w:szCs w:val="22"/>
                <w:lang w:val="es-PE" w:eastAsia="es-PE"/>
              </w:rPr>
              <w:t xml:space="preserve">Incumplimiento en el pago de la Inversión Complementaria o su remanente a favor del </w:t>
            </w:r>
            <w:r w:rsidR="008B4C7A">
              <w:rPr>
                <w:rFonts w:cs="Arial"/>
                <w:szCs w:val="22"/>
                <w:lang w:val="es-PE" w:eastAsia="es-PE"/>
              </w:rPr>
              <w:t>Fondo Social TPMS</w:t>
            </w:r>
          </w:p>
        </w:tc>
        <w:tc>
          <w:tcPr>
            <w:tcW w:w="1984" w:type="dxa"/>
            <w:tcBorders>
              <w:top w:val="single" w:sz="4" w:space="0" w:color="auto"/>
              <w:left w:val="single" w:sz="4" w:space="0" w:color="auto"/>
              <w:bottom w:val="single" w:sz="4" w:space="0" w:color="auto"/>
              <w:right w:val="single" w:sz="4" w:space="0" w:color="auto"/>
            </w:tcBorders>
            <w:vAlign w:val="center"/>
          </w:tcPr>
          <w:p w:rsidR="001A47F1" w:rsidRPr="0083457F" w:rsidRDefault="001A47F1" w:rsidP="00832EAE">
            <w:pPr>
              <w:ind w:left="71"/>
              <w:jc w:val="center"/>
              <w:rPr>
                <w:rFonts w:cs="Arial"/>
                <w:szCs w:val="22"/>
                <w:lang w:val="es-PE" w:eastAsia="es-PE"/>
              </w:rPr>
            </w:pPr>
            <w:r w:rsidRPr="001A47F1">
              <w:rPr>
                <w:rFonts w:cs="Arial"/>
                <w:szCs w:val="22"/>
                <w:lang w:val="es-PE" w:eastAsia="es-PE"/>
              </w:rPr>
              <w:t>Cada día de atraso</w:t>
            </w:r>
          </w:p>
        </w:tc>
      </w:tr>
      <w:tr w:rsidR="00832EAE"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832EAE" w:rsidRPr="0001131C" w:rsidRDefault="00832EAE" w:rsidP="00832EAE">
            <w:pPr>
              <w:jc w:val="center"/>
              <w:rPr>
                <w:rFonts w:cs="Arial"/>
                <w:szCs w:val="22"/>
                <w:lang w:val="es-PE" w:eastAsia="es-PE"/>
              </w:rPr>
            </w:pPr>
            <w:r w:rsidRPr="0044281F">
              <w:rPr>
                <w:rFonts w:cs="Arial"/>
                <w:szCs w:val="22"/>
                <w:lang w:val="es-PE" w:eastAsia="es-PE"/>
              </w:rPr>
              <w:t xml:space="preserve">Anexo 6 </w:t>
            </w:r>
          </w:p>
        </w:tc>
        <w:tc>
          <w:tcPr>
            <w:tcW w:w="1066" w:type="dxa"/>
            <w:tcBorders>
              <w:top w:val="single" w:sz="4" w:space="0" w:color="auto"/>
              <w:left w:val="single" w:sz="4" w:space="0" w:color="auto"/>
              <w:bottom w:val="single" w:sz="4" w:space="0" w:color="auto"/>
              <w:right w:val="single" w:sz="4" w:space="0" w:color="auto"/>
            </w:tcBorders>
            <w:vAlign w:val="center"/>
            <w:hideMark/>
          </w:tcPr>
          <w:p w:rsidR="00832EAE" w:rsidRPr="005F4148" w:rsidRDefault="00832EAE" w:rsidP="00832EAE">
            <w:pPr>
              <w:jc w:val="center"/>
              <w:rPr>
                <w:rFonts w:cs="Arial"/>
                <w:szCs w:val="22"/>
                <w:lang w:val="es-PE" w:eastAsia="es-PE"/>
              </w:rPr>
            </w:pPr>
            <w:r w:rsidRPr="005F4148">
              <w:rPr>
                <w:rFonts w:cs="Arial"/>
                <w:szCs w:val="22"/>
                <w:lang w:val="es-PE" w:eastAsia="es-PE"/>
              </w:rPr>
              <w:t>80 UIT</w:t>
            </w:r>
          </w:p>
        </w:tc>
        <w:tc>
          <w:tcPr>
            <w:tcW w:w="4683" w:type="dxa"/>
            <w:tcBorders>
              <w:top w:val="single" w:sz="4" w:space="0" w:color="auto"/>
              <w:left w:val="single" w:sz="4" w:space="0" w:color="auto"/>
              <w:bottom w:val="single" w:sz="4" w:space="0" w:color="auto"/>
              <w:right w:val="single" w:sz="4" w:space="0" w:color="auto"/>
            </w:tcBorders>
            <w:hideMark/>
          </w:tcPr>
          <w:p w:rsidR="00832EAE" w:rsidRPr="0083457F" w:rsidRDefault="00832EAE" w:rsidP="00B03649">
            <w:pPr>
              <w:ind w:left="71"/>
              <w:jc w:val="both"/>
              <w:rPr>
                <w:rFonts w:cs="Arial"/>
                <w:szCs w:val="22"/>
                <w:lang w:val="es-PE" w:eastAsia="es-PE"/>
              </w:rPr>
            </w:pPr>
            <w:r w:rsidRPr="00B83C70">
              <w:rPr>
                <w:rFonts w:cs="Arial"/>
                <w:szCs w:val="22"/>
                <w:lang w:val="es-PE" w:eastAsia="es-PE"/>
              </w:rPr>
              <w:t xml:space="preserve">Ocurrencia de un hecho que importe un vicio oculto en la Obra.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FB6319"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FB6319" w:rsidRPr="0001131C" w:rsidRDefault="00FB6319" w:rsidP="00832EAE">
            <w:pPr>
              <w:jc w:val="center"/>
              <w:rPr>
                <w:rFonts w:cs="Arial"/>
                <w:szCs w:val="22"/>
                <w:lang w:val="es-PE" w:eastAsia="es-PE"/>
              </w:rPr>
            </w:pPr>
            <w:r w:rsidRPr="0044281F">
              <w:rPr>
                <w:rFonts w:cs="Arial"/>
                <w:szCs w:val="22"/>
                <w:lang w:val="es-PE" w:eastAsia="es-PE"/>
              </w:rPr>
              <w:t>Anexo 8</w:t>
            </w:r>
          </w:p>
        </w:tc>
        <w:tc>
          <w:tcPr>
            <w:tcW w:w="1066" w:type="dxa"/>
            <w:tcBorders>
              <w:top w:val="single" w:sz="4" w:space="0" w:color="auto"/>
              <w:left w:val="single" w:sz="4" w:space="0" w:color="auto"/>
              <w:bottom w:val="single" w:sz="4" w:space="0" w:color="auto"/>
              <w:right w:val="single" w:sz="4" w:space="0" w:color="auto"/>
            </w:tcBorders>
            <w:vAlign w:val="center"/>
          </w:tcPr>
          <w:p w:rsidR="00FB6319" w:rsidRPr="005F4148" w:rsidRDefault="00FB6319" w:rsidP="00832EAE">
            <w:pPr>
              <w:jc w:val="center"/>
              <w:rPr>
                <w:rFonts w:cs="Arial"/>
                <w:szCs w:val="22"/>
                <w:lang w:val="es-PE" w:eastAsia="es-PE"/>
              </w:rPr>
            </w:pPr>
            <w:r w:rsidRPr="005F4148">
              <w:rPr>
                <w:rFonts w:cs="Arial"/>
                <w:szCs w:val="22"/>
                <w:lang w:val="es-PE" w:eastAsia="es-PE"/>
              </w:rPr>
              <w:t>4 UIT</w:t>
            </w:r>
          </w:p>
        </w:tc>
        <w:tc>
          <w:tcPr>
            <w:tcW w:w="4683" w:type="dxa"/>
            <w:tcBorders>
              <w:top w:val="single" w:sz="4" w:space="0" w:color="auto"/>
              <w:left w:val="single" w:sz="4" w:space="0" w:color="auto"/>
              <w:bottom w:val="single" w:sz="4" w:space="0" w:color="auto"/>
              <w:right w:val="single" w:sz="4" w:space="0" w:color="auto"/>
            </w:tcBorders>
          </w:tcPr>
          <w:p w:rsidR="00FB6319" w:rsidRPr="0083457F" w:rsidRDefault="00FB6319" w:rsidP="00FB6319">
            <w:pPr>
              <w:ind w:left="71"/>
              <w:jc w:val="both"/>
              <w:rPr>
                <w:rFonts w:cs="Arial"/>
                <w:szCs w:val="22"/>
                <w:lang w:val="es-PE" w:eastAsia="es-PE"/>
              </w:rPr>
            </w:pPr>
            <w:r w:rsidRPr="00B83C70">
              <w:rPr>
                <w:rFonts w:cs="Arial"/>
                <w:szCs w:val="22"/>
                <w:lang w:val="es-PE" w:eastAsia="es-PE"/>
              </w:rPr>
              <w:t xml:space="preserve">Incumplir con los requisitos de infraestructura, facilidades logísticas y operativas mínimas destinadas al control de pasajeros y tripulantes, según el Apéndice 2 del Anexo 8 o aquellas establecidas en el Apéndice 1 destinadas al despacho aduanero </w:t>
            </w:r>
          </w:p>
        </w:tc>
        <w:tc>
          <w:tcPr>
            <w:tcW w:w="1984" w:type="dxa"/>
            <w:tcBorders>
              <w:top w:val="single" w:sz="4" w:space="0" w:color="auto"/>
              <w:left w:val="single" w:sz="4" w:space="0" w:color="auto"/>
              <w:bottom w:val="single" w:sz="4" w:space="0" w:color="auto"/>
              <w:right w:val="single" w:sz="4" w:space="0" w:color="auto"/>
            </w:tcBorders>
            <w:vAlign w:val="center"/>
          </w:tcPr>
          <w:p w:rsidR="00FB6319" w:rsidRPr="0083457F" w:rsidRDefault="00FB6319" w:rsidP="00832EAE">
            <w:pPr>
              <w:ind w:left="71"/>
              <w:jc w:val="center"/>
              <w:rPr>
                <w:rFonts w:cs="Arial"/>
                <w:szCs w:val="22"/>
                <w:lang w:val="es-PE" w:eastAsia="es-PE"/>
              </w:rPr>
            </w:pPr>
            <w:r w:rsidRPr="0083457F">
              <w:rPr>
                <w:rFonts w:cs="Arial"/>
                <w:szCs w:val="22"/>
                <w:lang w:val="es-PE" w:eastAsia="es-PE"/>
              </w:rPr>
              <w:t>Cada día de atraso</w:t>
            </w:r>
          </w:p>
        </w:tc>
      </w:tr>
    </w:tbl>
    <w:p w:rsidR="00E34523" w:rsidRPr="0044281F" w:rsidRDefault="00E34523" w:rsidP="00E34523">
      <w:pPr>
        <w:rPr>
          <w:rFonts w:cs="Arial"/>
          <w:szCs w:val="22"/>
          <w:lang w:val="es-PE"/>
        </w:rPr>
      </w:pPr>
    </w:p>
    <w:p w:rsidR="00E34523" w:rsidRPr="00EA3E63" w:rsidRDefault="00E34523" w:rsidP="00E34523">
      <w:pPr>
        <w:ind w:left="1418" w:hanging="1418"/>
        <w:jc w:val="both"/>
        <w:rPr>
          <w:rFonts w:cs="Arial"/>
          <w:b/>
          <w:szCs w:val="22"/>
          <w:lang w:val="es-PE"/>
        </w:rPr>
      </w:pPr>
      <w:r w:rsidRPr="005F4148">
        <w:rPr>
          <w:rFonts w:cs="Arial"/>
          <w:b/>
          <w:szCs w:val="22"/>
          <w:lang w:val="es-PE"/>
        </w:rPr>
        <w:t>Tabla Nº 4:</w:t>
      </w:r>
      <w:r w:rsidRPr="005F4148">
        <w:rPr>
          <w:rFonts w:cs="Arial"/>
          <w:b/>
          <w:szCs w:val="22"/>
          <w:lang w:val="es-PE"/>
        </w:rPr>
        <w:tab/>
        <w:t>Penalidades refe</w:t>
      </w:r>
      <w:r w:rsidRPr="00B83C70">
        <w:rPr>
          <w:rFonts w:cs="Arial"/>
          <w:b/>
          <w:szCs w:val="22"/>
          <w:lang w:val="es-PE"/>
        </w:rPr>
        <w:t>ridas a la Sección VII: De la Conservación de la Concesión</w:t>
      </w:r>
    </w:p>
    <w:p w:rsidR="00E34523" w:rsidRPr="0083457F" w:rsidRDefault="00E34523" w:rsidP="00E34523">
      <w:pPr>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002"/>
        <w:gridCol w:w="4820"/>
        <w:gridCol w:w="1911"/>
      </w:tblGrid>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szCs w:val="22"/>
                <w:lang w:val="es-PE" w:eastAsia="es-PE"/>
              </w:rPr>
            </w:pPr>
            <w:r w:rsidRPr="0083457F">
              <w:rPr>
                <w:rFonts w:cs="Arial"/>
                <w:b/>
                <w:szCs w:val="22"/>
                <w:lang w:val="es-PE" w:eastAsia="es-PE"/>
              </w:rPr>
              <w:t>Cláusula Contrato</w:t>
            </w:r>
          </w:p>
        </w:tc>
        <w:tc>
          <w:tcPr>
            <w:tcW w:w="1002"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szCs w:val="22"/>
                <w:lang w:val="es-PE" w:eastAsia="es-PE"/>
              </w:rPr>
            </w:pPr>
            <w:r w:rsidRPr="0093462B">
              <w:rPr>
                <w:rFonts w:cs="Arial"/>
                <w:b/>
                <w:szCs w:val="22"/>
                <w:lang w:val="es-PE" w:eastAsia="es-PE"/>
              </w:rPr>
              <w:t xml:space="preserve">Monto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szCs w:val="22"/>
                <w:lang w:val="es-PE" w:eastAsia="es-PE"/>
              </w:rPr>
            </w:pPr>
            <w:r w:rsidRPr="0093462B">
              <w:rPr>
                <w:rFonts w:cs="Arial"/>
                <w:b/>
                <w:szCs w:val="22"/>
                <w:lang w:val="es-PE" w:eastAsia="es-PE"/>
              </w:rPr>
              <w:t>Descripción del incumplimiento</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szCs w:val="22"/>
                <w:lang w:val="es-PE" w:eastAsia="es-PE"/>
              </w:rPr>
            </w:pPr>
            <w:r w:rsidRPr="0093462B">
              <w:rPr>
                <w:rFonts w:cs="Arial"/>
                <w:b/>
                <w:szCs w:val="22"/>
                <w:lang w:val="es-PE" w:eastAsia="es-PE"/>
              </w:rPr>
              <w:t>Criterio de Aplicación</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8F48B4">
            <w:pPr>
              <w:jc w:val="center"/>
              <w:rPr>
                <w:rFonts w:cs="Arial"/>
                <w:szCs w:val="22"/>
                <w:lang w:val="es-PE" w:eastAsia="es-PE"/>
              </w:rPr>
            </w:pPr>
            <w:r w:rsidRPr="0044281F">
              <w:rPr>
                <w:rFonts w:cs="Arial"/>
                <w:szCs w:val="22"/>
                <w:lang w:val="es-PE" w:eastAsia="es-PE"/>
              </w:rPr>
              <w:t>7.</w:t>
            </w:r>
            <w:r w:rsidR="008F48B4" w:rsidRPr="0001131C">
              <w:rPr>
                <w:rFonts w:cs="Arial"/>
                <w:szCs w:val="22"/>
                <w:lang w:val="es-PE" w:eastAsia="es-PE"/>
              </w:rPr>
              <w:t>1</w:t>
            </w:r>
            <w:r w:rsidR="00CB6855">
              <w:rPr>
                <w:rFonts w:cs="Arial"/>
                <w:szCs w:val="22"/>
                <w:lang w:val="es-PE" w:eastAsia="es-PE"/>
              </w:rPr>
              <w:t xml:space="preserve"> y 7.4</w:t>
            </w:r>
          </w:p>
        </w:tc>
        <w:tc>
          <w:tcPr>
            <w:tcW w:w="1002"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10 UIT</w:t>
            </w:r>
          </w:p>
        </w:tc>
        <w:tc>
          <w:tcPr>
            <w:tcW w:w="4820" w:type="dxa"/>
            <w:tcBorders>
              <w:top w:val="single" w:sz="4" w:space="0" w:color="auto"/>
              <w:left w:val="single" w:sz="4" w:space="0" w:color="auto"/>
              <w:bottom w:val="single" w:sz="4" w:space="0" w:color="auto"/>
              <w:right w:val="single" w:sz="4" w:space="0" w:color="auto"/>
            </w:tcBorders>
            <w:vAlign w:val="center"/>
          </w:tcPr>
          <w:p w:rsidR="00E34523" w:rsidRPr="00EA3E63" w:rsidRDefault="00E34523" w:rsidP="00097B47">
            <w:pPr>
              <w:ind w:left="71"/>
              <w:jc w:val="both"/>
              <w:rPr>
                <w:rFonts w:cs="Arial"/>
                <w:szCs w:val="22"/>
                <w:lang w:val="es-PE" w:eastAsia="es-PE"/>
              </w:rPr>
            </w:pPr>
            <w:r w:rsidRPr="00B83C70">
              <w:rPr>
                <w:rFonts w:cs="Arial"/>
                <w:szCs w:val="22"/>
                <w:lang w:val="es-PE" w:eastAsia="es-PE"/>
              </w:rPr>
              <w:t xml:space="preserve">Incumplir con el Plan de Conservación </w:t>
            </w:r>
          </w:p>
        </w:tc>
        <w:tc>
          <w:tcPr>
            <w:tcW w:w="1911"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7.4</w:t>
            </w:r>
          </w:p>
        </w:tc>
        <w:tc>
          <w:tcPr>
            <w:tcW w:w="100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Atraso en la presentación del Plan de Conservación correspondiente a los Bienes de la Concesión existentes.</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093B2E" w:rsidP="008F48B4">
            <w:pPr>
              <w:jc w:val="center"/>
              <w:rPr>
                <w:rFonts w:cs="Arial"/>
                <w:szCs w:val="22"/>
                <w:lang w:val="es-PE" w:eastAsia="es-PE"/>
              </w:rPr>
            </w:pPr>
            <w:r w:rsidRPr="0044281F">
              <w:rPr>
                <w:rFonts w:cs="Arial"/>
                <w:szCs w:val="22"/>
                <w:lang w:val="es-PE" w:eastAsia="es-PE"/>
              </w:rPr>
              <w:t xml:space="preserve">7.4, </w:t>
            </w:r>
            <w:r w:rsidR="00E34523" w:rsidRPr="0001131C">
              <w:rPr>
                <w:rFonts w:cs="Arial"/>
                <w:szCs w:val="22"/>
                <w:lang w:val="es-PE" w:eastAsia="es-PE"/>
              </w:rPr>
              <w:t>7.</w:t>
            </w:r>
            <w:r w:rsidR="008F48B4" w:rsidRPr="0001131C">
              <w:rPr>
                <w:rFonts w:cs="Arial"/>
                <w:szCs w:val="22"/>
                <w:lang w:val="es-PE" w:eastAsia="es-PE"/>
              </w:rPr>
              <w:t>6</w:t>
            </w:r>
          </w:p>
        </w:tc>
        <w:tc>
          <w:tcPr>
            <w:tcW w:w="1002"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3B2E">
            <w:pPr>
              <w:ind w:left="71"/>
              <w:jc w:val="both"/>
              <w:rPr>
                <w:rFonts w:cs="Arial"/>
                <w:szCs w:val="22"/>
                <w:lang w:val="es-PE" w:eastAsia="es-PE"/>
              </w:rPr>
            </w:pPr>
            <w:r w:rsidRPr="00B83C70">
              <w:rPr>
                <w:rFonts w:cs="Arial"/>
                <w:szCs w:val="22"/>
                <w:lang w:val="es-PE" w:eastAsia="es-PE"/>
              </w:rPr>
              <w:t xml:space="preserve">No subsanar observaciones </w:t>
            </w:r>
            <w:r w:rsidR="00093B2E" w:rsidRPr="00EA3E63">
              <w:rPr>
                <w:rFonts w:cs="Arial"/>
                <w:szCs w:val="22"/>
                <w:lang w:val="es-PE" w:eastAsia="es-PE"/>
              </w:rPr>
              <w:t xml:space="preserve">al Plan de Conservación presentado o </w:t>
            </w:r>
            <w:r w:rsidRPr="0083457F">
              <w:rPr>
                <w:rFonts w:cs="Arial"/>
                <w:szCs w:val="22"/>
                <w:lang w:val="es-PE" w:eastAsia="es-PE"/>
              </w:rPr>
              <w:t>al Plan de Conservación aprobado</w:t>
            </w:r>
          </w:p>
        </w:tc>
        <w:tc>
          <w:tcPr>
            <w:tcW w:w="1911"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097B47">
            <w:pPr>
              <w:ind w:left="71"/>
              <w:jc w:val="center"/>
              <w:rPr>
                <w:rFonts w:cs="Arial"/>
                <w:szCs w:val="22"/>
                <w:lang w:val="es-PE" w:eastAsia="es-PE"/>
              </w:rPr>
            </w:pPr>
            <w:r w:rsidRPr="0083457F">
              <w:rPr>
                <w:rFonts w:cs="Arial"/>
                <w:szCs w:val="22"/>
                <w:lang w:val="es-PE" w:eastAsia="es-PE"/>
              </w:rPr>
              <w:t xml:space="preserve">Cada día de </w:t>
            </w:r>
            <w:r w:rsidRPr="0093462B">
              <w:rPr>
                <w:rFonts w:cs="Arial"/>
                <w:szCs w:val="22"/>
                <w:lang w:val="es-PE" w:eastAsia="es-PE"/>
              </w:rPr>
              <w:t>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7.7</w:t>
            </w:r>
          </w:p>
        </w:tc>
        <w:tc>
          <w:tcPr>
            <w:tcW w:w="1002"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Incumplir con la presentación del Plan General de Conservación </w:t>
            </w:r>
          </w:p>
        </w:tc>
        <w:tc>
          <w:tcPr>
            <w:tcW w:w="1911"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7.8</w:t>
            </w:r>
          </w:p>
        </w:tc>
        <w:tc>
          <w:tcPr>
            <w:tcW w:w="100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4 UIT</w:t>
            </w:r>
          </w:p>
        </w:tc>
        <w:tc>
          <w:tcPr>
            <w:tcW w:w="4820"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Atraso en el plazo determinado de común acuerdo para recobrar los Niveles de Servicio y Productividad establecidos en el Anexo 3, ante </w:t>
            </w:r>
            <w:r w:rsidRPr="0083457F">
              <w:rPr>
                <w:rFonts w:cs="Arial"/>
                <w:szCs w:val="22"/>
                <w:lang w:val="es-PE" w:eastAsia="es-PE"/>
              </w:rPr>
              <w:t>situaciones de reparación de emergencia.</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7.8</w:t>
            </w:r>
          </w:p>
        </w:tc>
        <w:tc>
          <w:tcPr>
            <w:tcW w:w="1002"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both"/>
              <w:rPr>
                <w:rFonts w:cs="Arial"/>
                <w:szCs w:val="22"/>
                <w:lang w:val="es-PE" w:eastAsia="es-PE"/>
              </w:rPr>
            </w:pPr>
            <w:r w:rsidRPr="00B83C70">
              <w:rPr>
                <w:rFonts w:cs="Arial"/>
                <w:szCs w:val="22"/>
                <w:lang w:val="es-PE" w:eastAsia="es-PE"/>
              </w:rPr>
              <w:t>Atraso en la comunicación de la ocurrencia del hecho imprevisible o inevitable.</w:t>
            </w:r>
          </w:p>
        </w:tc>
        <w:tc>
          <w:tcPr>
            <w:tcW w:w="1911"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7.10</w:t>
            </w:r>
          </w:p>
        </w:tc>
        <w:tc>
          <w:tcPr>
            <w:tcW w:w="100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3.2 UIT</w:t>
            </w:r>
          </w:p>
        </w:tc>
        <w:tc>
          <w:tcPr>
            <w:tcW w:w="4820"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otorgar al REGULADOR o al supervisor de conservación, de ser el </w:t>
            </w:r>
            <w:r w:rsidRPr="00EA3E63">
              <w:rPr>
                <w:rFonts w:cs="Arial"/>
                <w:szCs w:val="22"/>
                <w:lang w:val="es-PE" w:eastAsia="es-PE"/>
              </w:rPr>
              <w:t>caso, acceso al Área de la Concesión para realizar su labor.</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bl>
    <w:p w:rsidR="00E34523" w:rsidRPr="0044281F" w:rsidRDefault="00E34523" w:rsidP="00E34523">
      <w:pPr>
        <w:rPr>
          <w:rFonts w:cs="Arial"/>
          <w:szCs w:val="22"/>
          <w:lang w:val="es-PE"/>
        </w:rPr>
      </w:pPr>
    </w:p>
    <w:p w:rsidR="004C58FF" w:rsidRDefault="004C58FF" w:rsidP="00E34523">
      <w:pPr>
        <w:ind w:left="1418" w:hanging="1418"/>
        <w:jc w:val="both"/>
        <w:rPr>
          <w:rFonts w:cs="Arial"/>
          <w:b/>
          <w:szCs w:val="22"/>
          <w:lang w:val="es-PE"/>
        </w:rPr>
      </w:pPr>
    </w:p>
    <w:p w:rsidR="00E34523" w:rsidRPr="005F4148" w:rsidRDefault="00E34523" w:rsidP="00E34523">
      <w:pPr>
        <w:ind w:left="1418" w:hanging="1418"/>
        <w:jc w:val="both"/>
        <w:rPr>
          <w:rFonts w:cs="Arial"/>
          <w:b/>
          <w:szCs w:val="22"/>
          <w:lang w:val="es-PE"/>
        </w:rPr>
      </w:pPr>
      <w:r w:rsidRPr="005F4148">
        <w:rPr>
          <w:rFonts w:cs="Arial"/>
          <w:b/>
          <w:szCs w:val="22"/>
          <w:lang w:val="es-PE"/>
        </w:rPr>
        <w:t>Tabla Nº 5:</w:t>
      </w:r>
      <w:r w:rsidRPr="005F4148">
        <w:rPr>
          <w:rFonts w:cs="Arial"/>
          <w:b/>
          <w:szCs w:val="22"/>
          <w:lang w:val="es-PE"/>
        </w:rPr>
        <w:tab/>
        <w:t>Penalidades referidas a la Sección VIII: Explotación de la Concesión</w:t>
      </w:r>
    </w:p>
    <w:p w:rsidR="00E34523" w:rsidRPr="00B83C70" w:rsidRDefault="00E34523" w:rsidP="00E34523">
      <w:pPr>
        <w:rPr>
          <w:rFonts w:cs="Arial"/>
          <w:szCs w:val="22"/>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6"/>
        <w:gridCol w:w="1142"/>
        <w:gridCol w:w="4688"/>
        <w:gridCol w:w="1911"/>
      </w:tblGrid>
      <w:tr w:rsidR="00E34523" w:rsidRPr="00E06549" w:rsidTr="00097B47">
        <w:trPr>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Descripción del incumplimiento</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 xml:space="preserve">8.1. </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50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Incumplimiento de lo dispuesto en el cuarto párrafo de la Cláusula 8.1 que se determinará con el informe de INDECOPI, con respecto a la situación de las condiciones de competencia.</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8.1. y 8.6</w:t>
            </w:r>
          </w:p>
        </w:tc>
        <w:tc>
          <w:tcPr>
            <w:tcW w:w="1142"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Negativa injustificada a prestar Servicio </w:t>
            </w:r>
            <w:r w:rsidRPr="0083457F">
              <w:rPr>
                <w:rFonts w:cs="Arial"/>
                <w:szCs w:val="22"/>
                <w:lang w:val="es-PE" w:eastAsia="es-PE"/>
              </w:rPr>
              <w:t>Estándar y/o información suficiente a un Usuario</w:t>
            </w:r>
          </w:p>
        </w:tc>
        <w:tc>
          <w:tcPr>
            <w:tcW w:w="1911"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C110FB"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rsidR="00C110FB" w:rsidRPr="0001131C" w:rsidRDefault="00C110FB" w:rsidP="00097B47">
            <w:pPr>
              <w:jc w:val="center"/>
              <w:rPr>
                <w:rFonts w:cs="Arial"/>
                <w:szCs w:val="22"/>
                <w:lang w:val="es-PE" w:eastAsia="es-PE"/>
              </w:rPr>
            </w:pPr>
            <w:r w:rsidRPr="0044281F">
              <w:rPr>
                <w:rFonts w:cs="Arial"/>
                <w:szCs w:val="22"/>
                <w:lang w:val="es-PE" w:eastAsia="es-PE"/>
              </w:rPr>
              <w:t>8.1. y 8.6</w:t>
            </w:r>
          </w:p>
        </w:tc>
        <w:tc>
          <w:tcPr>
            <w:tcW w:w="1142" w:type="dxa"/>
            <w:tcBorders>
              <w:top w:val="single" w:sz="4" w:space="0" w:color="auto"/>
              <w:left w:val="single" w:sz="4" w:space="0" w:color="auto"/>
              <w:bottom w:val="single" w:sz="4" w:space="0" w:color="auto"/>
              <w:right w:val="single" w:sz="4" w:space="0" w:color="auto"/>
            </w:tcBorders>
            <w:vAlign w:val="center"/>
          </w:tcPr>
          <w:p w:rsidR="00C110FB" w:rsidRPr="00EA3E63" w:rsidRDefault="007640D9" w:rsidP="00097B47">
            <w:pPr>
              <w:jc w:val="center"/>
              <w:rPr>
                <w:rFonts w:cs="Arial"/>
                <w:szCs w:val="22"/>
                <w:lang w:val="es-PE" w:eastAsia="es-PE"/>
              </w:rPr>
            </w:pPr>
            <w:r w:rsidRPr="005F4148">
              <w:rPr>
                <w:rFonts w:cs="Arial"/>
                <w:szCs w:val="22"/>
                <w:lang w:val="es-PE" w:eastAsia="es-PE"/>
              </w:rPr>
              <w:t>3</w:t>
            </w:r>
            <w:r w:rsidRPr="00B83C70">
              <w:rPr>
                <w:rFonts w:cs="Arial"/>
                <w:szCs w:val="22"/>
                <w:lang w:val="es-PE" w:eastAsia="es-PE"/>
              </w:rPr>
              <w:t>0 UIT</w:t>
            </w:r>
          </w:p>
        </w:tc>
        <w:tc>
          <w:tcPr>
            <w:tcW w:w="4688" w:type="dxa"/>
            <w:tcBorders>
              <w:top w:val="single" w:sz="4" w:space="0" w:color="auto"/>
              <w:left w:val="single" w:sz="4" w:space="0" w:color="auto"/>
              <w:bottom w:val="single" w:sz="4" w:space="0" w:color="auto"/>
              <w:right w:val="single" w:sz="4" w:space="0" w:color="auto"/>
            </w:tcBorders>
            <w:vAlign w:val="center"/>
          </w:tcPr>
          <w:p w:rsidR="00C110FB" w:rsidRPr="0083457F" w:rsidRDefault="00C110FB" w:rsidP="00097B47">
            <w:pPr>
              <w:ind w:left="71"/>
              <w:jc w:val="both"/>
              <w:rPr>
                <w:rFonts w:cs="Arial"/>
                <w:szCs w:val="22"/>
                <w:lang w:val="es-PE" w:eastAsia="es-PE"/>
              </w:rPr>
            </w:pPr>
            <w:r w:rsidRPr="0083457F">
              <w:rPr>
                <w:rFonts w:cs="Arial"/>
                <w:szCs w:val="22"/>
                <w:lang w:val="es-PE" w:eastAsia="es-PE"/>
              </w:rPr>
              <w:t xml:space="preserve">Incumplir </w:t>
            </w:r>
            <w:r w:rsidR="00665C75" w:rsidRPr="0083457F">
              <w:rPr>
                <w:rFonts w:cs="Arial"/>
                <w:szCs w:val="22"/>
                <w:lang w:val="es-PE" w:eastAsia="es-PE"/>
              </w:rPr>
              <w:t xml:space="preserve">injustificadamente </w:t>
            </w:r>
            <w:r w:rsidRPr="0083457F">
              <w:rPr>
                <w:rFonts w:cs="Arial"/>
                <w:szCs w:val="22"/>
                <w:lang w:val="es-PE" w:eastAsia="es-PE"/>
              </w:rPr>
              <w:t xml:space="preserve">con alguna prestación del Servicio Estándar </w:t>
            </w:r>
          </w:p>
        </w:tc>
        <w:tc>
          <w:tcPr>
            <w:tcW w:w="1911" w:type="dxa"/>
            <w:tcBorders>
              <w:top w:val="single" w:sz="4" w:space="0" w:color="auto"/>
              <w:left w:val="single" w:sz="4" w:space="0" w:color="auto"/>
              <w:bottom w:val="single" w:sz="4" w:space="0" w:color="auto"/>
              <w:right w:val="single" w:sz="4" w:space="0" w:color="auto"/>
            </w:tcBorders>
            <w:vAlign w:val="center"/>
          </w:tcPr>
          <w:p w:rsidR="00C110FB" w:rsidRPr="0093462B" w:rsidRDefault="00C110FB" w:rsidP="00097B47">
            <w:pPr>
              <w:ind w:left="71"/>
              <w:jc w:val="center"/>
              <w:rPr>
                <w:rFonts w:cs="Arial"/>
                <w:szCs w:val="22"/>
                <w:lang w:val="es-PE" w:eastAsia="es-PE"/>
              </w:rPr>
            </w:pPr>
            <w:r w:rsidRPr="0083457F">
              <w:rPr>
                <w:rFonts w:cs="Arial"/>
                <w:szCs w:val="22"/>
                <w:lang w:val="es-PE" w:eastAsia="es-PE"/>
              </w:rPr>
              <w:t>Cada vez</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8.5.</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Atraso en la presentación al REGULADOR de los informes relativos al desarrollo de </w:t>
            </w:r>
            <w:r w:rsidRPr="0083457F">
              <w:rPr>
                <w:rFonts w:cs="Arial"/>
                <w:szCs w:val="22"/>
                <w:lang w:val="es-PE" w:eastAsia="es-PE"/>
              </w:rPr>
              <w:t>la Explotación de la Concesión.</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8.7 y 8.9</w:t>
            </w:r>
          </w:p>
        </w:tc>
        <w:tc>
          <w:tcPr>
            <w:tcW w:w="1142"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both"/>
              <w:rPr>
                <w:rFonts w:cs="Arial"/>
                <w:szCs w:val="22"/>
                <w:lang w:val="es-PE" w:eastAsia="es-PE"/>
              </w:rPr>
            </w:pPr>
            <w:r w:rsidRPr="00B83C70">
              <w:rPr>
                <w:rFonts w:cs="Arial"/>
                <w:szCs w:val="22"/>
                <w:lang w:val="es-PE" w:eastAsia="es-PE"/>
              </w:rPr>
              <w:t>Atraso en la implementación de alguno de los sistemas solicitados.</w:t>
            </w:r>
          </w:p>
        </w:tc>
        <w:tc>
          <w:tcPr>
            <w:tcW w:w="1911"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8.11.</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Atraso en la comunicación al REGULADOR del proyecto de procedimiento de aplicación de</w:t>
            </w:r>
            <w:r w:rsidRPr="0083457F">
              <w:rPr>
                <w:rFonts w:cs="Arial"/>
                <w:szCs w:val="22"/>
                <w:lang w:val="es-PE" w:eastAsia="es-PE"/>
              </w:rPr>
              <w:t xml:space="preserve"> Tarifas y las políticas comerciales y operativas.</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8.12.</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Atraso en la presentación ante la APN</w:t>
            </w:r>
            <w:r w:rsidR="007A3904" w:rsidRPr="00EA3E63">
              <w:rPr>
                <w:rFonts w:cs="Arial"/>
                <w:szCs w:val="22"/>
                <w:lang w:val="es-PE" w:eastAsia="es-PE"/>
              </w:rPr>
              <w:t>, o demás autoridades competentes,</w:t>
            </w:r>
            <w:r w:rsidRPr="0083457F">
              <w:rPr>
                <w:rFonts w:cs="Arial"/>
                <w:szCs w:val="22"/>
                <w:lang w:val="es-PE" w:eastAsia="es-PE"/>
              </w:rPr>
              <w:t xml:space="preserve"> de cualquiera de los reglamentos, señalados en la Cláusula 8.12, para su aprobación.</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 xml:space="preserve">Cada día de </w:t>
            </w:r>
            <w:r w:rsidRPr="0093462B">
              <w:rPr>
                <w:rFonts w:cs="Arial"/>
                <w:szCs w:val="22"/>
                <w:lang w:val="es-PE" w:eastAsia="es-PE"/>
              </w:rPr>
              <w:t>atraso</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8.14</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2.4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obtención </w:t>
            </w:r>
            <w:r w:rsidR="007A3904" w:rsidRPr="00EA3E63">
              <w:rPr>
                <w:rFonts w:cs="Arial"/>
                <w:szCs w:val="22"/>
                <w:lang w:val="es-PE" w:eastAsia="es-PE"/>
              </w:rPr>
              <w:t xml:space="preserve">de </w:t>
            </w:r>
            <w:r w:rsidRPr="0083457F">
              <w:rPr>
                <w:rFonts w:cs="Arial"/>
                <w:szCs w:val="22"/>
                <w:lang w:val="es-PE" w:eastAsia="es-PE"/>
              </w:rPr>
              <w:t>cualquiera de las certificaciones internacionales por causa imputable al CONCESIONARIO, en el plazo establecido en el Contrato.</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8.18</w:t>
            </w:r>
          </w:p>
        </w:tc>
        <w:tc>
          <w:tcPr>
            <w:tcW w:w="1142"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both"/>
              <w:rPr>
                <w:rFonts w:cs="Arial"/>
                <w:szCs w:val="22"/>
                <w:lang w:val="es-PE" w:eastAsia="es-PE"/>
              </w:rPr>
            </w:pPr>
            <w:r w:rsidRPr="00B83C70">
              <w:rPr>
                <w:rFonts w:cs="Arial"/>
                <w:szCs w:val="22"/>
                <w:lang w:val="es-PE" w:eastAsia="es-PE"/>
              </w:rPr>
              <w:t>Cobrar recargos al Usuario sin contar con la aprobación del</w:t>
            </w:r>
            <w:r w:rsidRPr="0083457F">
              <w:rPr>
                <w:rFonts w:cs="Arial"/>
                <w:szCs w:val="22"/>
                <w:lang w:val="es-PE" w:eastAsia="es-PE"/>
              </w:rPr>
              <w:t xml:space="preserve"> REGULADOR</w:t>
            </w:r>
          </w:p>
        </w:tc>
        <w:tc>
          <w:tcPr>
            <w:tcW w:w="1911"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48528B"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rsidR="0048528B" w:rsidRPr="0001131C" w:rsidRDefault="0048528B" w:rsidP="00097B47">
            <w:pPr>
              <w:jc w:val="center"/>
              <w:rPr>
                <w:rFonts w:cs="Arial"/>
                <w:szCs w:val="22"/>
                <w:lang w:val="es-PE" w:eastAsia="es-PE"/>
              </w:rPr>
            </w:pPr>
            <w:r w:rsidRPr="0044281F">
              <w:rPr>
                <w:rFonts w:cs="Arial"/>
                <w:szCs w:val="22"/>
                <w:lang w:val="es-PE" w:eastAsia="es-PE"/>
              </w:rPr>
              <w:t>8.19</w:t>
            </w:r>
          </w:p>
        </w:tc>
        <w:tc>
          <w:tcPr>
            <w:tcW w:w="1142" w:type="dxa"/>
            <w:tcBorders>
              <w:top w:val="single" w:sz="4" w:space="0" w:color="auto"/>
              <w:left w:val="single" w:sz="4" w:space="0" w:color="auto"/>
              <w:bottom w:val="single" w:sz="4" w:space="0" w:color="auto"/>
              <w:right w:val="single" w:sz="4" w:space="0" w:color="auto"/>
            </w:tcBorders>
            <w:vAlign w:val="center"/>
          </w:tcPr>
          <w:p w:rsidR="0048528B" w:rsidRPr="005F4148" w:rsidRDefault="0048528B" w:rsidP="00097B47">
            <w:pPr>
              <w:jc w:val="center"/>
              <w:rPr>
                <w:rFonts w:cs="Arial"/>
                <w:szCs w:val="22"/>
                <w:lang w:val="es-PE" w:eastAsia="es-PE"/>
              </w:rPr>
            </w:pPr>
            <w:r w:rsidRPr="005F4148">
              <w:rPr>
                <w:rFonts w:cs="Arial"/>
                <w:szCs w:val="22"/>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rsidR="0048528B" w:rsidRPr="0093462B" w:rsidRDefault="0048528B" w:rsidP="00E472CE">
            <w:pPr>
              <w:ind w:left="71"/>
              <w:jc w:val="both"/>
              <w:rPr>
                <w:rFonts w:cs="Arial"/>
                <w:szCs w:val="22"/>
                <w:lang w:val="es-PE" w:eastAsia="es-PE"/>
              </w:rPr>
            </w:pPr>
            <w:r w:rsidRPr="00B83C70">
              <w:rPr>
                <w:rFonts w:cs="Arial"/>
                <w:szCs w:val="22"/>
                <w:lang w:val="es-PE" w:eastAsia="es-PE"/>
              </w:rPr>
              <w:t xml:space="preserve">Negativa injustificada a brindar el Servicio Especial </w:t>
            </w:r>
            <w:r w:rsidR="000E6448" w:rsidRPr="00EA3E63">
              <w:rPr>
                <w:rFonts w:cs="Arial"/>
                <w:szCs w:val="22"/>
                <w:lang w:val="es-PE" w:eastAsia="es-PE"/>
              </w:rPr>
              <w:t xml:space="preserve">de </w:t>
            </w:r>
            <w:r w:rsidR="00F56A69" w:rsidRPr="0083457F">
              <w:rPr>
                <w:rFonts w:cs="Arial"/>
                <w:szCs w:val="22"/>
                <w:lang w:val="es-PE" w:eastAsia="es-PE"/>
              </w:rPr>
              <w:t>Refrigera</w:t>
            </w:r>
            <w:r w:rsidR="00E472CE" w:rsidRPr="0083457F">
              <w:rPr>
                <w:rFonts w:cs="Arial"/>
                <w:szCs w:val="22"/>
                <w:lang w:val="es-PE" w:eastAsia="es-PE"/>
              </w:rPr>
              <w:t xml:space="preserve">do </w:t>
            </w:r>
            <w:r w:rsidR="00F56A69" w:rsidRPr="0083457F">
              <w:rPr>
                <w:rFonts w:cs="Arial"/>
                <w:szCs w:val="22"/>
                <w:lang w:val="es-PE" w:eastAsia="es-PE"/>
              </w:rPr>
              <w:t>para Contenedores</w:t>
            </w:r>
            <w:r w:rsidR="000E6448" w:rsidRPr="0083457F">
              <w:rPr>
                <w:rFonts w:cs="Arial"/>
                <w:szCs w:val="22"/>
                <w:lang w:val="es-PE"/>
              </w:rPr>
              <w:t>, o</w:t>
            </w:r>
            <w:r w:rsidR="000E6448" w:rsidRPr="0083457F">
              <w:rPr>
                <w:rFonts w:cs="Arial"/>
                <w:szCs w:val="22"/>
                <w:lang w:val="es-PE" w:eastAsia="es-PE"/>
              </w:rPr>
              <w:t xml:space="preserve"> </w:t>
            </w:r>
            <w:r w:rsidRPr="0083457F">
              <w:rPr>
                <w:rFonts w:cs="Arial"/>
                <w:szCs w:val="22"/>
                <w:lang w:val="es-PE" w:eastAsia="es-PE"/>
              </w:rPr>
              <w:t>de avituallamiento y provisiones a bordo a las Naves que ingresan o no al TPMS</w:t>
            </w:r>
          </w:p>
        </w:tc>
        <w:tc>
          <w:tcPr>
            <w:tcW w:w="1911" w:type="dxa"/>
            <w:tcBorders>
              <w:top w:val="single" w:sz="4" w:space="0" w:color="auto"/>
              <w:left w:val="single" w:sz="4" w:space="0" w:color="auto"/>
              <w:bottom w:val="single" w:sz="4" w:space="0" w:color="auto"/>
              <w:right w:val="single" w:sz="4" w:space="0" w:color="auto"/>
            </w:tcBorders>
            <w:vAlign w:val="center"/>
          </w:tcPr>
          <w:p w:rsidR="0048528B" w:rsidRPr="0093462B" w:rsidRDefault="0048528B" w:rsidP="00097B47">
            <w:pPr>
              <w:ind w:left="71"/>
              <w:jc w:val="center"/>
              <w:rPr>
                <w:rFonts w:cs="Arial"/>
                <w:szCs w:val="22"/>
                <w:lang w:val="es-PE" w:eastAsia="es-PE"/>
              </w:rPr>
            </w:pPr>
            <w:r w:rsidRPr="0093462B">
              <w:rPr>
                <w:rFonts w:cs="Arial"/>
                <w:szCs w:val="22"/>
                <w:lang w:val="es-PE" w:eastAsia="es-PE"/>
              </w:rPr>
              <w:t>Cada vez</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44281F">
              <w:rPr>
                <w:rFonts w:cs="Arial"/>
                <w:szCs w:val="22"/>
                <w:lang w:val="es-PE" w:eastAsia="es-PE"/>
              </w:rPr>
              <w:t>8.21</w:t>
            </w:r>
            <w:r w:rsidRPr="0044281F">
              <w:rPr>
                <w:rFonts w:cs="Arial"/>
                <w:szCs w:val="22"/>
                <w:lang w:val="es-PE" w:eastAsia="es-PE"/>
              </w:rPr>
              <w:br/>
              <w:t>(Anexo 3)</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EA3E63" w:rsidRDefault="00E34523" w:rsidP="00097B47">
            <w:pPr>
              <w:jc w:val="center"/>
              <w:rPr>
                <w:rFonts w:cs="Arial"/>
                <w:szCs w:val="22"/>
                <w:lang w:val="es-PE" w:eastAsia="es-PE"/>
              </w:rPr>
            </w:pPr>
            <w:r w:rsidRPr="00B83C70">
              <w:rPr>
                <w:rFonts w:cs="Arial"/>
                <w:szCs w:val="22"/>
                <w:lang w:val="es-PE" w:eastAsia="es-PE"/>
              </w:rPr>
              <w:t>0.5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83457F">
              <w:rPr>
                <w:rFonts w:cs="Arial"/>
                <w:szCs w:val="22"/>
                <w:lang w:val="es-PE" w:eastAsia="es-PE"/>
              </w:rPr>
              <w:t>No entregar al REGULADOR la información que acredite el cumplimiento de los Niveles de Servicio y Productividad establecidos en el Anexo 3</w:t>
            </w:r>
            <w:r w:rsidR="007A3904" w:rsidRPr="0083457F">
              <w:rPr>
                <w:rFonts w:cs="Arial"/>
                <w:szCs w:val="22"/>
                <w:lang w:val="es-PE" w:eastAsia="es-PE"/>
              </w:rPr>
              <w:t>, en el plazo establecido en el Contrato</w:t>
            </w:r>
            <w:r w:rsidRPr="0083457F">
              <w:rPr>
                <w:rFonts w:cs="Arial"/>
                <w:szCs w:val="22"/>
                <w:lang w:val="es-PE" w:eastAsia="es-PE"/>
              </w:rPr>
              <w:t>.</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44281F">
              <w:rPr>
                <w:rFonts w:cs="Arial"/>
                <w:szCs w:val="22"/>
                <w:lang w:val="es-PE" w:eastAsia="es-PE"/>
              </w:rPr>
              <w:t>8.22 y 8.23</w:t>
            </w:r>
            <w:r w:rsidRPr="0044281F">
              <w:rPr>
                <w:rFonts w:cs="Arial"/>
                <w:szCs w:val="22"/>
                <w:lang w:val="es-PE" w:eastAsia="es-PE"/>
              </w:rPr>
              <w:br/>
              <w:t>(Anexo 5)</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EA3E63" w:rsidRDefault="00E34523" w:rsidP="00097B47">
            <w:pPr>
              <w:jc w:val="center"/>
              <w:rPr>
                <w:rFonts w:cs="Arial"/>
                <w:szCs w:val="22"/>
                <w:lang w:val="es-PE" w:eastAsia="es-PE"/>
              </w:rPr>
            </w:pPr>
            <w:r w:rsidRPr="00B83C70">
              <w:rPr>
                <w:rFonts w:cs="Arial"/>
                <w:szCs w:val="22"/>
                <w:lang w:val="es-PE" w:eastAsia="es-PE"/>
              </w:rPr>
              <w:t>5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83457F">
              <w:rPr>
                <w:rFonts w:cs="Arial"/>
                <w:szCs w:val="22"/>
                <w:lang w:val="es-PE" w:eastAsia="es-PE"/>
              </w:rPr>
              <w:t xml:space="preserve">Cobrar al Usuario Tarifas por los Servicios Estándar o Servicios Especiales superiores a lo establecido en el Anexo 5. </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 xml:space="preserve">Por cada vez </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4E5C49">
            <w:pPr>
              <w:jc w:val="center"/>
              <w:rPr>
                <w:rFonts w:cs="Arial"/>
                <w:szCs w:val="22"/>
                <w:lang w:val="es-PE" w:eastAsia="es-PE"/>
              </w:rPr>
            </w:pPr>
            <w:r w:rsidRPr="0044281F">
              <w:rPr>
                <w:rFonts w:cs="Arial"/>
                <w:szCs w:val="22"/>
                <w:lang w:val="es-PE" w:eastAsia="es-PE"/>
              </w:rPr>
              <w:t>8.2</w:t>
            </w:r>
            <w:r w:rsidR="004E5C49" w:rsidRPr="0001131C">
              <w:rPr>
                <w:rFonts w:cs="Arial"/>
                <w:szCs w:val="22"/>
                <w:lang w:val="es-PE" w:eastAsia="es-PE"/>
              </w:rPr>
              <w:t>3</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10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poner en conocimiento de los Usuarios a través de la página web del CONCESIONARIO, el Tarifario y Precios </w:t>
            </w:r>
            <w:r w:rsidRPr="0083457F">
              <w:rPr>
                <w:rFonts w:cs="Arial"/>
                <w:szCs w:val="22"/>
                <w:lang w:val="es-PE" w:eastAsia="es-PE"/>
              </w:rPr>
              <w:t>de los Servicios a prestarse</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374070">
            <w:pPr>
              <w:jc w:val="center"/>
              <w:rPr>
                <w:rFonts w:cs="Arial"/>
                <w:szCs w:val="22"/>
                <w:lang w:val="es-PE" w:eastAsia="es-PE"/>
              </w:rPr>
            </w:pPr>
            <w:r w:rsidRPr="0044281F">
              <w:rPr>
                <w:rFonts w:cs="Arial"/>
                <w:szCs w:val="22"/>
                <w:lang w:val="es-PE" w:eastAsia="es-PE"/>
              </w:rPr>
              <w:t>8.2</w:t>
            </w:r>
            <w:r w:rsidR="00374070" w:rsidRPr="0001131C">
              <w:rPr>
                <w:rFonts w:cs="Arial"/>
                <w:szCs w:val="22"/>
                <w:lang w:val="es-PE" w:eastAsia="es-PE"/>
              </w:rPr>
              <w:t>4</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5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Cobrar al Usuario Tarifas por los Servicios Estándar y Servicios Especiales superiores a lo determinado luego de las revisiones de las mismas, por el REGULADOR. </w:t>
            </w:r>
          </w:p>
          <w:p w:rsidR="00E34523" w:rsidRPr="0093462B" w:rsidRDefault="00E34523" w:rsidP="00097B47">
            <w:pPr>
              <w:ind w:left="71"/>
              <w:jc w:val="both"/>
              <w:rPr>
                <w:rFonts w:cs="Arial"/>
                <w:szCs w:val="22"/>
                <w:lang w:val="es-PE" w:eastAsia="es-PE"/>
              </w:rPr>
            </w:pPr>
            <w:r w:rsidRPr="0083457F">
              <w:rPr>
                <w:rFonts w:cs="Arial"/>
                <w:szCs w:val="22"/>
                <w:lang w:val="es-PE" w:eastAsia="es-PE"/>
              </w:rPr>
              <w:t>Dicho supuesto será causal de penalidad desde la primera revisión de las Tarifas por el REGULADOR.</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93462B">
              <w:rPr>
                <w:rFonts w:cs="Arial"/>
                <w:szCs w:val="22"/>
                <w:lang w:val="es-PE" w:eastAsia="es-PE"/>
              </w:rPr>
              <w:t xml:space="preserve">Por cada vez </w:t>
            </w:r>
          </w:p>
        </w:tc>
      </w:tr>
      <w:tr w:rsidR="00E34523" w:rsidRPr="00E06549"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374070">
            <w:pPr>
              <w:jc w:val="center"/>
              <w:rPr>
                <w:rFonts w:cs="Arial"/>
                <w:szCs w:val="22"/>
                <w:lang w:val="es-PE" w:eastAsia="es-PE"/>
              </w:rPr>
            </w:pPr>
            <w:r w:rsidRPr="0044281F">
              <w:rPr>
                <w:rFonts w:cs="Arial"/>
                <w:szCs w:val="22"/>
                <w:lang w:val="es-PE" w:eastAsia="es-PE"/>
              </w:rPr>
              <w:t>8.2</w:t>
            </w:r>
            <w:r w:rsidR="00374070" w:rsidRPr="0001131C">
              <w:rPr>
                <w:rFonts w:cs="Arial"/>
                <w:szCs w:val="22"/>
                <w:lang w:val="es-PE" w:eastAsia="es-PE"/>
              </w:rPr>
              <w:t>5</w:t>
            </w:r>
          </w:p>
        </w:tc>
        <w:tc>
          <w:tcPr>
            <w:tcW w:w="1142"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0.5 % de la Retribución mensual</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EA3E63" w:rsidRDefault="00E34523" w:rsidP="00097B47">
            <w:pPr>
              <w:ind w:left="71"/>
              <w:jc w:val="both"/>
              <w:rPr>
                <w:rFonts w:cs="Arial"/>
                <w:szCs w:val="22"/>
                <w:lang w:val="es-PE" w:eastAsia="es-PE"/>
              </w:rPr>
            </w:pPr>
            <w:r w:rsidRPr="00B83C70">
              <w:rPr>
                <w:rFonts w:cs="Arial"/>
                <w:szCs w:val="22"/>
                <w:lang w:val="es-PE" w:eastAsia="es-PE"/>
              </w:rPr>
              <w:t>Atraso en el pago de la Retribución mensual.</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bl>
    <w:p w:rsidR="00E34523" w:rsidRPr="0044281F" w:rsidRDefault="00E34523" w:rsidP="00E34523">
      <w:pPr>
        <w:tabs>
          <w:tab w:val="left" w:pos="7810"/>
        </w:tabs>
        <w:ind w:left="51"/>
        <w:rPr>
          <w:rFonts w:cs="Arial"/>
          <w:szCs w:val="22"/>
          <w:lang w:val="es-PE"/>
        </w:rPr>
      </w:pPr>
    </w:p>
    <w:p w:rsidR="00E34523" w:rsidRPr="005F4148" w:rsidRDefault="00E34523" w:rsidP="00E34523">
      <w:pPr>
        <w:tabs>
          <w:tab w:val="left" w:pos="7810"/>
        </w:tabs>
        <w:spacing w:after="120"/>
        <w:ind w:left="51"/>
        <w:rPr>
          <w:rFonts w:cs="Arial"/>
          <w:szCs w:val="22"/>
          <w:lang w:val="es-PE"/>
        </w:rPr>
      </w:pPr>
      <w:r w:rsidRPr="005F4148">
        <w:rPr>
          <w:rFonts w:cs="Arial"/>
          <w:szCs w:val="22"/>
          <w:lang w:val="es-PE"/>
        </w:rPr>
        <w:t>IBTA: Ingreso bruto trimestral anterior</w:t>
      </w:r>
    </w:p>
    <w:p w:rsidR="00E34523" w:rsidRPr="0083457F" w:rsidRDefault="00E34523" w:rsidP="00E34523">
      <w:pPr>
        <w:tabs>
          <w:tab w:val="left" w:pos="2230"/>
          <w:tab w:val="left" w:pos="7810"/>
        </w:tabs>
        <w:ind w:left="51"/>
        <w:rPr>
          <w:rFonts w:cs="Arial"/>
          <w:szCs w:val="22"/>
          <w:lang w:val="es-PE"/>
        </w:rPr>
      </w:pPr>
      <w:r w:rsidRPr="00B83C70">
        <w:rPr>
          <w:rFonts w:cs="Arial"/>
          <w:szCs w:val="22"/>
          <w:lang w:val="es-PE"/>
        </w:rPr>
        <w:t xml:space="preserve">UIT: Unidad Impositiva </w:t>
      </w:r>
      <w:r w:rsidRPr="00EA3E63">
        <w:rPr>
          <w:rFonts w:cs="Arial"/>
          <w:szCs w:val="22"/>
          <w:lang w:val="es-PE"/>
        </w:rPr>
        <w:t>Tributaria</w:t>
      </w:r>
    </w:p>
    <w:p w:rsidR="00E34523" w:rsidRPr="0083457F" w:rsidRDefault="00E34523" w:rsidP="00E34523">
      <w:pPr>
        <w:rPr>
          <w:rFonts w:cs="Arial"/>
          <w:b/>
          <w:szCs w:val="22"/>
          <w:lang w:val="es-PE"/>
        </w:rPr>
      </w:pPr>
    </w:p>
    <w:p w:rsidR="00E34523" w:rsidRPr="0093462B" w:rsidRDefault="00E34523" w:rsidP="00E34523">
      <w:pPr>
        <w:jc w:val="both"/>
        <w:rPr>
          <w:rFonts w:cs="Arial"/>
          <w:b/>
          <w:szCs w:val="22"/>
          <w:lang w:val="es-PE"/>
        </w:rPr>
      </w:pPr>
      <w:r w:rsidRPr="0083457F">
        <w:rPr>
          <w:rFonts w:cs="Arial"/>
          <w:b/>
          <w:szCs w:val="22"/>
          <w:lang w:val="es-PE"/>
        </w:rPr>
        <w:t>Tabla N° 6: Penalidades referidas a la Sección IX: Garantías</w:t>
      </w:r>
    </w:p>
    <w:p w:rsidR="00E34523" w:rsidRPr="0093462B" w:rsidRDefault="00E34523" w:rsidP="00E34523">
      <w:pPr>
        <w:rPr>
          <w:rFonts w:cs="Arial"/>
          <w:b/>
          <w:szCs w:val="22"/>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1"/>
        <w:gridCol w:w="1062"/>
        <w:gridCol w:w="4709"/>
        <w:gridCol w:w="1876"/>
      </w:tblGrid>
      <w:tr w:rsidR="00E34523" w:rsidRPr="00E06549"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Cláusula Contrato</w:t>
            </w:r>
          </w:p>
        </w:tc>
        <w:tc>
          <w:tcPr>
            <w:tcW w:w="1062"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 xml:space="preserve">Monto </w:t>
            </w:r>
          </w:p>
        </w:tc>
        <w:tc>
          <w:tcPr>
            <w:tcW w:w="4709"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szCs w:val="22"/>
                <w:lang w:val="es-PE" w:eastAsia="es-PE"/>
              </w:rPr>
            </w:pPr>
            <w:r w:rsidRPr="0093462B">
              <w:rPr>
                <w:rFonts w:cs="Arial"/>
                <w:b/>
                <w:szCs w:val="22"/>
                <w:lang w:val="es-PE" w:eastAsia="es-PE"/>
              </w:rPr>
              <w:t>Descripción del incumplimiento</w:t>
            </w:r>
          </w:p>
        </w:tc>
        <w:tc>
          <w:tcPr>
            <w:tcW w:w="1876"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47828" w:rsidRPr="00E06549"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tcPr>
          <w:p w:rsidR="00E47828" w:rsidRPr="0001131C" w:rsidRDefault="00E47828" w:rsidP="00E47828">
            <w:pPr>
              <w:jc w:val="center"/>
              <w:rPr>
                <w:rFonts w:cs="Arial"/>
                <w:szCs w:val="22"/>
                <w:lang w:val="es-PE" w:eastAsia="es-PE"/>
              </w:rPr>
            </w:pPr>
            <w:r w:rsidRPr="0044281F">
              <w:rPr>
                <w:rFonts w:cs="Arial"/>
                <w:szCs w:val="22"/>
                <w:lang w:val="es-PE" w:eastAsia="es-PE"/>
              </w:rPr>
              <w:t>9.2</w:t>
            </w:r>
          </w:p>
        </w:tc>
        <w:tc>
          <w:tcPr>
            <w:tcW w:w="1062" w:type="dxa"/>
            <w:tcBorders>
              <w:top w:val="single" w:sz="4" w:space="0" w:color="auto"/>
              <w:left w:val="single" w:sz="4" w:space="0" w:color="auto"/>
              <w:bottom w:val="single" w:sz="4" w:space="0" w:color="auto"/>
              <w:right w:val="single" w:sz="4" w:space="0" w:color="auto"/>
            </w:tcBorders>
            <w:vAlign w:val="center"/>
          </w:tcPr>
          <w:p w:rsidR="00E47828" w:rsidRPr="005F4148" w:rsidRDefault="00E47828" w:rsidP="00E47828">
            <w:pPr>
              <w:tabs>
                <w:tab w:val="left" w:pos="567"/>
                <w:tab w:val="left" w:pos="1134"/>
                <w:tab w:val="left" w:pos="1701"/>
                <w:tab w:val="left" w:pos="2268"/>
                <w:tab w:val="left" w:pos="2835"/>
              </w:tabs>
              <w:ind w:left="567" w:hanging="567"/>
              <w:jc w:val="center"/>
              <w:rPr>
                <w:rFonts w:cs="Arial"/>
                <w:szCs w:val="22"/>
                <w:lang w:val="es-PE" w:eastAsia="es-PE"/>
              </w:rPr>
            </w:pPr>
            <w:r w:rsidRPr="005F4148">
              <w:rPr>
                <w:rFonts w:cs="Arial"/>
                <w:szCs w:val="22"/>
                <w:lang w:val="es-PE" w:eastAsia="es-PE"/>
              </w:rPr>
              <w:t>3.2 UIT</w:t>
            </w:r>
          </w:p>
        </w:tc>
        <w:tc>
          <w:tcPr>
            <w:tcW w:w="4709" w:type="dxa"/>
            <w:tcBorders>
              <w:top w:val="single" w:sz="4" w:space="0" w:color="auto"/>
              <w:left w:val="single" w:sz="4" w:space="0" w:color="auto"/>
              <w:bottom w:val="single" w:sz="4" w:space="0" w:color="auto"/>
              <w:right w:val="single" w:sz="4" w:space="0" w:color="auto"/>
            </w:tcBorders>
            <w:vAlign w:val="center"/>
          </w:tcPr>
          <w:p w:rsidR="00E47828" w:rsidRPr="00EA3E63" w:rsidRDefault="00E47828" w:rsidP="00E47828">
            <w:pPr>
              <w:tabs>
                <w:tab w:val="left" w:pos="567"/>
                <w:tab w:val="left" w:pos="1134"/>
                <w:tab w:val="left" w:pos="1701"/>
                <w:tab w:val="left" w:pos="2268"/>
                <w:tab w:val="left" w:pos="2835"/>
              </w:tabs>
              <w:ind w:left="71"/>
              <w:jc w:val="both"/>
              <w:rPr>
                <w:rFonts w:cs="Arial"/>
                <w:szCs w:val="22"/>
                <w:lang w:val="es-PE" w:eastAsia="es-PE"/>
              </w:rPr>
            </w:pPr>
            <w:r w:rsidRPr="00B83C70">
              <w:rPr>
                <w:rFonts w:cs="Arial"/>
                <w:szCs w:val="22"/>
                <w:lang w:val="es-PE" w:eastAsia="es-PE"/>
              </w:rPr>
              <w:t xml:space="preserve">Atraso en la renovación de la garantía </w:t>
            </w:r>
          </w:p>
        </w:tc>
        <w:tc>
          <w:tcPr>
            <w:tcW w:w="1876" w:type="dxa"/>
            <w:tcBorders>
              <w:top w:val="single" w:sz="4" w:space="0" w:color="auto"/>
              <w:left w:val="single" w:sz="4" w:space="0" w:color="auto"/>
              <w:bottom w:val="single" w:sz="4" w:space="0" w:color="auto"/>
              <w:right w:val="single" w:sz="4" w:space="0" w:color="auto"/>
            </w:tcBorders>
            <w:vAlign w:val="center"/>
          </w:tcPr>
          <w:p w:rsidR="00E47828" w:rsidRPr="0083457F" w:rsidRDefault="00E47828" w:rsidP="00E47828">
            <w:pPr>
              <w:tabs>
                <w:tab w:val="left" w:pos="567"/>
                <w:tab w:val="left" w:pos="1134"/>
                <w:tab w:val="left" w:pos="1701"/>
                <w:tab w:val="left" w:pos="2268"/>
                <w:tab w:val="left" w:pos="2835"/>
              </w:tabs>
              <w:ind w:left="71" w:hanging="567"/>
              <w:jc w:val="center"/>
              <w:rPr>
                <w:rFonts w:cs="Arial"/>
                <w:szCs w:val="22"/>
                <w:lang w:val="es-PE" w:eastAsia="es-PE"/>
              </w:rPr>
            </w:pPr>
            <w:r w:rsidRPr="0083457F">
              <w:rPr>
                <w:rFonts w:cs="Arial"/>
                <w:szCs w:val="22"/>
                <w:lang w:val="es-PE" w:eastAsia="es-PE"/>
              </w:rPr>
              <w:t>Cada día</w:t>
            </w:r>
          </w:p>
        </w:tc>
      </w:tr>
      <w:tr w:rsidR="00E47828" w:rsidRPr="00E06549"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hideMark/>
          </w:tcPr>
          <w:p w:rsidR="00E47828" w:rsidRPr="0001131C" w:rsidRDefault="00E47828" w:rsidP="00E47828">
            <w:pPr>
              <w:jc w:val="center"/>
              <w:rPr>
                <w:rFonts w:cs="Arial"/>
                <w:szCs w:val="22"/>
                <w:lang w:val="es-PE" w:eastAsia="es-PE"/>
              </w:rPr>
            </w:pPr>
            <w:r w:rsidRPr="0044281F">
              <w:rPr>
                <w:rFonts w:cs="Arial"/>
                <w:szCs w:val="22"/>
                <w:lang w:val="es-PE" w:eastAsia="es-PE"/>
              </w:rPr>
              <w:t>9.3.1.</w:t>
            </w:r>
          </w:p>
        </w:tc>
        <w:tc>
          <w:tcPr>
            <w:tcW w:w="1062" w:type="dxa"/>
            <w:tcBorders>
              <w:top w:val="single" w:sz="4" w:space="0" w:color="auto"/>
              <w:left w:val="single" w:sz="4" w:space="0" w:color="auto"/>
              <w:bottom w:val="single" w:sz="4" w:space="0" w:color="auto"/>
              <w:right w:val="single" w:sz="4" w:space="0" w:color="auto"/>
            </w:tcBorders>
            <w:vAlign w:val="center"/>
            <w:hideMark/>
          </w:tcPr>
          <w:p w:rsidR="00E47828" w:rsidRPr="005F4148" w:rsidRDefault="00E47828" w:rsidP="00E47828">
            <w:pPr>
              <w:tabs>
                <w:tab w:val="left" w:pos="567"/>
                <w:tab w:val="left" w:pos="1134"/>
                <w:tab w:val="left" w:pos="1701"/>
                <w:tab w:val="left" w:pos="2268"/>
                <w:tab w:val="left" w:pos="2835"/>
              </w:tabs>
              <w:ind w:left="567" w:hanging="567"/>
              <w:jc w:val="center"/>
              <w:rPr>
                <w:rFonts w:cs="Arial"/>
                <w:szCs w:val="22"/>
                <w:lang w:val="es-PE" w:eastAsia="es-PE"/>
              </w:rPr>
            </w:pPr>
            <w:r w:rsidRPr="005F4148">
              <w:rPr>
                <w:rFonts w:cs="Arial"/>
                <w:szCs w:val="22"/>
                <w:lang w:val="es-PE" w:eastAsia="es-PE"/>
              </w:rPr>
              <w:t>80 UIT</w:t>
            </w:r>
          </w:p>
        </w:tc>
        <w:tc>
          <w:tcPr>
            <w:tcW w:w="4709" w:type="dxa"/>
            <w:tcBorders>
              <w:top w:val="single" w:sz="4" w:space="0" w:color="auto"/>
              <w:left w:val="single" w:sz="4" w:space="0" w:color="auto"/>
              <w:bottom w:val="single" w:sz="4" w:space="0" w:color="auto"/>
              <w:right w:val="single" w:sz="4" w:space="0" w:color="auto"/>
            </w:tcBorders>
            <w:vAlign w:val="center"/>
            <w:hideMark/>
          </w:tcPr>
          <w:p w:rsidR="00E47828" w:rsidRPr="0083457F" w:rsidRDefault="00E47828" w:rsidP="005C5B8A">
            <w:pPr>
              <w:tabs>
                <w:tab w:val="left" w:pos="567"/>
                <w:tab w:val="left" w:pos="1134"/>
                <w:tab w:val="left" w:pos="1701"/>
                <w:tab w:val="left" w:pos="2268"/>
                <w:tab w:val="left" w:pos="2835"/>
              </w:tabs>
              <w:ind w:left="71"/>
              <w:jc w:val="both"/>
              <w:rPr>
                <w:rFonts w:cs="Arial"/>
                <w:szCs w:val="22"/>
                <w:lang w:val="es-PE" w:eastAsia="es-PE"/>
              </w:rPr>
            </w:pPr>
            <w:r w:rsidRPr="00B83C70">
              <w:rPr>
                <w:rFonts w:cs="Arial"/>
                <w:szCs w:val="22"/>
                <w:lang w:val="es-PE" w:eastAsia="es-PE"/>
              </w:rPr>
              <w:t xml:space="preserve">Gravar, hipotecar o dejar </w:t>
            </w:r>
            <w:r w:rsidRPr="00EA3E63">
              <w:rPr>
                <w:rFonts w:cs="Arial"/>
                <w:szCs w:val="22"/>
                <w:lang w:val="es-PE" w:eastAsia="es-PE"/>
              </w:rPr>
              <w:t xml:space="preserve">en garantía el derecho de la concesión a terceros sin la </w:t>
            </w:r>
            <w:r w:rsidR="005C5B8A">
              <w:rPr>
                <w:rFonts w:cs="Arial"/>
                <w:szCs w:val="22"/>
                <w:lang w:val="es-PE" w:eastAsia="es-PE"/>
              </w:rPr>
              <w:t>conformidad previa establecida en el Contrato de Concesión</w:t>
            </w:r>
            <w:r w:rsidRPr="0083457F">
              <w:rPr>
                <w:rFonts w:cs="Arial"/>
                <w:szCs w:val="22"/>
                <w:lang w:val="es-PE" w:eastAsia="es-PE"/>
              </w:rPr>
              <w:t xml:space="preserve">. </w:t>
            </w:r>
          </w:p>
        </w:tc>
        <w:tc>
          <w:tcPr>
            <w:tcW w:w="1876" w:type="dxa"/>
            <w:tcBorders>
              <w:top w:val="single" w:sz="4" w:space="0" w:color="auto"/>
              <w:left w:val="single" w:sz="4" w:space="0" w:color="auto"/>
              <w:bottom w:val="single" w:sz="4" w:space="0" w:color="auto"/>
              <w:right w:val="single" w:sz="4" w:space="0" w:color="auto"/>
            </w:tcBorders>
            <w:vAlign w:val="center"/>
            <w:hideMark/>
          </w:tcPr>
          <w:p w:rsidR="00E47828" w:rsidRPr="0093462B" w:rsidRDefault="00E47828" w:rsidP="00E47828">
            <w:pPr>
              <w:tabs>
                <w:tab w:val="left" w:pos="567"/>
                <w:tab w:val="left" w:pos="1134"/>
                <w:tab w:val="left" w:pos="1701"/>
                <w:tab w:val="left" w:pos="2268"/>
                <w:tab w:val="left" w:pos="2835"/>
              </w:tabs>
              <w:ind w:left="71" w:hanging="567"/>
              <w:jc w:val="center"/>
              <w:rPr>
                <w:rFonts w:cs="Arial"/>
                <w:szCs w:val="22"/>
                <w:lang w:val="es-PE" w:eastAsia="es-PE"/>
              </w:rPr>
            </w:pPr>
            <w:r w:rsidRPr="0093462B">
              <w:rPr>
                <w:rFonts w:cs="Arial"/>
                <w:szCs w:val="22"/>
                <w:lang w:val="es-PE" w:eastAsia="es-PE"/>
              </w:rPr>
              <w:t>Cada vez</w:t>
            </w:r>
          </w:p>
        </w:tc>
      </w:tr>
      <w:tr w:rsidR="00E47828" w:rsidRPr="00E06549"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hideMark/>
          </w:tcPr>
          <w:p w:rsidR="00E47828" w:rsidRPr="0001131C" w:rsidRDefault="00E47828" w:rsidP="00E47828">
            <w:pPr>
              <w:jc w:val="center"/>
              <w:rPr>
                <w:rFonts w:cs="Arial"/>
                <w:szCs w:val="22"/>
                <w:lang w:val="es-PE" w:eastAsia="es-PE"/>
              </w:rPr>
            </w:pPr>
            <w:r w:rsidRPr="0044281F">
              <w:rPr>
                <w:rFonts w:cs="Arial"/>
                <w:szCs w:val="22"/>
                <w:lang w:val="es-PE" w:eastAsia="es-PE"/>
              </w:rPr>
              <w:t>9.3.1.</w:t>
            </w:r>
          </w:p>
        </w:tc>
        <w:tc>
          <w:tcPr>
            <w:tcW w:w="1062" w:type="dxa"/>
            <w:tcBorders>
              <w:top w:val="single" w:sz="4" w:space="0" w:color="auto"/>
              <w:left w:val="single" w:sz="4" w:space="0" w:color="auto"/>
              <w:bottom w:val="single" w:sz="4" w:space="0" w:color="auto"/>
              <w:right w:val="single" w:sz="4" w:space="0" w:color="auto"/>
            </w:tcBorders>
            <w:vAlign w:val="center"/>
            <w:hideMark/>
          </w:tcPr>
          <w:p w:rsidR="00E47828" w:rsidRPr="005F4148" w:rsidRDefault="00E47828" w:rsidP="00E47828">
            <w:pPr>
              <w:jc w:val="center"/>
              <w:rPr>
                <w:rFonts w:cs="Arial"/>
                <w:szCs w:val="22"/>
                <w:lang w:val="es-PE" w:eastAsia="es-PE"/>
              </w:rPr>
            </w:pPr>
            <w:r w:rsidRPr="005F4148">
              <w:rPr>
                <w:rFonts w:cs="Arial"/>
                <w:szCs w:val="22"/>
                <w:lang w:val="es-PE" w:eastAsia="es-PE"/>
              </w:rPr>
              <w:t>8 UIT</w:t>
            </w:r>
          </w:p>
        </w:tc>
        <w:tc>
          <w:tcPr>
            <w:tcW w:w="4709" w:type="dxa"/>
            <w:tcBorders>
              <w:top w:val="single" w:sz="4" w:space="0" w:color="auto"/>
              <w:left w:val="single" w:sz="4" w:space="0" w:color="auto"/>
              <w:bottom w:val="single" w:sz="4" w:space="0" w:color="auto"/>
              <w:right w:val="single" w:sz="4" w:space="0" w:color="auto"/>
            </w:tcBorders>
            <w:vAlign w:val="center"/>
            <w:hideMark/>
          </w:tcPr>
          <w:p w:rsidR="00E47828" w:rsidRPr="0083457F" w:rsidRDefault="00E47828" w:rsidP="00E47828">
            <w:pPr>
              <w:ind w:left="71"/>
              <w:jc w:val="both"/>
              <w:rPr>
                <w:rFonts w:cs="Arial"/>
                <w:szCs w:val="22"/>
                <w:lang w:val="es-PE" w:eastAsia="es-PE"/>
              </w:rPr>
            </w:pPr>
            <w:r w:rsidRPr="00B83C70">
              <w:rPr>
                <w:rFonts w:cs="Arial"/>
                <w:szCs w:val="22"/>
                <w:lang w:val="es-PE" w:eastAsia="es-PE"/>
              </w:rPr>
              <w:t xml:space="preserve">Modificar los términos financieros del Endeudamiento Garantizado Permitido contraído sin la aprobación previa establecida de acuerdo al Contrato. </w:t>
            </w:r>
          </w:p>
        </w:tc>
        <w:tc>
          <w:tcPr>
            <w:tcW w:w="1876" w:type="dxa"/>
            <w:tcBorders>
              <w:top w:val="single" w:sz="4" w:space="0" w:color="auto"/>
              <w:left w:val="single" w:sz="4" w:space="0" w:color="auto"/>
              <w:bottom w:val="single" w:sz="4" w:space="0" w:color="auto"/>
              <w:right w:val="single" w:sz="4" w:space="0" w:color="auto"/>
            </w:tcBorders>
            <w:vAlign w:val="center"/>
            <w:hideMark/>
          </w:tcPr>
          <w:p w:rsidR="00E47828" w:rsidRPr="0083457F" w:rsidRDefault="00E47828" w:rsidP="00E47828">
            <w:pPr>
              <w:ind w:left="71"/>
              <w:jc w:val="center"/>
              <w:rPr>
                <w:rFonts w:cs="Arial"/>
                <w:szCs w:val="22"/>
                <w:lang w:val="es-PE" w:eastAsia="es-PE"/>
              </w:rPr>
            </w:pPr>
            <w:r w:rsidRPr="0083457F">
              <w:rPr>
                <w:rFonts w:cs="Arial"/>
                <w:szCs w:val="22"/>
                <w:lang w:val="es-PE" w:eastAsia="es-PE"/>
              </w:rPr>
              <w:t>Cada vez</w:t>
            </w:r>
          </w:p>
        </w:tc>
      </w:tr>
    </w:tbl>
    <w:p w:rsidR="00E34523" w:rsidRPr="0044281F" w:rsidRDefault="00E34523" w:rsidP="00E34523">
      <w:pPr>
        <w:jc w:val="both"/>
        <w:rPr>
          <w:rFonts w:cs="Arial"/>
          <w:b/>
          <w:szCs w:val="22"/>
          <w:lang w:val="es-PE"/>
        </w:rPr>
      </w:pPr>
    </w:p>
    <w:p w:rsidR="00E34523" w:rsidRPr="00EA3E63" w:rsidRDefault="00E34523" w:rsidP="00E34523">
      <w:pPr>
        <w:jc w:val="both"/>
        <w:rPr>
          <w:rFonts w:cs="Arial"/>
          <w:b/>
          <w:szCs w:val="22"/>
          <w:lang w:val="es-PE"/>
        </w:rPr>
      </w:pPr>
      <w:r w:rsidRPr="005F4148">
        <w:rPr>
          <w:rFonts w:cs="Arial"/>
          <w:b/>
          <w:szCs w:val="22"/>
          <w:lang w:val="es-PE"/>
        </w:rPr>
        <w:t>Tabla Nº 7:</w:t>
      </w:r>
      <w:r w:rsidRPr="005F4148">
        <w:rPr>
          <w:rFonts w:cs="Arial"/>
          <w:b/>
          <w:szCs w:val="22"/>
          <w:lang w:val="es-PE"/>
        </w:rPr>
        <w:tab/>
        <w:t>Penalidades referidas a la Sección X: Régimen d</w:t>
      </w:r>
      <w:r w:rsidRPr="00B83C70">
        <w:rPr>
          <w:rFonts w:cs="Arial"/>
          <w:b/>
          <w:szCs w:val="22"/>
          <w:lang w:val="es-PE"/>
        </w:rPr>
        <w:t xml:space="preserve">e Seguros </w:t>
      </w:r>
    </w:p>
    <w:p w:rsidR="00E34523" w:rsidRPr="0083457F" w:rsidRDefault="00E34523" w:rsidP="00E34523">
      <w:pPr>
        <w:jc w:val="both"/>
        <w:rPr>
          <w:rFonts w:cs="Arial"/>
          <w:b/>
          <w:szCs w:val="22"/>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97"/>
        <w:gridCol w:w="1902"/>
      </w:tblGrid>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 xml:space="preserve">Monto </w:t>
            </w:r>
          </w:p>
        </w:tc>
        <w:tc>
          <w:tcPr>
            <w:tcW w:w="4697"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Descripción del incumplimiento</w:t>
            </w:r>
          </w:p>
        </w:tc>
        <w:tc>
          <w:tcPr>
            <w:tcW w:w="1902"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374070">
            <w:pPr>
              <w:jc w:val="center"/>
              <w:rPr>
                <w:rFonts w:cs="Arial"/>
                <w:szCs w:val="22"/>
                <w:lang w:val="es-PE" w:eastAsia="es-PE"/>
              </w:rPr>
            </w:pPr>
            <w:r w:rsidRPr="0044281F">
              <w:rPr>
                <w:rFonts w:cs="Arial"/>
                <w:szCs w:val="22"/>
                <w:lang w:val="es-PE" w:eastAsia="es-PE"/>
              </w:rPr>
              <w:t>10.</w:t>
            </w:r>
            <w:r w:rsidR="00374070" w:rsidRPr="0001131C">
              <w:rPr>
                <w:rFonts w:cs="Arial"/>
                <w:szCs w:val="22"/>
                <w:lang w:val="es-PE" w:eastAsia="es-PE"/>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3.2 UIT</w:t>
            </w:r>
          </w:p>
        </w:tc>
        <w:tc>
          <w:tcPr>
            <w:tcW w:w="4697"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FE4EB7">
            <w:pPr>
              <w:ind w:left="71"/>
              <w:jc w:val="both"/>
              <w:rPr>
                <w:rFonts w:cs="Arial"/>
                <w:szCs w:val="22"/>
                <w:lang w:val="es-PE" w:eastAsia="es-PE"/>
              </w:rPr>
            </w:pPr>
            <w:r w:rsidRPr="00B83C70">
              <w:rPr>
                <w:rFonts w:cs="Arial"/>
                <w:szCs w:val="22"/>
                <w:lang w:val="es-PE" w:eastAsia="es-PE"/>
              </w:rPr>
              <w:t xml:space="preserve">Atraso en la entrega de cualquiera de las copias de las pólizas definitivas al </w:t>
            </w:r>
            <w:r w:rsidR="00FE4EB7" w:rsidRPr="0083457F">
              <w:rPr>
                <w:rFonts w:cs="Arial"/>
                <w:szCs w:val="22"/>
                <w:lang w:val="es-PE" w:eastAsia="es-PE"/>
              </w:rPr>
              <w:t>CONCEDENTE</w:t>
            </w:r>
            <w:r w:rsidRPr="0083457F">
              <w:rPr>
                <w:rFonts w:cs="Arial"/>
                <w:szCs w:val="22"/>
                <w:lang w:val="es-PE" w:eastAsia="es-PE"/>
              </w:rPr>
              <w:t>.</w:t>
            </w:r>
          </w:p>
        </w:tc>
        <w:tc>
          <w:tcPr>
            <w:tcW w:w="1902"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751FB" w:rsidP="00E751FB">
            <w:pPr>
              <w:jc w:val="center"/>
              <w:rPr>
                <w:rFonts w:cs="Arial"/>
                <w:szCs w:val="22"/>
                <w:lang w:val="es-PE" w:eastAsia="es-PE"/>
              </w:rPr>
            </w:pPr>
            <w:r>
              <w:rPr>
                <w:rFonts w:cs="Arial"/>
                <w:szCs w:val="22"/>
                <w:lang w:val="es-PE" w:eastAsia="es-PE"/>
              </w:rPr>
              <w:t>10.12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97"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FE4EB7">
            <w:pPr>
              <w:ind w:left="71"/>
              <w:jc w:val="both"/>
              <w:rPr>
                <w:rFonts w:cs="Arial"/>
                <w:szCs w:val="22"/>
                <w:lang w:val="es-PE" w:eastAsia="es-PE"/>
              </w:rPr>
            </w:pPr>
            <w:r w:rsidRPr="00B83C70">
              <w:rPr>
                <w:rFonts w:cs="Arial"/>
                <w:szCs w:val="22"/>
                <w:lang w:val="es-PE" w:eastAsia="es-PE"/>
              </w:rPr>
              <w:t xml:space="preserve">Atraso en comunicar al </w:t>
            </w:r>
            <w:r w:rsidR="00FE4EB7" w:rsidRPr="00EA3E63">
              <w:rPr>
                <w:rFonts w:cs="Arial"/>
                <w:szCs w:val="22"/>
                <w:lang w:val="es-PE" w:eastAsia="es-PE"/>
              </w:rPr>
              <w:t>CONCEDENTE</w:t>
            </w:r>
            <w:r w:rsidRPr="0083457F">
              <w:rPr>
                <w:rFonts w:cs="Arial"/>
                <w:szCs w:val="22"/>
                <w:lang w:val="es-PE" w:eastAsia="es-PE"/>
              </w:rPr>
              <w:t>: i) respecto del vencimiento de las pólizas de seguros; ii) respecto de las fechas de la renovación de las pólizas de seguros y entrega de la propuesta de modificaciones de las condiciones de la póliza; iii) respecto de las fechas de la renovación de las pólizas de seguros sin modificaciones de las condiciones de la póliza</w:t>
            </w:r>
          </w:p>
        </w:tc>
        <w:tc>
          <w:tcPr>
            <w:tcW w:w="1902"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día de 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E751FB">
            <w:pPr>
              <w:jc w:val="center"/>
              <w:rPr>
                <w:rFonts w:cs="Arial"/>
                <w:szCs w:val="22"/>
                <w:lang w:val="es-PE" w:eastAsia="es-PE"/>
              </w:rPr>
            </w:pPr>
            <w:r w:rsidRPr="0044281F">
              <w:rPr>
                <w:rFonts w:cs="Arial"/>
                <w:szCs w:val="22"/>
                <w:lang w:val="es-PE" w:eastAsia="es-PE"/>
              </w:rPr>
              <w:t>10.8</w:t>
            </w:r>
            <w:r w:rsidR="00E751FB">
              <w:rPr>
                <w:rFonts w:cs="Arial"/>
                <w:szCs w:val="22"/>
                <w:lang w:val="es-PE" w:eastAsia="es-PE"/>
              </w:rPr>
              <w:t>,</w:t>
            </w:r>
            <w:r w:rsidRPr="0044281F">
              <w:rPr>
                <w:rFonts w:cs="Arial"/>
                <w:szCs w:val="22"/>
                <w:lang w:val="es-PE" w:eastAsia="es-PE"/>
              </w:rPr>
              <w:t xml:space="preserve"> 10.9</w:t>
            </w:r>
            <w:r w:rsidR="00E751FB">
              <w:rPr>
                <w:rFonts w:cs="Arial"/>
                <w:szCs w:val="22"/>
                <w:lang w:val="es-PE" w:eastAsia="es-PE"/>
              </w:rPr>
              <w:t>, 10.10 y 10.11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szCs w:val="22"/>
                <w:lang w:val="es-PE" w:eastAsia="es-PE"/>
              </w:rPr>
            </w:pPr>
            <w:r w:rsidRPr="00B83C70">
              <w:rPr>
                <w:rFonts w:cs="Arial"/>
                <w:szCs w:val="22"/>
                <w:lang w:val="es-PE" w:eastAsia="es-PE"/>
              </w:rPr>
              <w:t>0.5 % del monto de la prima respectiva</w:t>
            </w:r>
          </w:p>
        </w:tc>
        <w:tc>
          <w:tcPr>
            <w:tcW w:w="4697"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83457F">
              <w:rPr>
                <w:rFonts w:cs="Arial"/>
                <w:szCs w:val="22"/>
                <w:lang w:val="es-PE" w:eastAsia="es-PE"/>
              </w:rPr>
              <w:t>Incumplimiento del pago de las primas de las pólizas de seguros.</w:t>
            </w:r>
          </w:p>
        </w:tc>
        <w:tc>
          <w:tcPr>
            <w:tcW w:w="1902"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día de atraso</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374070">
            <w:pPr>
              <w:tabs>
                <w:tab w:val="left" w:pos="567"/>
                <w:tab w:val="left" w:pos="1134"/>
                <w:tab w:val="left" w:pos="1701"/>
                <w:tab w:val="left" w:pos="2268"/>
                <w:tab w:val="left" w:pos="2835"/>
              </w:tabs>
              <w:ind w:left="567" w:hanging="567"/>
              <w:jc w:val="center"/>
              <w:rPr>
                <w:rFonts w:cs="Arial"/>
                <w:szCs w:val="22"/>
                <w:lang w:val="es-PE" w:eastAsia="es-PE"/>
              </w:rPr>
            </w:pPr>
            <w:r w:rsidRPr="0044281F">
              <w:rPr>
                <w:rFonts w:cs="Arial"/>
                <w:szCs w:val="22"/>
                <w:lang w:val="es-PE" w:eastAsia="es-PE"/>
              </w:rPr>
              <w:t>10.1</w:t>
            </w:r>
            <w:r w:rsidR="00374070" w:rsidRPr="0001131C">
              <w:rPr>
                <w:rFonts w:cs="Arial"/>
                <w:szCs w:val="22"/>
                <w:lang w:val="es-PE" w:eastAsia="es-PE"/>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szCs w:val="22"/>
                <w:lang w:val="es-PE" w:eastAsia="es-PE"/>
              </w:rPr>
            </w:pPr>
            <w:r w:rsidRPr="005F4148">
              <w:rPr>
                <w:rFonts w:cs="Arial"/>
                <w:szCs w:val="22"/>
                <w:lang w:val="es-PE" w:eastAsia="es-PE"/>
              </w:rPr>
              <w:t>10 % del mont</w:t>
            </w:r>
            <w:r w:rsidRPr="00B83C70">
              <w:rPr>
                <w:rFonts w:cs="Arial"/>
                <w:szCs w:val="22"/>
                <w:lang w:val="es-PE" w:eastAsia="es-PE"/>
              </w:rPr>
              <w:t xml:space="preserve">o del </w:t>
            </w:r>
            <w:r w:rsidRPr="0083457F">
              <w:rPr>
                <w:rFonts w:cs="Arial"/>
                <w:szCs w:val="22"/>
                <w:lang w:val="es-PE" w:eastAsia="es-PE"/>
              </w:rPr>
              <w:t>siniestro</w:t>
            </w:r>
          </w:p>
        </w:tc>
        <w:tc>
          <w:tcPr>
            <w:tcW w:w="4697"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both"/>
              <w:rPr>
                <w:rFonts w:cs="Arial"/>
                <w:szCs w:val="22"/>
                <w:lang w:val="es-PE" w:eastAsia="es-PE"/>
              </w:rPr>
            </w:pPr>
            <w:r w:rsidRPr="0083457F">
              <w:rPr>
                <w:rFonts w:cs="Arial"/>
                <w:szCs w:val="22"/>
                <w:lang w:val="es-PE" w:eastAsia="es-PE"/>
              </w:rPr>
              <w:t>Pérdida de la cobertura del seguro por falta de notificación del siniestro a la Compañía Aseguradora</w:t>
            </w:r>
            <w:r w:rsidR="00E751FB">
              <w:rPr>
                <w:rFonts w:cs="Arial"/>
                <w:szCs w:val="22"/>
                <w:lang w:val="es-PE" w:eastAsia="es-PE"/>
              </w:rPr>
              <w:t xml:space="preserve"> conforme a los plazos previstos en la respectiva póliza o marco legal aplicable</w:t>
            </w:r>
            <w:r w:rsidRPr="0083457F">
              <w:rPr>
                <w:rFonts w:cs="Arial"/>
                <w:szCs w:val="22"/>
                <w:lang w:val="es-PE" w:eastAsia="es-PE"/>
              </w:rPr>
              <w:t>.</w:t>
            </w:r>
          </w:p>
        </w:tc>
        <w:tc>
          <w:tcPr>
            <w:tcW w:w="1902"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374070">
            <w:pPr>
              <w:tabs>
                <w:tab w:val="left" w:pos="567"/>
                <w:tab w:val="left" w:pos="1134"/>
                <w:tab w:val="left" w:pos="1701"/>
                <w:tab w:val="left" w:pos="2268"/>
                <w:tab w:val="left" w:pos="2835"/>
              </w:tabs>
              <w:ind w:left="567" w:hanging="567"/>
              <w:jc w:val="center"/>
              <w:rPr>
                <w:rFonts w:cs="Arial"/>
                <w:szCs w:val="22"/>
                <w:lang w:val="es-PE" w:eastAsia="es-PE"/>
              </w:rPr>
            </w:pPr>
            <w:r w:rsidRPr="0044281F">
              <w:rPr>
                <w:rFonts w:cs="Arial"/>
                <w:szCs w:val="22"/>
                <w:lang w:val="es-PE" w:eastAsia="es-PE"/>
              </w:rPr>
              <w:t>10.1</w:t>
            </w:r>
            <w:r w:rsidR="00374070" w:rsidRPr="0001131C">
              <w:rPr>
                <w:rFonts w:cs="Arial"/>
                <w:szCs w:val="22"/>
                <w:lang w:val="es-PE" w:eastAsia="es-PE"/>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97"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A675CF">
            <w:pPr>
              <w:ind w:left="71"/>
              <w:jc w:val="both"/>
              <w:rPr>
                <w:rFonts w:cs="Arial"/>
                <w:szCs w:val="22"/>
                <w:lang w:val="es-PE" w:eastAsia="es-PE"/>
              </w:rPr>
            </w:pPr>
            <w:r w:rsidRPr="00B83C70">
              <w:rPr>
                <w:rFonts w:cs="Arial"/>
                <w:szCs w:val="22"/>
                <w:lang w:val="es-PE" w:eastAsia="es-PE"/>
              </w:rPr>
              <w:t xml:space="preserve">Atraso de la presentación del Informe de Cobertura al </w:t>
            </w:r>
            <w:r w:rsidR="00A675CF" w:rsidRPr="0083457F">
              <w:rPr>
                <w:rFonts w:cs="Arial"/>
                <w:szCs w:val="22"/>
                <w:lang w:val="es-PE" w:eastAsia="es-PE"/>
              </w:rPr>
              <w:t>CONCEDENTE</w:t>
            </w:r>
            <w:r w:rsidRPr="0083457F">
              <w:rPr>
                <w:rFonts w:cs="Arial"/>
                <w:szCs w:val="22"/>
                <w:lang w:val="es-PE" w:eastAsia="es-PE"/>
              </w:rPr>
              <w:t xml:space="preserve">, incluyendo la información señalada en la Cláusula. </w:t>
            </w:r>
          </w:p>
        </w:tc>
        <w:tc>
          <w:tcPr>
            <w:tcW w:w="1902"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bl>
    <w:p w:rsidR="00E34523" w:rsidRPr="0044281F" w:rsidRDefault="00E34523" w:rsidP="00E34523">
      <w:pPr>
        <w:rPr>
          <w:rFonts w:cs="Arial"/>
          <w:b/>
          <w:szCs w:val="22"/>
          <w:lang w:val="es-PE"/>
        </w:rPr>
      </w:pPr>
    </w:p>
    <w:p w:rsidR="00E34523" w:rsidRPr="005F4148" w:rsidRDefault="00E34523" w:rsidP="00E34523">
      <w:pPr>
        <w:ind w:left="1418" w:hanging="1418"/>
        <w:jc w:val="both"/>
        <w:rPr>
          <w:rFonts w:cs="Arial"/>
          <w:b/>
          <w:szCs w:val="22"/>
          <w:lang w:val="es-PE"/>
        </w:rPr>
      </w:pPr>
      <w:r w:rsidRPr="005F4148">
        <w:rPr>
          <w:rFonts w:cs="Arial"/>
          <w:b/>
          <w:szCs w:val="22"/>
          <w:lang w:val="es-PE"/>
        </w:rPr>
        <w:t>Tabla N° 8:</w:t>
      </w:r>
      <w:r w:rsidRPr="005F4148">
        <w:rPr>
          <w:rFonts w:cs="Arial"/>
          <w:b/>
          <w:szCs w:val="22"/>
          <w:lang w:val="es-PE"/>
        </w:rPr>
        <w:tab/>
        <w:t>Penalidades referidas a la Sección XI: Consideraciones Socio Ambientales.</w:t>
      </w:r>
    </w:p>
    <w:p w:rsidR="00E34523" w:rsidRPr="00B83C70" w:rsidRDefault="00E34523" w:rsidP="00E34523">
      <w:pPr>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88"/>
        <w:gridCol w:w="1911"/>
      </w:tblGrid>
      <w:tr w:rsidR="00E34523" w:rsidRPr="00E06549" w:rsidTr="00A9636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2" w:right="72"/>
              <w:jc w:val="center"/>
              <w:rPr>
                <w:rFonts w:cs="Arial"/>
                <w:b/>
                <w:szCs w:val="22"/>
                <w:lang w:val="es-PE" w:eastAsia="es-PE"/>
              </w:rPr>
            </w:pPr>
            <w:r w:rsidRPr="0093462B">
              <w:rPr>
                <w:rFonts w:cs="Arial"/>
                <w:b/>
                <w:szCs w:val="22"/>
                <w:lang w:val="es-PE" w:eastAsia="es-PE"/>
              </w:rPr>
              <w:t>Descripción del incumplimiento</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2" w:right="72"/>
              <w:jc w:val="center"/>
              <w:rPr>
                <w:rFonts w:cs="Arial"/>
                <w:b/>
                <w:szCs w:val="22"/>
                <w:lang w:val="es-PE" w:eastAsia="es-PE"/>
              </w:rPr>
            </w:pPr>
            <w:r w:rsidRPr="0093462B">
              <w:rPr>
                <w:rFonts w:cs="Arial"/>
                <w:b/>
                <w:szCs w:val="22"/>
                <w:lang w:val="es-PE" w:eastAsia="es-PE"/>
              </w:rPr>
              <w:t>Criterio de Aplicación</w:t>
            </w:r>
          </w:p>
        </w:tc>
      </w:tr>
      <w:tr w:rsidR="00E34523" w:rsidRPr="00E06549"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207392">
            <w:pPr>
              <w:jc w:val="center"/>
              <w:rPr>
                <w:rFonts w:cs="Arial"/>
                <w:szCs w:val="22"/>
                <w:lang w:val="es-PE" w:eastAsia="es-PE"/>
              </w:rPr>
            </w:pPr>
            <w:r w:rsidRPr="0044281F">
              <w:rPr>
                <w:rFonts w:cs="Arial"/>
                <w:szCs w:val="22"/>
                <w:lang w:val="es-PE" w:eastAsia="es-PE"/>
              </w:rPr>
              <w:t>11.</w:t>
            </w:r>
            <w:r w:rsidR="00207392" w:rsidRPr="0001131C">
              <w:rPr>
                <w:rFonts w:cs="Arial"/>
                <w:szCs w:val="22"/>
                <w:lang w:val="es-PE" w:eastAsia="es-PE"/>
              </w:rPr>
              <w:t>7</w:t>
            </w:r>
            <w:r w:rsidRPr="0001131C">
              <w:rPr>
                <w:rFonts w:cs="Arial"/>
                <w:szCs w:val="22"/>
                <w:lang w:val="es-PE" w:eastAsia="es-PE"/>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751FB" w:rsidP="00E751FB">
            <w:pPr>
              <w:ind w:left="71"/>
              <w:jc w:val="both"/>
              <w:rPr>
                <w:rFonts w:cs="Arial"/>
                <w:szCs w:val="22"/>
                <w:lang w:val="es-PE" w:eastAsia="es-PE"/>
              </w:rPr>
            </w:pPr>
            <w:r>
              <w:rPr>
                <w:rFonts w:cs="Arial"/>
                <w:szCs w:val="22"/>
                <w:lang w:val="es-PE" w:eastAsia="es-PE"/>
              </w:rPr>
              <w:t xml:space="preserve">No contar con la aprobación </w:t>
            </w:r>
            <w:r w:rsidR="00E34523" w:rsidRPr="00B83C70">
              <w:rPr>
                <w:rFonts w:cs="Arial"/>
                <w:szCs w:val="22"/>
                <w:lang w:val="es-PE" w:eastAsia="es-PE"/>
              </w:rPr>
              <w:t xml:space="preserve">del Instrumento de Gestión </w:t>
            </w:r>
            <w:r w:rsidR="00E34523" w:rsidRPr="00EA3E63">
              <w:rPr>
                <w:rFonts w:cs="Arial"/>
                <w:szCs w:val="22"/>
                <w:lang w:val="es-PE" w:eastAsia="es-PE"/>
              </w:rPr>
              <w:t xml:space="preserve">Ambiental </w:t>
            </w:r>
            <w:r>
              <w:rPr>
                <w:rFonts w:cs="Arial"/>
                <w:szCs w:val="22"/>
                <w:lang w:val="es-PE" w:eastAsia="es-PE"/>
              </w:rPr>
              <w:t xml:space="preserve">por parte de </w:t>
            </w:r>
            <w:r w:rsidR="00E34523" w:rsidRPr="00EA3E63">
              <w:rPr>
                <w:rFonts w:cs="Arial"/>
                <w:szCs w:val="22"/>
                <w:lang w:val="es-PE" w:eastAsia="es-PE"/>
              </w:rPr>
              <w:t>la Autoridad Ambiental Competente</w:t>
            </w:r>
            <w:r>
              <w:rPr>
                <w:rFonts w:cs="Arial"/>
                <w:szCs w:val="22"/>
                <w:lang w:val="es-PE" w:eastAsia="es-PE"/>
              </w:rPr>
              <w:t xml:space="preserve"> en el plazo establecido en el Contrato de Concesión</w:t>
            </w:r>
            <w:r w:rsidR="00E34523" w:rsidRPr="00EA3E63">
              <w:rPr>
                <w:rFonts w:cs="Arial"/>
                <w:szCs w:val="22"/>
                <w:lang w:val="es-PE" w:eastAsia="es-PE"/>
              </w:rPr>
              <w:t>.</w:t>
            </w:r>
          </w:p>
        </w:tc>
        <w:tc>
          <w:tcPr>
            <w:tcW w:w="191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5611BD" w:rsidRPr="00E06549" w:rsidTr="00F24889">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rsidR="005611BD" w:rsidRPr="0044281F" w:rsidRDefault="005611BD" w:rsidP="005611BD">
            <w:pPr>
              <w:jc w:val="center"/>
              <w:rPr>
                <w:rFonts w:cs="Arial"/>
                <w:szCs w:val="22"/>
                <w:lang w:val="es-PE" w:eastAsia="es-PE"/>
              </w:rPr>
            </w:pPr>
            <w:r w:rsidRPr="0044281F">
              <w:rPr>
                <w:rFonts w:cs="Arial"/>
                <w:szCs w:val="22"/>
                <w:lang w:val="es-PE" w:eastAsia="es-PE"/>
              </w:rPr>
              <w:t>11.10</w:t>
            </w:r>
          </w:p>
        </w:tc>
        <w:tc>
          <w:tcPr>
            <w:tcW w:w="1134" w:type="dxa"/>
            <w:tcBorders>
              <w:top w:val="single" w:sz="4" w:space="0" w:color="auto"/>
              <w:left w:val="single" w:sz="4" w:space="0" w:color="auto"/>
              <w:bottom w:val="single" w:sz="4" w:space="0" w:color="auto"/>
              <w:right w:val="single" w:sz="4" w:space="0" w:color="auto"/>
            </w:tcBorders>
            <w:vAlign w:val="center"/>
          </w:tcPr>
          <w:p w:rsidR="005611BD" w:rsidRPr="0083457F" w:rsidRDefault="005611BD" w:rsidP="005611BD">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tcPr>
          <w:p w:rsidR="005611BD" w:rsidRPr="0093462B" w:rsidRDefault="005611BD" w:rsidP="005611BD">
            <w:pPr>
              <w:ind w:left="71"/>
              <w:jc w:val="both"/>
              <w:rPr>
                <w:rFonts w:cs="Arial"/>
                <w:szCs w:val="22"/>
                <w:lang w:val="es-PE" w:eastAsia="es-PE"/>
              </w:rPr>
            </w:pPr>
            <w:r>
              <w:rPr>
                <w:rFonts w:cs="Arial"/>
                <w:szCs w:val="22"/>
                <w:lang w:val="es-PE" w:eastAsia="es-PE"/>
              </w:rPr>
              <w:t xml:space="preserve">No cumplir con presentar los informes de monitoreo ambiental y/o del cumplimiento de las obligaciones derivadas del Instrumento de Gestión Ambiental a la </w:t>
            </w:r>
            <w:r w:rsidRPr="00B83C70">
              <w:rPr>
                <w:rFonts w:cs="Arial"/>
                <w:szCs w:val="22"/>
                <w:lang w:val="es-PE" w:eastAsia="es-PE"/>
              </w:rPr>
              <w:t>Autoridad Ambiental Competente</w:t>
            </w:r>
            <w:r>
              <w:rPr>
                <w:rFonts w:cs="Arial"/>
                <w:szCs w:val="22"/>
                <w:lang w:val="es-PE" w:eastAsia="es-PE"/>
              </w:rPr>
              <w:t>, en los plazos establecidos en el IGA aprobado o en el plazo que dicha autoridad señale.</w:t>
            </w:r>
            <w:r w:rsidRPr="00B83C70">
              <w:rPr>
                <w:rFonts w:cs="Arial"/>
                <w:szCs w:val="22"/>
                <w:lang w:val="es-PE" w:eastAsia="es-PE"/>
              </w:rPr>
              <w:t xml:space="preserve"> </w:t>
            </w:r>
          </w:p>
        </w:tc>
        <w:tc>
          <w:tcPr>
            <w:tcW w:w="1911" w:type="dxa"/>
            <w:tcBorders>
              <w:top w:val="single" w:sz="4" w:space="0" w:color="auto"/>
              <w:left w:val="single" w:sz="4" w:space="0" w:color="auto"/>
              <w:bottom w:val="single" w:sz="4" w:space="0" w:color="auto"/>
              <w:right w:val="single" w:sz="4" w:space="0" w:color="auto"/>
            </w:tcBorders>
            <w:vAlign w:val="center"/>
          </w:tcPr>
          <w:p w:rsidR="005611BD" w:rsidRPr="0093462B" w:rsidRDefault="005611BD" w:rsidP="005611BD">
            <w:pPr>
              <w:ind w:left="71"/>
              <w:jc w:val="center"/>
              <w:rPr>
                <w:rFonts w:cs="Arial"/>
                <w:szCs w:val="22"/>
                <w:lang w:val="es-PE" w:eastAsia="es-PE"/>
              </w:rPr>
            </w:pPr>
            <w:r w:rsidRPr="0083457F">
              <w:rPr>
                <w:rFonts w:cs="Arial"/>
                <w:szCs w:val="22"/>
                <w:lang w:val="es-PE" w:eastAsia="es-PE"/>
              </w:rPr>
              <w:t xml:space="preserve">      Cada día de atraso</w:t>
            </w:r>
          </w:p>
        </w:tc>
      </w:tr>
      <w:tr w:rsidR="005611BD" w:rsidRPr="00E06549"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hideMark/>
          </w:tcPr>
          <w:p w:rsidR="005611BD" w:rsidRPr="005F4148" w:rsidRDefault="005611BD" w:rsidP="005611BD">
            <w:pPr>
              <w:jc w:val="center"/>
              <w:rPr>
                <w:rFonts w:cs="Arial"/>
                <w:szCs w:val="22"/>
                <w:lang w:val="es-PE" w:eastAsia="es-PE"/>
              </w:rPr>
            </w:pPr>
            <w:r w:rsidRPr="005F4148">
              <w:rPr>
                <w:rFonts w:cs="Arial"/>
                <w:szCs w:val="22"/>
                <w:lang w:val="es-PE" w:eastAsia="es-PE"/>
              </w:rPr>
              <w:t>11.11</w:t>
            </w:r>
          </w:p>
          <w:p w:rsidR="005611BD" w:rsidRPr="0083457F" w:rsidRDefault="005611BD" w:rsidP="005611BD">
            <w:pPr>
              <w:jc w:val="center"/>
              <w:rPr>
                <w:rFonts w:cs="Arial"/>
                <w:szCs w:val="22"/>
                <w:lang w:val="es-PE" w:eastAsia="es-PE"/>
              </w:rPr>
            </w:pPr>
          </w:p>
        </w:tc>
        <w:tc>
          <w:tcPr>
            <w:tcW w:w="1134" w:type="dxa"/>
            <w:tcBorders>
              <w:top w:val="single" w:sz="4" w:space="0" w:color="auto"/>
              <w:left w:val="single" w:sz="4" w:space="0" w:color="auto"/>
              <w:bottom w:val="single" w:sz="4" w:space="0" w:color="auto"/>
              <w:right w:val="single" w:sz="4" w:space="0" w:color="auto"/>
            </w:tcBorders>
            <w:hideMark/>
          </w:tcPr>
          <w:p w:rsidR="005611BD" w:rsidRPr="0083457F" w:rsidRDefault="005611BD" w:rsidP="005611BD">
            <w:pPr>
              <w:jc w:val="center"/>
              <w:rPr>
                <w:rFonts w:cs="Arial"/>
                <w:szCs w:val="22"/>
                <w:lang w:val="es-PE" w:eastAsia="es-PE"/>
              </w:rPr>
            </w:pPr>
            <w:r w:rsidRPr="0083457F">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hideMark/>
          </w:tcPr>
          <w:p w:rsidR="005611BD" w:rsidRPr="0093462B" w:rsidRDefault="005611BD" w:rsidP="002C2C34">
            <w:pPr>
              <w:ind w:left="71"/>
              <w:jc w:val="both"/>
              <w:rPr>
                <w:rFonts w:cs="Arial"/>
                <w:szCs w:val="22"/>
                <w:lang w:val="es-PE" w:eastAsia="es-PE"/>
              </w:rPr>
            </w:pPr>
            <w:r>
              <w:rPr>
                <w:rFonts w:cs="Arial"/>
                <w:szCs w:val="22"/>
                <w:lang w:val="es-PE" w:eastAsia="es-PE"/>
              </w:rPr>
              <w:t>Ejecutar la implementación de las condiciones y/</w:t>
            </w:r>
            <w:r w:rsidR="002C2C34">
              <w:rPr>
                <w:rFonts w:cs="Arial"/>
                <w:szCs w:val="22"/>
                <w:lang w:val="es-PE" w:eastAsia="es-PE"/>
              </w:rPr>
              <w:t>o</w:t>
            </w:r>
            <w:r>
              <w:rPr>
                <w:rFonts w:cs="Arial"/>
                <w:szCs w:val="22"/>
                <w:lang w:val="es-PE" w:eastAsia="es-PE"/>
              </w:rPr>
              <w:t xml:space="preserve"> medidas establecidas como obligación a su cargo en el Instrumento de Gestión Ambiental de modo distinto al aprobado</w:t>
            </w:r>
            <w:r w:rsidRPr="0093462B">
              <w:rPr>
                <w:rFonts w:cs="Arial"/>
                <w:szCs w:val="22"/>
                <w:lang w:val="es-PE" w:eastAsia="es-PE"/>
              </w:rPr>
              <w:t xml:space="preserve"> por parte de la Autoridad Ambiental Competente. </w:t>
            </w:r>
          </w:p>
        </w:tc>
        <w:tc>
          <w:tcPr>
            <w:tcW w:w="1911" w:type="dxa"/>
            <w:tcBorders>
              <w:top w:val="single" w:sz="4" w:space="0" w:color="auto"/>
              <w:left w:val="single" w:sz="4" w:space="0" w:color="auto"/>
              <w:bottom w:val="single" w:sz="4" w:space="0" w:color="auto"/>
              <w:right w:val="single" w:sz="4" w:space="0" w:color="auto"/>
            </w:tcBorders>
            <w:hideMark/>
          </w:tcPr>
          <w:p w:rsidR="005611BD" w:rsidRPr="0093462B" w:rsidRDefault="005611BD" w:rsidP="005611BD">
            <w:pPr>
              <w:ind w:left="71"/>
              <w:jc w:val="center"/>
              <w:rPr>
                <w:rFonts w:cs="Arial"/>
                <w:szCs w:val="22"/>
                <w:lang w:val="es-PE" w:eastAsia="es-PE"/>
              </w:rPr>
            </w:pPr>
            <w:r w:rsidRPr="0093462B">
              <w:rPr>
                <w:rFonts w:cs="Arial"/>
                <w:szCs w:val="22"/>
                <w:lang w:val="es-PE" w:eastAsia="es-PE"/>
              </w:rPr>
              <w:t>Cada vez</w:t>
            </w:r>
          </w:p>
        </w:tc>
      </w:tr>
      <w:tr w:rsidR="005611BD" w:rsidRPr="00E06549"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rsidR="005611BD" w:rsidRPr="0001131C" w:rsidRDefault="005611BD" w:rsidP="005611BD">
            <w:pPr>
              <w:jc w:val="center"/>
              <w:rPr>
                <w:rFonts w:cs="Arial"/>
                <w:szCs w:val="22"/>
                <w:lang w:val="es-PE" w:eastAsia="es-PE"/>
              </w:rPr>
            </w:pPr>
            <w:r w:rsidRPr="0044281F">
              <w:rPr>
                <w:rFonts w:cs="Arial"/>
                <w:szCs w:val="22"/>
                <w:lang w:val="es-PE" w:eastAsia="es-PE"/>
              </w:rPr>
              <w:t>11.12</w:t>
            </w:r>
          </w:p>
        </w:tc>
        <w:tc>
          <w:tcPr>
            <w:tcW w:w="1134" w:type="dxa"/>
            <w:tcBorders>
              <w:top w:val="single" w:sz="4" w:space="0" w:color="auto"/>
              <w:left w:val="single" w:sz="4" w:space="0" w:color="auto"/>
              <w:bottom w:val="single" w:sz="4" w:space="0" w:color="auto"/>
              <w:right w:val="single" w:sz="4" w:space="0" w:color="auto"/>
            </w:tcBorders>
            <w:vAlign w:val="center"/>
          </w:tcPr>
          <w:p w:rsidR="005611BD" w:rsidRPr="005F4148" w:rsidRDefault="005611BD" w:rsidP="005611BD">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tcPr>
          <w:p w:rsidR="005611BD" w:rsidRPr="0083457F" w:rsidRDefault="005611BD" w:rsidP="005611BD">
            <w:pPr>
              <w:ind w:left="71"/>
              <w:jc w:val="both"/>
              <w:rPr>
                <w:rFonts w:cs="Arial"/>
                <w:szCs w:val="22"/>
                <w:lang w:val="es-PE" w:eastAsia="es-PE"/>
              </w:rPr>
            </w:pPr>
            <w:r w:rsidRPr="00B83C70">
              <w:rPr>
                <w:rFonts w:cs="Arial"/>
                <w:szCs w:val="22"/>
                <w:lang w:val="es-PE" w:eastAsia="es-PE"/>
              </w:rPr>
              <w:t xml:space="preserve">No cumplir con adoptar medidas correctivas oportunas </w:t>
            </w:r>
            <w:r w:rsidRPr="00EA3E63">
              <w:rPr>
                <w:rFonts w:cs="Arial"/>
                <w:szCs w:val="22"/>
                <w:lang w:val="es-PE" w:eastAsia="es-PE"/>
              </w:rPr>
              <w:t>ante riesgos ambientales generados por excedencia de los niveles o estándares tolerables de contaminación Límites Máximos Permisibles LMP/ Estándares de Calidad Ambiental (ECA)  o deterioro del medio ambiente.</w:t>
            </w:r>
          </w:p>
        </w:tc>
        <w:tc>
          <w:tcPr>
            <w:tcW w:w="1911" w:type="dxa"/>
            <w:tcBorders>
              <w:top w:val="single" w:sz="4" w:space="0" w:color="auto"/>
              <w:left w:val="single" w:sz="4" w:space="0" w:color="auto"/>
              <w:bottom w:val="single" w:sz="4" w:space="0" w:color="auto"/>
              <w:right w:val="single" w:sz="4" w:space="0" w:color="auto"/>
            </w:tcBorders>
            <w:vAlign w:val="center"/>
          </w:tcPr>
          <w:p w:rsidR="005611BD" w:rsidRPr="0083457F" w:rsidRDefault="005611BD" w:rsidP="005611BD">
            <w:pPr>
              <w:ind w:left="71"/>
              <w:jc w:val="center"/>
              <w:rPr>
                <w:rFonts w:cs="Arial"/>
                <w:szCs w:val="22"/>
                <w:lang w:val="es-PE" w:eastAsia="es-PE"/>
              </w:rPr>
            </w:pPr>
            <w:r w:rsidRPr="0083457F">
              <w:rPr>
                <w:rFonts w:cs="Arial"/>
                <w:szCs w:val="22"/>
                <w:lang w:val="es-PE" w:eastAsia="es-PE"/>
              </w:rPr>
              <w:t>Cada día de atraso</w:t>
            </w:r>
          </w:p>
        </w:tc>
      </w:tr>
      <w:tr w:rsidR="005611BD" w:rsidRPr="00E06549"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rsidR="005611BD" w:rsidRPr="0044281F" w:rsidRDefault="005611BD" w:rsidP="005611BD">
            <w:pPr>
              <w:jc w:val="center"/>
              <w:rPr>
                <w:rFonts w:cs="Arial"/>
                <w:szCs w:val="22"/>
                <w:lang w:val="es-PE" w:eastAsia="es-PE"/>
              </w:rPr>
            </w:pPr>
            <w:r>
              <w:rPr>
                <w:rFonts w:cs="Arial"/>
                <w:szCs w:val="22"/>
                <w:lang w:val="es-PE" w:eastAsia="es-PE"/>
              </w:rPr>
              <w:t>11.13</w:t>
            </w:r>
          </w:p>
        </w:tc>
        <w:tc>
          <w:tcPr>
            <w:tcW w:w="1134" w:type="dxa"/>
            <w:tcBorders>
              <w:top w:val="single" w:sz="4" w:space="0" w:color="auto"/>
              <w:left w:val="single" w:sz="4" w:space="0" w:color="auto"/>
              <w:bottom w:val="single" w:sz="4" w:space="0" w:color="auto"/>
              <w:right w:val="single" w:sz="4" w:space="0" w:color="auto"/>
            </w:tcBorders>
            <w:vAlign w:val="center"/>
          </w:tcPr>
          <w:p w:rsidR="005611BD" w:rsidRPr="005F4148" w:rsidRDefault="005611BD" w:rsidP="005611BD">
            <w:pPr>
              <w:jc w:val="center"/>
              <w:rPr>
                <w:rFonts w:cs="Arial"/>
                <w:szCs w:val="22"/>
                <w:lang w:val="es-PE" w:eastAsia="es-PE"/>
              </w:rPr>
            </w:pPr>
            <w:r>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tcPr>
          <w:p w:rsidR="005611BD" w:rsidRPr="00B83C70" w:rsidRDefault="005611BD" w:rsidP="005611BD">
            <w:pPr>
              <w:ind w:left="71"/>
              <w:jc w:val="both"/>
              <w:rPr>
                <w:rFonts w:cs="Arial"/>
                <w:szCs w:val="22"/>
                <w:lang w:val="es-PE" w:eastAsia="es-PE"/>
              </w:rPr>
            </w:pPr>
            <w:r>
              <w:rPr>
                <w:rFonts w:cs="Arial"/>
                <w:szCs w:val="22"/>
                <w:lang w:val="es-PE" w:eastAsia="es-PE"/>
              </w:rPr>
              <w:t>No cumplir con capacitar a sus trabajadores en forma previa al inicio de la ejecución de Obra, respecto al tipo de actividades a realizar y las medidas ambientales a implementar en el marco del Instrumento de Gestión Ambiental aprobado</w:t>
            </w:r>
          </w:p>
        </w:tc>
        <w:tc>
          <w:tcPr>
            <w:tcW w:w="1911" w:type="dxa"/>
            <w:tcBorders>
              <w:top w:val="single" w:sz="4" w:space="0" w:color="auto"/>
              <w:left w:val="single" w:sz="4" w:space="0" w:color="auto"/>
              <w:bottom w:val="single" w:sz="4" w:space="0" w:color="auto"/>
              <w:right w:val="single" w:sz="4" w:space="0" w:color="auto"/>
            </w:tcBorders>
            <w:vAlign w:val="center"/>
          </w:tcPr>
          <w:p w:rsidR="005611BD" w:rsidRPr="0083457F" w:rsidRDefault="002C2C34" w:rsidP="005611BD">
            <w:pPr>
              <w:ind w:left="71"/>
              <w:jc w:val="center"/>
              <w:rPr>
                <w:rFonts w:cs="Arial"/>
                <w:szCs w:val="22"/>
                <w:lang w:val="es-PE" w:eastAsia="es-PE"/>
              </w:rPr>
            </w:pPr>
            <w:r>
              <w:rPr>
                <w:rFonts w:cs="Arial"/>
                <w:szCs w:val="22"/>
                <w:lang w:val="es-PE" w:eastAsia="es-PE"/>
              </w:rPr>
              <w:t>Cada vez</w:t>
            </w:r>
          </w:p>
        </w:tc>
      </w:tr>
      <w:tr w:rsidR="002C2C34" w:rsidRPr="00E06549"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rsidR="002C2C34" w:rsidRDefault="002C2C34" w:rsidP="005611BD">
            <w:pPr>
              <w:jc w:val="center"/>
              <w:rPr>
                <w:rFonts w:cs="Arial"/>
                <w:szCs w:val="22"/>
                <w:lang w:val="es-PE" w:eastAsia="es-PE"/>
              </w:rPr>
            </w:pPr>
            <w:r>
              <w:rPr>
                <w:rFonts w:cs="Arial"/>
                <w:szCs w:val="22"/>
                <w:lang w:val="es-PE" w:eastAsia="es-PE"/>
              </w:rPr>
              <w:t>11.15</w:t>
            </w:r>
          </w:p>
        </w:tc>
        <w:tc>
          <w:tcPr>
            <w:tcW w:w="1134" w:type="dxa"/>
            <w:tcBorders>
              <w:top w:val="single" w:sz="4" w:space="0" w:color="auto"/>
              <w:left w:val="single" w:sz="4" w:space="0" w:color="auto"/>
              <w:bottom w:val="single" w:sz="4" w:space="0" w:color="auto"/>
              <w:right w:val="single" w:sz="4" w:space="0" w:color="auto"/>
            </w:tcBorders>
            <w:vAlign w:val="center"/>
          </w:tcPr>
          <w:p w:rsidR="002C2C34" w:rsidRDefault="002C2C34" w:rsidP="005611BD">
            <w:pPr>
              <w:jc w:val="center"/>
              <w:rPr>
                <w:rFonts w:cs="Arial"/>
                <w:szCs w:val="22"/>
                <w:lang w:val="es-PE" w:eastAsia="es-PE"/>
              </w:rPr>
            </w:pPr>
            <w:r>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tcPr>
          <w:p w:rsidR="002C2C34" w:rsidRDefault="002C2C34" w:rsidP="005611BD">
            <w:pPr>
              <w:ind w:left="71"/>
              <w:jc w:val="both"/>
              <w:rPr>
                <w:rFonts w:cs="Arial"/>
                <w:szCs w:val="22"/>
                <w:lang w:val="es-PE" w:eastAsia="es-PE"/>
              </w:rPr>
            </w:pPr>
            <w:r>
              <w:rPr>
                <w:rFonts w:cs="Arial"/>
                <w:szCs w:val="22"/>
                <w:lang w:val="es-PE" w:eastAsia="es-PE"/>
              </w:rPr>
              <w:t>No contar con la autorización de la Autoridad Ambiental Competente en forma previa al uso o explotación de nuevas áreas no comprendidas en los Instrumentos de Gestión Ambiental aprobados.</w:t>
            </w:r>
          </w:p>
        </w:tc>
        <w:tc>
          <w:tcPr>
            <w:tcW w:w="1911" w:type="dxa"/>
            <w:tcBorders>
              <w:top w:val="single" w:sz="4" w:space="0" w:color="auto"/>
              <w:left w:val="single" w:sz="4" w:space="0" w:color="auto"/>
              <w:bottom w:val="single" w:sz="4" w:space="0" w:color="auto"/>
              <w:right w:val="single" w:sz="4" w:space="0" w:color="auto"/>
            </w:tcBorders>
            <w:vAlign w:val="center"/>
          </w:tcPr>
          <w:p w:rsidR="002C2C34" w:rsidRDefault="002C2C34" w:rsidP="005611BD">
            <w:pPr>
              <w:ind w:left="71"/>
              <w:jc w:val="center"/>
              <w:rPr>
                <w:rFonts w:cs="Arial"/>
                <w:szCs w:val="22"/>
                <w:lang w:val="es-PE" w:eastAsia="es-PE"/>
              </w:rPr>
            </w:pPr>
            <w:r>
              <w:rPr>
                <w:rFonts w:cs="Arial"/>
                <w:szCs w:val="22"/>
                <w:lang w:val="es-PE" w:eastAsia="es-PE"/>
              </w:rPr>
              <w:t>Cada vez</w:t>
            </w:r>
          </w:p>
        </w:tc>
      </w:tr>
      <w:tr w:rsidR="005611BD" w:rsidRPr="00E06549"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5611BD" w:rsidRPr="0001131C" w:rsidRDefault="005611BD" w:rsidP="002C2C34">
            <w:pPr>
              <w:jc w:val="center"/>
              <w:rPr>
                <w:rFonts w:cs="Arial"/>
                <w:szCs w:val="22"/>
                <w:lang w:val="es-PE" w:eastAsia="es-PE"/>
              </w:rPr>
            </w:pPr>
            <w:r w:rsidRPr="0044281F">
              <w:rPr>
                <w:rFonts w:cs="Arial"/>
                <w:szCs w:val="22"/>
                <w:lang w:val="es-PE" w:eastAsia="es-PE"/>
              </w:rPr>
              <w:t>11.2</w:t>
            </w:r>
            <w:r w:rsidR="002C2C34">
              <w:rPr>
                <w:rFonts w:cs="Arial"/>
                <w:szCs w:val="22"/>
                <w:lang w:val="es-PE" w:eastAsia="es-PE"/>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611BD" w:rsidRPr="005F4148" w:rsidRDefault="005611BD" w:rsidP="005611BD">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rsidR="005611BD" w:rsidRPr="0083457F" w:rsidRDefault="005611BD" w:rsidP="005611BD">
            <w:pPr>
              <w:ind w:left="71"/>
              <w:jc w:val="both"/>
              <w:rPr>
                <w:rFonts w:cs="Arial"/>
                <w:szCs w:val="22"/>
                <w:lang w:val="es-PE" w:eastAsia="es-PE"/>
              </w:rPr>
            </w:pPr>
            <w:r w:rsidRPr="00B83C70">
              <w:rPr>
                <w:rFonts w:cs="Arial"/>
                <w:szCs w:val="22"/>
                <w:lang w:val="es-PE" w:eastAsia="es-PE"/>
              </w:rPr>
              <w:t>Atraso en la</w:t>
            </w:r>
            <w:r w:rsidRPr="00EA3E63">
              <w:rPr>
                <w:rFonts w:cs="Arial"/>
                <w:szCs w:val="22"/>
                <w:lang w:val="es-PE" w:eastAsia="es-PE"/>
              </w:rPr>
              <w:t xml:space="preserve"> implementación de un sistema de gestión ambiental reconocido internacionalmente.</w:t>
            </w:r>
          </w:p>
        </w:tc>
        <w:tc>
          <w:tcPr>
            <w:tcW w:w="1911" w:type="dxa"/>
            <w:tcBorders>
              <w:top w:val="single" w:sz="4" w:space="0" w:color="auto"/>
              <w:left w:val="single" w:sz="4" w:space="0" w:color="auto"/>
              <w:bottom w:val="single" w:sz="4" w:space="0" w:color="auto"/>
              <w:right w:val="single" w:sz="4" w:space="0" w:color="auto"/>
            </w:tcBorders>
            <w:vAlign w:val="center"/>
            <w:hideMark/>
          </w:tcPr>
          <w:p w:rsidR="005611BD" w:rsidRPr="0083457F" w:rsidRDefault="005611BD" w:rsidP="005611BD">
            <w:pPr>
              <w:ind w:left="71"/>
              <w:jc w:val="center"/>
              <w:rPr>
                <w:rFonts w:cs="Arial"/>
                <w:szCs w:val="22"/>
                <w:lang w:val="es-PE" w:eastAsia="es-PE"/>
              </w:rPr>
            </w:pPr>
            <w:r w:rsidRPr="0083457F">
              <w:rPr>
                <w:rFonts w:cs="Arial"/>
                <w:szCs w:val="22"/>
                <w:lang w:val="es-PE" w:eastAsia="es-PE"/>
              </w:rPr>
              <w:t>Cada día de atraso</w:t>
            </w:r>
          </w:p>
        </w:tc>
      </w:tr>
    </w:tbl>
    <w:p w:rsidR="00E34523" w:rsidRPr="0044281F" w:rsidRDefault="00E34523" w:rsidP="00E34523">
      <w:pPr>
        <w:ind w:left="1418" w:hanging="1418"/>
        <w:jc w:val="both"/>
        <w:rPr>
          <w:rFonts w:cs="Arial"/>
          <w:b/>
          <w:szCs w:val="22"/>
          <w:lang w:val="es-PE"/>
        </w:rPr>
      </w:pPr>
    </w:p>
    <w:p w:rsidR="00E34523" w:rsidRPr="005F4148" w:rsidRDefault="00E34523" w:rsidP="00E34523">
      <w:pPr>
        <w:ind w:left="1418" w:hanging="1418"/>
        <w:jc w:val="both"/>
        <w:rPr>
          <w:rFonts w:cs="Arial"/>
          <w:b/>
          <w:szCs w:val="22"/>
          <w:lang w:val="es-PE"/>
        </w:rPr>
      </w:pPr>
      <w:r w:rsidRPr="005F4148">
        <w:rPr>
          <w:rFonts w:cs="Arial"/>
          <w:b/>
          <w:szCs w:val="22"/>
          <w:lang w:val="es-PE"/>
        </w:rPr>
        <w:t>Tabla N° 9:</w:t>
      </w:r>
      <w:r w:rsidRPr="005F4148">
        <w:rPr>
          <w:rFonts w:cs="Arial"/>
          <w:b/>
          <w:szCs w:val="22"/>
          <w:lang w:val="es-PE"/>
        </w:rPr>
        <w:tab/>
        <w:t>Penalidades referidas a la Sección XIII: Competencias Administrativas.</w:t>
      </w:r>
    </w:p>
    <w:p w:rsidR="00E34523" w:rsidRPr="00B83C70" w:rsidRDefault="00E34523" w:rsidP="00E34523">
      <w:pPr>
        <w:rPr>
          <w:rFonts w:cs="Arial"/>
          <w:szCs w:val="22"/>
          <w:lang w:val="es-PE"/>
        </w:rPr>
      </w:pPr>
    </w:p>
    <w:tbl>
      <w:tblPr>
        <w:tblW w:w="89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8"/>
        <w:gridCol w:w="4650"/>
        <w:gridCol w:w="1983"/>
      </w:tblGrid>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53"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 xml:space="preserve">Descripción del incumplimiento </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13.6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tabs>
                <w:tab w:val="left" w:pos="567"/>
                <w:tab w:val="left" w:pos="1134"/>
                <w:tab w:val="left" w:pos="1701"/>
                <w:tab w:val="left" w:pos="2268"/>
                <w:tab w:val="left" w:pos="2835"/>
              </w:tabs>
              <w:ind w:left="567" w:hanging="567"/>
              <w:jc w:val="center"/>
              <w:rPr>
                <w:rFonts w:cs="Arial"/>
                <w:szCs w:val="22"/>
                <w:lang w:val="es-PE" w:eastAsia="es-PE"/>
              </w:rPr>
            </w:pPr>
            <w:r w:rsidRPr="005F4148">
              <w:rPr>
                <w:rFonts w:cs="Arial"/>
                <w:szCs w:val="22"/>
                <w:lang w:val="es-PE" w:eastAsia="es-PE"/>
              </w:rPr>
              <w:t>8 UIT</w:t>
            </w:r>
          </w:p>
        </w:tc>
        <w:tc>
          <w:tcPr>
            <w:tcW w:w="4653"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cumplir con los requerimientos de información y procedimientos establecidos en el Contrato o por </w:t>
            </w:r>
            <w:r w:rsidRPr="0083457F">
              <w:rPr>
                <w:rFonts w:cs="Arial"/>
                <w:szCs w:val="22"/>
                <w:lang w:val="es-PE" w:eastAsia="es-PE"/>
              </w:rPr>
              <w:t>establecerse por las Leyes y Disposiciones Aplicables, que sean requeridos por el CONCEDENTE, la APN o el REGULADOR, en las materias de su competencia</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tabs>
                <w:tab w:val="left" w:pos="567"/>
                <w:tab w:val="left" w:pos="1134"/>
                <w:tab w:val="left" w:pos="1701"/>
                <w:tab w:val="left" w:pos="2268"/>
                <w:tab w:val="left" w:pos="2835"/>
              </w:tabs>
              <w:ind w:left="567" w:hanging="567"/>
              <w:jc w:val="center"/>
              <w:rPr>
                <w:rFonts w:cs="Arial"/>
                <w:szCs w:val="22"/>
                <w:lang w:val="es-PE" w:eastAsia="es-PE"/>
              </w:rPr>
            </w:pPr>
            <w:r w:rsidRPr="0083457F">
              <w:rPr>
                <w:rFonts w:cs="Arial"/>
                <w:szCs w:val="22"/>
                <w:lang w:val="es-PE" w:eastAsia="es-PE"/>
              </w:rPr>
              <w:t>Cada vez</w:t>
            </w:r>
          </w:p>
        </w:tc>
      </w:tr>
    </w:tbl>
    <w:p w:rsidR="00E34523" w:rsidRPr="0044281F" w:rsidRDefault="00E34523" w:rsidP="00E34523">
      <w:pPr>
        <w:ind w:left="1418" w:hanging="1418"/>
        <w:jc w:val="both"/>
        <w:rPr>
          <w:rFonts w:cs="Arial"/>
          <w:b/>
          <w:szCs w:val="22"/>
          <w:lang w:val="es-PE"/>
        </w:rPr>
      </w:pPr>
    </w:p>
    <w:p w:rsidR="00E34523" w:rsidRPr="0001131C" w:rsidRDefault="00E34523" w:rsidP="00E34523">
      <w:pPr>
        <w:ind w:left="1418" w:hanging="1418"/>
        <w:jc w:val="both"/>
        <w:rPr>
          <w:rFonts w:cs="Arial"/>
          <w:b/>
          <w:szCs w:val="22"/>
          <w:lang w:val="es-PE"/>
        </w:rPr>
      </w:pPr>
      <w:r w:rsidRPr="0044281F">
        <w:rPr>
          <w:rFonts w:cs="Arial"/>
          <w:b/>
          <w:szCs w:val="22"/>
          <w:lang w:val="es-PE"/>
        </w:rPr>
        <w:t>Tabla Nº 10:</w:t>
      </w:r>
      <w:r w:rsidRPr="0044281F">
        <w:rPr>
          <w:rFonts w:cs="Arial"/>
          <w:b/>
          <w:szCs w:val="22"/>
          <w:lang w:val="es-PE"/>
        </w:rPr>
        <w:tab/>
        <w:t xml:space="preserve">Penalidades referidas al Anexo 3 Niveles de Servicios y Productividad </w:t>
      </w:r>
    </w:p>
    <w:p w:rsidR="00E34523" w:rsidRPr="005F4148" w:rsidRDefault="00E34523" w:rsidP="00E34523">
      <w:pPr>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78"/>
        <w:gridCol w:w="1921"/>
      </w:tblGrid>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B83C70">
              <w:rPr>
                <w:rFonts w:cs="Arial"/>
                <w:b/>
                <w:szCs w:val="22"/>
                <w:lang w:val="es-PE" w:eastAsia="es-PE"/>
              </w:rPr>
              <w:t xml:space="preserve">Cláusula </w:t>
            </w:r>
            <w:r w:rsidRPr="0083457F">
              <w:rPr>
                <w:rFonts w:cs="Arial"/>
                <w:b/>
                <w:szCs w:val="22"/>
                <w:lang w:val="es-PE" w:eastAsia="es-PE"/>
              </w:rPr>
              <w:t>Contrato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both"/>
              <w:rPr>
                <w:rFonts w:cs="Arial"/>
                <w:b/>
                <w:szCs w:val="22"/>
                <w:lang w:val="es-PE" w:eastAsia="es-PE"/>
              </w:rPr>
            </w:pPr>
            <w:r w:rsidRPr="0093462B">
              <w:rPr>
                <w:rFonts w:cs="Arial"/>
                <w:b/>
                <w:szCs w:val="22"/>
                <w:lang w:val="es-PE" w:eastAsia="es-PE"/>
              </w:rPr>
              <w:t>Descripción del incumplimiento</w:t>
            </w:r>
          </w:p>
        </w:tc>
        <w:tc>
          <w:tcPr>
            <w:tcW w:w="192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b/>
                <w:szCs w:val="22"/>
                <w:lang w:val="es-PE" w:eastAsia="es-PE"/>
              </w:rPr>
            </w:pPr>
            <w:r w:rsidRPr="0093462B">
              <w:rPr>
                <w:rFonts w:cs="Arial"/>
                <w:b/>
                <w:szCs w:val="22"/>
                <w:lang w:val="es-PE" w:eastAsia="es-PE"/>
              </w:rPr>
              <w:t>Criterio de Aplicación</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2A2072" w:rsidP="002A2072">
            <w:pPr>
              <w:jc w:val="center"/>
              <w:rPr>
                <w:rFonts w:cs="Arial"/>
                <w:szCs w:val="22"/>
                <w:lang w:val="es-PE" w:eastAsia="es-PE"/>
              </w:rPr>
            </w:pPr>
            <w:r w:rsidRPr="0001131C">
              <w:rPr>
                <w:rFonts w:cs="Arial"/>
                <w:szCs w:val="22"/>
                <w:lang w:val="es-PE" w:eastAsia="es-PE"/>
              </w:rPr>
              <w:t>5%</w:t>
            </w:r>
            <w:r w:rsidR="00E34523" w:rsidRPr="005F4148">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Incumplimiento en el tiempo para el inicio de operaciones comerciales de la Nave: Operación individual </w:t>
            </w:r>
          </w:p>
        </w:tc>
        <w:tc>
          <w:tcPr>
            <w:tcW w:w="192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 </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Incumplimiento en el tiempo para el inicio de operaciones comerciales de la Nave: promedio trimestral </w:t>
            </w:r>
          </w:p>
        </w:tc>
        <w:tc>
          <w:tcPr>
            <w:tcW w:w="192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 </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EA3E63" w:rsidRDefault="00E34523" w:rsidP="002A2072">
            <w:pPr>
              <w:jc w:val="center"/>
              <w:rPr>
                <w:rFonts w:cs="Arial"/>
                <w:szCs w:val="22"/>
                <w:lang w:val="es-PE" w:eastAsia="es-PE"/>
              </w:rPr>
            </w:pPr>
            <w:r w:rsidRPr="0001131C">
              <w:rPr>
                <w:rFonts w:cs="Arial"/>
                <w:szCs w:val="22"/>
                <w:lang w:val="es-PE" w:eastAsia="es-PE"/>
              </w:rPr>
              <w:t>5</w:t>
            </w:r>
            <w:r w:rsidR="002A2072" w:rsidRPr="005F4148">
              <w:rPr>
                <w:rFonts w:cs="Arial"/>
                <w:szCs w:val="22"/>
                <w:lang w:val="es-PE" w:eastAsia="es-PE"/>
              </w:rPr>
              <w:t>%</w:t>
            </w:r>
            <w:r w:rsidRPr="00B83C70">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83457F">
              <w:rPr>
                <w:rFonts w:cs="Arial"/>
                <w:szCs w:val="22"/>
                <w:lang w:val="es-PE" w:eastAsia="es-PE"/>
              </w:rPr>
              <w:t xml:space="preserve">Incumplimiento en el tiempo para para el desatraque de la Nave: operación individual </w:t>
            </w:r>
          </w:p>
        </w:tc>
        <w:tc>
          <w:tcPr>
            <w:tcW w:w="192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 Cada vez </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44281F" w:rsidRDefault="00E34523" w:rsidP="00097B47">
            <w:pPr>
              <w:jc w:val="center"/>
              <w:rPr>
                <w:rFonts w:cs="Arial"/>
                <w:szCs w:val="22"/>
                <w:lang w:val="es-PE" w:eastAsia="es-PE"/>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Incumplimiento en </w:t>
            </w:r>
            <w:r w:rsidRPr="00EA3E63">
              <w:rPr>
                <w:rFonts w:cs="Arial"/>
                <w:szCs w:val="22"/>
                <w:lang w:val="es-PE" w:eastAsia="es-PE"/>
              </w:rPr>
              <w:t>el tiempo para para el desatraque de la Nave: Promedio trimestral</w:t>
            </w:r>
          </w:p>
        </w:tc>
        <w:tc>
          <w:tcPr>
            <w:tcW w:w="1921"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 xml:space="preserve">Cada vez </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2A2072" w:rsidP="002A2072">
            <w:pPr>
              <w:jc w:val="center"/>
              <w:rPr>
                <w:rFonts w:cs="Arial"/>
                <w:szCs w:val="22"/>
                <w:lang w:val="es-PE" w:eastAsia="es-PE"/>
              </w:rPr>
            </w:pPr>
            <w:r w:rsidRPr="0001131C">
              <w:rPr>
                <w:rFonts w:cs="Arial"/>
                <w:szCs w:val="22"/>
                <w:lang w:val="es-PE" w:eastAsia="es-PE"/>
              </w:rPr>
              <w:t>5%</w:t>
            </w:r>
            <w:r w:rsidR="00E34523" w:rsidRPr="005F4148">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Incumplimiento en el Tiempo de Recepción de la carga: operación individual</w:t>
            </w:r>
          </w:p>
        </w:tc>
        <w:tc>
          <w:tcPr>
            <w:tcW w:w="1921" w:type="dxa"/>
            <w:tcBorders>
              <w:top w:val="single" w:sz="4" w:space="0" w:color="auto"/>
              <w:left w:val="single" w:sz="4" w:space="0" w:color="auto"/>
              <w:bottom w:val="single" w:sz="4" w:space="0" w:color="auto"/>
              <w:right w:val="single" w:sz="4" w:space="0" w:color="auto"/>
            </w:tcBorders>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Incumplimiento en el Tiempo de Recepción de la carga: </w:t>
            </w:r>
            <w:r w:rsidRPr="0083457F">
              <w:rPr>
                <w:rFonts w:cs="Arial"/>
                <w:szCs w:val="22"/>
                <w:lang w:val="es-PE" w:eastAsia="es-PE"/>
              </w:rPr>
              <w:t>promedio trimestral</w:t>
            </w:r>
          </w:p>
        </w:tc>
        <w:tc>
          <w:tcPr>
            <w:tcW w:w="1921" w:type="dxa"/>
            <w:tcBorders>
              <w:top w:val="single" w:sz="4" w:space="0" w:color="auto"/>
              <w:left w:val="single" w:sz="4" w:space="0" w:color="auto"/>
              <w:bottom w:val="single" w:sz="4" w:space="0" w:color="auto"/>
              <w:right w:val="single" w:sz="4" w:space="0" w:color="auto"/>
            </w:tcBorders>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EA3E63" w:rsidRDefault="00E34523" w:rsidP="002A2072">
            <w:pPr>
              <w:jc w:val="center"/>
              <w:rPr>
                <w:rFonts w:cs="Arial"/>
                <w:szCs w:val="22"/>
                <w:lang w:val="es-PE" w:eastAsia="es-PE"/>
              </w:rPr>
            </w:pPr>
            <w:r w:rsidRPr="0001131C">
              <w:rPr>
                <w:rFonts w:cs="Arial"/>
                <w:szCs w:val="22"/>
                <w:lang w:val="es-PE" w:eastAsia="es-PE"/>
              </w:rPr>
              <w:t>5</w:t>
            </w:r>
            <w:r w:rsidR="002A2072" w:rsidRPr="005F4148">
              <w:rPr>
                <w:rFonts w:cs="Arial"/>
                <w:szCs w:val="22"/>
                <w:lang w:val="es-PE" w:eastAsia="es-PE"/>
              </w:rPr>
              <w:t>%</w:t>
            </w:r>
            <w:r w:rsidRPr="00B83C70">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83457F">
              <w:rPr>
                <w:rFonts w:cs="Arial"/>
                <w:szCs w:val="22"/>
                <w:lang w:val="es-PE" w:eastAsia="es-PE"/>
              </w:rPr>
              <w:t>Incumplimiento en el Tiempo de entrega de la carga: operación individual</w:t>
            </w:r>
          </w:p>
        </w:tc>
        <w:tc>
          <w:tcPr>
            <w:tcW w:w="1921" w:type="dxa"/>
            <w:tcBorders>
              <w:top w:val="single" w:sz="4" w:space="0" w:color="auto"/>
              <w:left w:val="single" w:sz="4" w:space="0" w:color="auto"/>
              <w:bottom w:val="single" w:sz="4" w:space="0" w:color="auto"/>
              <w:right w:val="single" w:sz="4" w:space="0" w:color="auto"/>
            </w:tcBorders>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5F4148" w:rsidRDefault="00E34523" w:rsidP="00097B47">
            <w:pPr>
              <w:jc w:val="center"/>
              <w:rPr>
                <w:rFonts w:cs="Arial"/>
                <w:szCs w:val="22"/>
                <w:lang w:val="es-PE" w:eastAsia="es-PE"/>
              </w:rPr>
            </w:pPr>
            <w:r w:rsidRPr="005F4148">
              <w:rPr>
                <w:rFonts w:cs="Arial"/>
                <w:szCs w:val="22"/>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B83C70">
              <w:rPr>
                <w:rFonts w:cs="Arial"/>
                <w:szCs w:val="22"/>
                <w:lang w:val="es-PE" w:eastAsia="es-PE"/>
              </w:rPr>
              <w:t>Incumplimiento en el Tiempo de entrega de la carga: promedio trimestral</w:t>
            </w:r>
          </w:p>
        </w:tc>
        <w:tc>
          <w:tcPr>
            <w:tcW w:w="1921" w:type="dxa"/>
            <w:tcBorders>
              <w:top w:val="single" w:sz="4" w:space="0" w:color="auto"/>
              <w:left w:val="single" w:sz="4" w:space="0" w:color="auto"/>
              <w:bottom w:val="single" w:sz="4" w:space="0" w:color="auto"/>
              <w:right w:val="single" w:sz="4" w:space="0" w:color="auto"/>
            </w:tcBorders>
            <w:hideMark/>
          </w:tcPr>
          <w:p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EA3E63" w:rsidRDefault="00AB6547" w:rsidP="00A274C6">
            <w:pPr>
              <w:jc w:val="center"/>
              <w:rPr>
                <w:rFonts w:cs="Arial"/>
                <w:szCs w:val="22"/>
                <w:lang w:val="es-PE" w:eastAsia="es-PE"/>
              </w:rPr>
            </w:pPr>
            <w:r w:rsidRPr="005F4148">
              <w:rPr>
                <w:rFonts w:cs="Arial"/>
                <w:szCs w:val="22"/>
                <w:lang w:val="es-PE" w:eastAsia="es-PE"/>
              </w:rPr>
              <w:t>2</w:t>
            </w:r>
            <w:r w:rsidR="00A274C6">
              <w:rPr>
                <w:rFonts w:cs="Arial"/>
                <w:szCs w:val="22"/>
                <w:lang w:val="es-PE" w:eastAsia="es-PE"/>
              </w:rPr>
              <w:t>% IBTA</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A274C6">
            <w:pPr>
              <w:ind w:left="71"/>
              <w:jc w:val="both"/>
              <w:rPr>
                <w:rFonts w:cs="Arial"/>
                <w:szCs w:val="22"/>
                <w:lang w:val="es-PE" w:eastAsia="es-PE"/>
              </w:rPr>
            </w:pPr>
            <w:r w:rsidRPr="0083457F">
              <w:rPr>
                <w:rFonts w:cs="Arial"/>
                <w:szCs w:val="22"/>
                <w:lang w:val="es-PE" w:eastAsia="es-PE"/>
              </w:rPr>
              <w:t xml:space="preserve">Incumplimiento </w:t>
            </w:r>
            <w:r w:rsidR="00A274C6">
              <w:rPr>
                <w:rFonts w:cs="Arial"/>
                <w:szCs w:val="22"/>
                <w:lang w:val="es-PE" w:eastAsia="es-PE"/>
              </w:rPr>
              <w:t>en el rendimiento promedio trimestral de embarque o descarga para cualquier tipo de carga</w:t>
            </w:r>
            <w:r w:rsidRPr="0083457F">
              <w:rPr>
                <w:rFonts w:cs="Arial"/>
                <w:szCs w:val="22"/>
                <w:lang w:val="es-PE" w:eastAsia="es-PE"/>
              </w:rPr>
              <w:t xml:space="preserve"> </w:t>
            </w:r>
          </w:p>
        </w:tc>
        <w:tc>
          <w:tcPr>
            <w:tcW w:w="192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vez </w:t>
            </w:r>
          </w:p>
        </w:tc>
      </w:tr>
      <w:tr w:rsidR="00322EA7"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322EA7" w:rsidRPr="0001131C" w:rsidRDefault="00322EA7"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tcPr>
          <w:p w:rsidR="00322EA7" w:rsidRPr="005F4148" w:rsidRDefault="00322EA7" w:rsidP="00097B47">
            <w:pPr>
              <w:jc w:val="center"/>
              <w:rPr>
                <w:rFonts w:cs="Arial"/>
                <w:szCs w:val="22"/>
                <w:lang w:val="es-PE" w:eastAsia="es-PE"/>
              </w:rPr>
            </w:pPr>
            <w:r w:rsidRPr="005F4148">
              <w:rPr>
                <w:rFonts w:cs="Arial"/>
                <w:szCs w:val="22"/>
                <w:lang w:val="es-PE" w:eastAsia="es-PE"/>
              </w:rPr>
              <w:t>30 UIT</w:t>
            </w:r>
          </w:p>
        </w:tc>
        <w:tc>
          <w:tcPr>
            <w:tcW w:w="4678" w:type="dxa"/>
            <w:tcBorders>
              <w:top w:val="single" w:sz="4" w:space="0" w:color="auto"/>
              <w:left w:val="single" w:sz="4" w:space="0" w:color="auto"/>
              <w:bottom w:val="single" w:sz="4" w:space="0" w:color="auto"/>
              <w:right w:val="single" w:sz="4" w:space="0" w:color="auto"/>
            </w:tcBorders>
            <w:vAlign w:val="center"/>
          </w:tcPr>
          <w:p w:rsidR="00322EA7" w:rsidRPr="0044281F" w:rsidRDefault="00DD46B5" w:rsidP="00DD46B5">
            <w:pPr>
              <w:ind w:left="71"/>
              <w:jc w:val="both"/>
              <w:rPr>
                <w:rFonts w:cs="Arial"/>
                <w:szCs w:val="22"/>
                <w:lang w:val="es-PE" w:eastAsia="es-PE"/>
              </w:rPr>
            </w:pPr>
            <w:r w:rsidRPr="004C58FF">
              <w:rPr>
                <w:rFonts w:cs="Arial"/>
                <w:szCs w:val="22"/>
                <w:lang w:val="es-PE"/>
              </w:rPr>
              <w:t xml:space="preserve">No implementar dentro del plazo establecido en las mediciones periódicas, el dragado requerido para conservar una profundidad de hasta -10.5 metros </w:t>
            </w:r>
            <w:r w:rsidR="004D28B1" w:rsidRPr="004C58FF">
              <w:rPr>
                <w:rFonts w:cs="Arial"/>
                <w:szCs w:val="22"/>
                <w:lang w:val="es-PE"/>
              </w:rPr>
              <w:t>referido al nivel medio de bajamares de sicigias ordinarias (MLWS)</w:t>
            </w:r>
            <w:r w:rsidR="004D28B1">
              <w:rPr>
                <w:rFonts w:cs="Arial"/>
                <w:szCs w:val="22"/>
                <w:lang w:val="es-PE"/>
              </w:rPr>
              <w:t xml:space="preserve"> </w:t>
            </w:r>
            <w:r w:rsidRPr="004C58FF">
              <w:rPr>
                <w:rFonts w:cs="Arial"/>
                <w:szCs w:val="22"/>
                <w:lang w:val="es-PE"/>
              </w:rPr>
              <w:t xml:space="preserve">en el canal de acceso </w:t>
            </w:r>
            <w:r w:rsidR="00A274C6">
              <w:rPr>
                <w:rFonts w:cs="Arial"/>
                <w:szCs w:val="22"/>
                <w:lang w:val="es-PE"/>
              </w:rPr>
              <w:t xml:space="preserve">y/o área acuática operativa </w:t>
            </w:r>
            <w:r w:rsidRPr="004C58FF">
              <w:rPr>
                <w:rFonts w:cs="Arial"/>
                <w:szCs w:val="22"/>
                <w:lang w:val="es-PE"/>
              </w:rPr>
              <w:t>y/o zona de maniobra y/o áreas entre muelles</w:t>
            </w:r>
          </w:p>
        </w:tc>
        <w:tc>
          <w:tcPr>
            <w:tcW w:w="1921" w:type="dxa"/>
            <w:tcBorders>
              <w:top w:val="single" w:sz="4" w:space="0" w:color="auto"/>
              <w:left w:val="single" w:sz="4" w:space="0" w:color="auto"/>
              <w:bottom w:val="single" w:sz="4" w:space="0" w:color="auto"/>
              <w:right w:val="single" w:sz="4" w:space="0" w:color="auto"/>
            </w:tcBorders>
            <w:vAlign w:val="center"/>
          </w:tcPr>
          <w:p w:rsidR="00322EA7" w:rsidRPr="005F4148" w:rsidRDefault="00322EA7" w:rsidP="00097B47">
            <w:pPr>
              <w:ind w:left="71"/>
              <w:jc w:val="center"/>
              <w:rPr>
                <w:rFonts w:cs="Arial"/>
                <w:szCs w:val="22"/>
                <w:lang w:val="es-PE" w:eastAsia="es-PE"/>
              </w:rPr>
            </w:pPr>
            <w:r w:rsidRPr="005F4148">
              <w:rPr>
                <w:rFonts w:cs="Arial"/>
                <w:szCs w:val="22"/>
                <w:lang w:val="es-PE" w:eastAsia="es-PE"/>
              </w:rPr>
              <w:t>Cada día</w:t>
            </w:r>
          </w:p>
        </w:tc>
      </w:tr>
      <w:tr w:rsidR="008E500F"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E500F" w:rsidRPr="0001131C" w:rsidRDefault="008E500F"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tcPr>
          <w:p w:rsidR="008E500F" w:rsidRPr="005F4148" w:rsidRDefault="008E500F" w:rsidP="00097B47">
            <w:pPr>
              <w:jc w:val="center"/>
              <w:rPr>
                <w:rFonts w:cs="Arial"/>
                <w:szCs w:val="22"/>
                <w:lang w:val="es-PE" w:eastAsia="es-PE"/>
              </w:rPr>
            </w:pPr>
            <w:r w:rsidRPr="005F4148">
              <w:rPr>
                <w:rFonts w:cs="Arial"/>
                <w:szCs w:val="22"/>
                <w:lang w:val="es-PE" w:eastAsia="es-PE"/>
              </w:rPr>
              <w:t>5%UIT</w:t>
            </w:r>
          </w:p>
        </w:tc>
        <w:tc>
          <w:tcPr>
            <w:tcW w:w="4678" w:type="dxa"/>
            <w:tcBorders>
              <w:top w:val="single" w:sz="4" w:space="0" w:color="auto"/>
              <w:left w:val="single" w:sz="4" w:space="0" w:color="auto"/>
              <w:bottom w:val="single" w:sz="4" w:space="0" w:color="auto"/>
              <w:right w:val="single" w:sz="4" w:space="0" w:color="auto"/>
            </w:tcBorders>
            <w:vAlign w:val="center"/>
          </w:tcPr>
          <w:p w:rsidR="008E500F" w:rsidRPr="0044281F" w:rsidRDefault="008E500F" w:rsidP="00322EA7">
            <w:pPr>
              <w:ind w:left="71"/>
              <w:jc w:val="both"/>
              <w:rPr>
                <w:rFonts w:cs="Arial"/>
                <w:szCs w:val="22"/>
                <w:lang w:val="es-PE" w:eastAsia="es-PE"/>
              </w:rPr>
            </w:pPr>
            <w:r w:rsidRPr="004C58FF">
              <w:rPr>
                <w:rFonts w:cs="Arial"/>
                <w:szCs w:val="22"/>
                <w:lang w:val="es-PE" w:eastAsia="es-PE"/>
              </w:rPr>
              <w:t>Incumplimiento en la recepción y entrega continuada por cada operación individual</w:t>
            </w:r>
          </w:p>
        </w:tc>
        <w:tc>
          <w:tcPr>
            <w:tcW w:w="1921" w:type="dxa"/>
            <w:tcBorders>
              <w:top w:val="single" w:sz="4" w:space="0" w:color="auto"/>
              <w:left w:val="single" w:sz="4" w:space="0" w:color="auto"/>
              <w:bottom w:val="single" w:sz="4" w:space="0" w:color="auto"/>
              <w:right w:val="single" w:sz="4" w:space="0" w:color="auto"/>
            </w:tcBorders>
            <w:vAlign w:val="center"/>
          </w:tcPr>
          <w:p w:rsidR="008E500F" w:rsidRPr="00B83C70" w:rsidRDefault="008E500F" w:rsidP="00097B47">
            <w:pPr>
              <w:ind w:left="71"/>
              <w:jc w:val="center"/>
              <w:rPr>
                <w:rFonts w:cs="Arial"/>
                <w:szCs w:val="22"/>
                <w:lang w:val="es-PE" w:eastAsia="es-PE"/>
              </w:rPr>
            </w:pPr>
            <w:r w:rsidRPr="005F4148">
              <w:rPr>
                <w:rFonts w:cs="Arial"/>
                <w:szCs w:val="22"/>
                <w:lang w:val="es-PE" w:eastAsia="es-PE"/>
              </w:rPr>
              <w:t>Cada vez </w:t>
            </w:r>
          </w:p>
        </w:tc>
      </w:tr>
    </w:tbl>
    <w:p w:rsidR="00E34523" w:rsidRPr="0044281F" w:rsidRDefault="00E34523" w:rsidP="00E34523">
      <w:pPr>
        <w:ind w:left="1418" w:hanging="1418"/>
        <w:jc w:val="both"/>
        <w:rPr>
          <w:rFonts w:cs="Arial"/>
          <w:b/>
          <w:szCs w:val="22"/>
          <w:lang w:val="es-PE"/>
        </w:rPr>
      </w:pPr>
    </w:p>
    <w:p w:rsidR="00E34523" w:rsidRPr="005F4148" w:rsidRDefault="00E34523" w:rsidP="00E34523">
      <w:pPr>
        <w:ind w:left="1418" w:hanging="1418"/>
        <w:jc w:val="both"/>
        <w:rPr>
          <w:rFonts w:cs="Arial"/>
          <w:b/>
          <w:szCs w:val="22"/>
          <w:lang w:val="es-PE"/>
        </w:rPr>
      </w:pPr>
      <w:r w:rsidRPr="005F4148">
        <w:rPr>
          <w:rFonts w:cs="Arial"/>
          <w:b/>
          <w:szCs w:val="22"/>
          <w:lang w:val="es-PE"/>
        </w:rPr>
        <w:t>Tabla Nº 11:</w:t>
      </w:r>
      <w:r w:rsidRPr="005F4148">
        <w:rPr>
          <w:rFonts w:cs="Arial"/>
          <w:b/>
          <w:szCs w:val="22"/>
          <w:lang w:val="es-PE"/>
        </w:rPr>
        <w:tab/>
        <w:t xml:space="preserve">Penalidades referidas a Régimen Económico  </w:t>
      </w:r>
    </w:p>
    <w:p w:rsidR="00E34523" w:rsidRPr="00B83C70" w:rsidRDefault="00E34523" w:rsidP="00E34523">
      <w:pPr>
        <w:ind w:left="1418" w:hanging="1418"/>
        <w:jc w:val="both"/>
        <w:rPr>
          <w:rFonts w:cs="Arial"/>
          <w:b/>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78"/>
        <w:gridCol w:w="1921"/>
      </w:tblGrid>
      <w:tr w:rsidR="00E34523" w:rsidRPr="00E06549"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both"/>
              <w:rPr>
                <w:rFonts w:cs="Arial"/>
                <w:b/>
                <w:szCs w:val="22"/>
                <w:lang w:val="es-PE" w:eastAsia="es-PE"/>
              </w:rPr>
            </w:pPr>
            <w:r w:rsidRPr="0093462B">
              <w:rPr>
                <w:rFonts w:cs="Arial"/>
                <w:b/>
                <w:szCs w:val="22"/>
                <w:lang w:val="es-PE" w:eastAsia="es-PE"/>
              </w:rPr>
              <w:t>Descripción del incumplimiento</w:t>
            </w:r>
          </w:p>
        </w:tc>
        <w:tc>
          <w:tcPr>
            <w:tcW w:w="192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b/>
                <w:szCs w:val="22"/>
                <w:lang w:val="es-PE" w:eastAsia="es-PE"/>
              </w:rPr>
            </w:pPr>
            <w:r w:rsidRPr="0093462B">
              <w:rPr>
                <w:rFonts w:cs="Arial"/>
                <w:b/>
                <w:szCs w:val="22"/>
                <w:lang w:val="es-PE" w:eastAsia="es-PE"/>
              </w:rPr>
              <w:t>Criterio de Aplicación</w:t>
            </w:r>
          </w:p>
        </w:tc>
      </w:tr>
      <w:tr w:rsidR="00E34523" w:rsidRPr="00E06549" w:rsidTr="00097B47">
        <w:trPr>
          <w:trHeight w:val="550"/>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9C10ED">
            <w:pPr>
              <w:jc w:val="center"/>
              <w:rPr>
                <w:rFonts w:cs="Arial"/>
                <w:szCs w:val="22"/>
                <w:lang w:val="es-PE" w:eastAsia="es-PE"/>
              </w:rPr>
            </w:pPr>
            <w:r w:rsidRPr="0044281F">
              <w:rPr>
                <w:rFonts w:cs="Arial"/>
                <w:szCs w:val="22"/>
                <w:lang w:val="es-PE" w:eastAsia="es-PE"/>
              </w:rPr>
              <w:t>1.</w:t>
            </w:r>
            <w:r w:rsidR="009C10ED" w:rsidRPr="0001131C">
              <w:rPr>
                <w:rFonts w:cs="Arial"/>
                <w:szCs w:val="22"/>
                <w:lang w:val="es-PE" w:eastAsia="es-PE"/>
              </w:rPr>
              <w:t>19</w:t>
            </w:r>
            <w:r w:rsidRPr="0001131C">
              <w:rPr>
                <w:rFonts w:cs="Arial"/>
                <w:szCs w:val="22"/>
                <w:lang w:val="es-PE" w:eastAsia="es-PE"/>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523" w:rsidRPr="00EA3E63" w:rsidRDefault="00E34523" w:rsidP="00097B47">
            <w:pPr>
              <w:jc w:val="center"/>
              <w:rPr>
                <w:rFonts w:cs="Arial"/>
                <w:szCs w:val="22"/>
                <w:lang w:val="es-PE" w:eastAsia="es-PE"/>
              </w:rPr>
            </w:pPr>
            <w:r w:rsidRPr="005F4148">
              <w:rPr>
                <w:rFonts w:cs="Arial"/>
                <w:szCs w:val="22"/>
                <w:lang w:val="es-PE" w:eastAsia="es-PE"/>
              </w:rPr>
              <w:t>400</w:t>
            </w:r>
            <w:r w:rsidRPr="00B83C70">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rsidR="00E34523" w:rsidRPr="0083457F" w:rsidRDefault="00E34523" w:rsidP="00097B47">
            <w:pPr>
              <w:ind w:left="71"/>
              <w:jc w:val="both"/>
              <w:rPr>
                <w:rFonts w:cs="Arial"/>
                <w:szCs w:val="22"/>
                <w:lang w:val="es-PE" w:eastAsia="es-PE"/>
              </w:rPr>
            </w:pPr>
            <w:r w:rsidRPr="0083457F">
              <w:rPr>
                <w:rFonts w:cs="Arial"/>
                <w:szCs w:val="22"/>
                <w:lang w:val="es-PE" w:eastAsia="es-PE"/>
              </w:rPr>
              <w:t>Cuando accionistas o socios o participacionistas del CONCESIONARIO sean Acreedores Permitidos directa o indirectamente</w:t>
            </w:r>
          </w:p>
        </w:tc>
        <w:tc>
          <w:tcPr>
            <w:tcW w:w="1921" w:type="dxa"/>
            <w:tcBorders>
              <w:top w:val="single" w:sz="4" w:space="0" w:color="auto"/>
              <w:left w:val="single" w:sz="4" w:space="0" w:color="auto"/>
              <w:bottom w:val="single" w:sz="4" w:space="0" w:color="auto"/>
              <w:right w:val="single" w:sz="4" w:space="0" w:color="auto"/>
            </w:tcBorders>
            <w:vAlign w:val="center"/>
            <w:hideMark/>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vez </w:t>
            </w:r>
          </w:p>
        </w:tc>
      </w:tr>
      <w:tr w:rsidR="00E34523" w:rsidRPr="00E06549" w:rsidTr="00097B47">
        <w:trPr>
          <w:trHeight w:val="550"/>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9C10ED">
            <w:pPr>
              <w:jc w:val="center"/>
              <w:rPr>
                <w:rFonts w:cs="Arial"/>
                <w:szCs w:val="22"/>
                <w:lang w:val="es-PE" w:eastAsia="es-PE"/>
              </w:rPr>
            </w:pPr>
            <w:r w:rsidRPr="0044281F">
              <w:rPr>
                <w:rFonts w:cs="Arial"/>
                <w:szCs w:val="22"/>
                <w:lang w:val="es-PE" w:eastAsia="es-PE"/>
              </w:rPr>
              <w:t>1.</w:t>
            </w:r>
            <w:r w:rsidR="009C10ED" w:rsidRPr="0001131C">
              <w:rPr>
                <w:rFonts w:cs="Arial"/>
                <w:szCs w:val="22"/>
                <w:lang w:val="es-PE" w:eastAsia="es-PE"/>
              </w:rPr>
              <w:t>19</w:t>
            </w:r>
            <w:r w:rsidRPr="0001131C">
              <w:rPr>
                <w:rFonts w:cs="Arial"/>
                <w:szCs w:val="22"/>
                <w:lang w:val="es-PE" w:eastAsia="es-PE"/>
              </w:rPr>
              <w:t>.1</w:t>
            </w:r>
          </w:p>
        </w:tc>
        <w:tc>
          <w:tcPr>
            <w:tcW w:w="1134"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400 UIT</w:t>
            </w:r>
          </w:p>
        </w:tc>
        <w:tc>
          <w:tcPr>
            <w:tcW w:w="4678"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783AB9">
            <w:pPr>
              <w:ind w:left="71"/>
              <w:jc w:val="both"/>
              <w:rPr>
                <w:rFonts w:cs="Arial"/>
                <w:szCs w:val="22"/>
                <w:lang w:val="es-PE" w:eastAsia="es-PE"/>
              </w:rPr>
            </w:pPr>
            <w:r w:rsidRPr="00B83C70">
              <w:rPr>
                <w:rFonts w:cs="Arial"/>
                <w:szCs w:val="22"/>
                <w:lang w:val="es-PE" w:eastAsia="es-PE"/>
              </w:rPr>
              <w:t xml:space="preserve">Cuando se pretenda conferir condición de Acreedor(es) Permitido(s) sin contar con la </w:t>
            </w:r>
            <w:r w:rsidR="00314FAE" w:rsidRPr="00EA3E63">
              <w:rPr>
                <w:rFonts w:cs="Arial"/>
                <w:szCs w:val="22"/>
                <w:lang w:val="es-PE" w:eastAsia="es-PE"/>
              </w:rPr>
              <w:t xml:space="preserve">conformidad </w:t>
            </w:r>
            <w:r w:rsidRPr="0083457F">
              <w:rPr>
                <w:rFonts w:cs="Arial"/>
                <w:szCs w:val="22"/>
                <w:lang w:val="es-PE" w:eastAsia="es-PE"/>
              </w:rPr>
              <w:t xml:space="preserve">de </w:t>
            </w:r>
            <w:r w:rsidR="00314FAE" w:rsidRPr="0083457F">
              <w:rPr>
                <w:rFonts w:cs="Arial"/>
                <w:szCs w:val="22"/>
                <w:lang w:val="es-PE" w:eastAsia="es-PE"/>
              </w:rPr>
              <w:t>PROINVERSI</w:t>
            </w:r>
            <w:r w:rsidR="00222509">
              <w:rPr>
                <w:rFonts w:cs="Arial"/>
                <w:szCs w:val="22"/>
                <w:lang w:val="es-PE" w:eastAsia="es-PE"/>
              </w:rPr>
              <w:t>Ó</w:t>
            </w:r>
            <w:r w:rsidR="00314FAE" w:rsidRPr="0083457F">
              <w:rPr>
                <w:rFonts w:cs="Arial"/>
                <w:szCs w:val="22"/>
                <w:lang w:val="es-PE" w:eastAsia="es-PE"/>
              </w:rPr>
              <w:t xml:space="preserve">N </w:t>
            </w:r>
            <w:r w:rsidRPr="0093462B">
              <w:rPr>
                <w:rFonts w:cs="Arial"/>
                <w:szCs w:val="22"/>
                <w:lang w:val="es-PE" w:eastAsia="es-PE"/>
              </w:rPr>
              <w:t xml:space="preserve">y/o cumplir con presentar previamente el Anexo Nº </w:t>
            </w:r>
            <w:r w:rsidR="00074923" w:rsidRPr="0093462B">
              <w:rPr>
                <w:rFonts w:cs="Arial"/>
                <w:szCs w:val="22"/>
                <w:lang w:val="es-PE" w:eastAsia="es-PE"/>
              </w:rPr>
              <w:t>11</w:t>
            </w:r>
            <w:r w:rsidRPr="0093462B">
              <w:rPr>
                <w:rFonts w:cs="Arial"/>
                <w:szCs w:val="22"/>
                <w:lang w:val="es-PE" w:eastAsia="es-PE"/>
              </w:rPr>
              <w:t xml:space="preserve"> ante </w:t>
            </w:r>
            <w:r w:rsidR="0091734F">
              <w:rPr>
                <w:rFonts w:cs="Arial"/>
                <w:szCs w:val="22"/>
                <w:lang w:val="es-PE" w:eastAsia="es-PE"/>
              </w:rPr>
              <w:t>PROINVERSI</w:t>
            </w:r>
            <w:r w:rsidR="00222509">
              <w:rPr>
                <w:rFonts w:cs="Arial"/>
                <w:szCs w:val="22"/>
                <w:lang w:val="es-PE" w:eastAsia="es-PE"/>
              </w:rPr>
              <w:t>Ó</w:t>
            </w:r>
            <w:r w:rsidR="0091734F">
              <w:rPr>
                <w:rFonts w:cs="Arial"/>
                <w:szCs w:val="22"/>
                <w:lang w:val="es-PE" w:eastAsia="es-PE"/>
              </w:rPr>
              <w:t xml:space="preserve">N </w:t>
            </w:r>
            <w:r w:rsidRPr="0093462B">
              <w:rPr>
                <w:rFonts w:cs="Arial"/>
                <w:szCs w:val="22"/>
                <w:lang w:val="es-PE" w:eastAsia="es-PE"/>
              </w:rPr>
              <w:t xml:space="preserve">para su </w:t>
            </w:r>
            <w:r w:rsidR="00783AB9">
              <w:rPr>
                <w:rFonts w:cs="Arial"/>
                <w:szCs w:val="22"/>
                <w:lang w:val="es-PE" w:eastAsia="es-PE"/>
              </w:rPr>
              <w:t>conformidad.</w:t>
            </w:r>
          </w:p>
        </w:tc>
        <w:tc>
          <w:tcPr>
            <w:tcW w:w="1921"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097B47">
            <w:pPr>
              <w:ind w:left="71"/>
              <w:jc w:val="center"/>
              <w:rPr>
                <w:rFonts w:cs="Arial"/>
                <w:szCs w:val="22"/>
                <w:lang w:val="es-PE" w:eastAsia="es-PE"/>
              </w:rPr>
            </w:pPr>
            <w:r w:rsidRPr="0093462B">
              <w:rPr>
                <w:rFonts w:cs="Arial"/>
                <w:szCs w:val="22"/>
                <w:lang w:val="es-PE" w:eastAsia="es-PE"/>
              </w:rPr>
              <w:t>Cada vez </w:t>
            </w:r>
          </w:p>
        </w:tc>
      </w:tr>
      <w:tr w:rsidR="00E34523" w:rsidRPr="00E06549" w:rsidTr="00097B47">
        <w:trPr>
          <w:trHeight w:val="550"/>
          <w:jc w:val="right"/>
        </w:trPr>
        <w:tc>
          <w:tcPr>
            <w:tcW w:w="1134" w:type="dxa"/>
            <w:tcBorders>
              <w:top w:val="single" w:sz="4" w:space="0" w:color="auto"/>
              <w:left w:val="single" w:sz="4" w:space="0" w:color="auto"/>
              <w:bottom w:val="single" w:sz="4" w:space="0" w:color="auto"/>
              <w:right w:val="single" w:sz="4" w:space="0" w:color="auto"/>
            </w:tcBorders>
            <w:vAlign w:val="center"/>
          </w:tcPr>
          <w:p w:rsidR="00E34523" w:rsidRPr="0001131C" w:rsidRDefault="00E34523" w:rsidP="009C10ED">
            <w:pPr>
              <w:jc w:val="center"/>
              <w:rPr>
                <w:rFonts w:cs="Arial"/>
                <w:szCs w:val="22"/>
                <w:lang w:val="es-PE" w:eastAsia="es-PE"/>
              </w:rPr>
            </w:pPr>
            <w:r w:rsidRPr="0044281F">
              <w:rPr>
                <w:rFonts w:cs="Arial"/>
                <w:szCs w:val="22"/>
                <w:lang w:val="es-PE" w:eastAsia="es-PE"/>
              </w:rPr>
              <w:t>1.</w:t>
            </w:r>
            <w:r w:rsidR="009C10ED" w:rsidRPr="0001131C">
              <w:rPr>
                <w:rFonts w:cs="Arial"/>
                <w:szCs w:val="22"/>
                <w:lang w:val="es-PE" w:eastAsia="es-PE"/>
              </w:rPr>
              <w:t>19</w:t>
            </w:r>
            <w:r w:rsidRPr="0001131C">
              <w:rPr>
                <w:rFonts w:cs="Arial"/>
                <w:szCs w:val="22"/>
                <w:lang w:val="es-PE" w:eastAsia="es-PE"/>
              </w:rPr>
              <w:t>.1</w:t>
            </w:r>
          </w:p>
        </w:tc>
        <w:tc>
          <w:tcPr>
            <w:tcW w:w="1134" w:type="dxa"/>
            <w:tcBorders>
              <w:top w:val="single" w:sz="4" w:space="0" w:color="auto"/>
              <w:left w:val="single" w:sz="4" w:space="0" w:color="auto"/>
              <w:bottom w:val="single" w:sz="4" w:space="0" w:color="auto"/>
              <w:right w:val="single" w:sz="4" w:space="0" w:color="auto"/>
            </w:tcBorders>
            <w:vAlign w:val="center"/>
          </w:tcPr>
          <w:p w:rsidR="00E34523" w:rsidRPr="005F4148" w:rsidRDefault="00E34523" w:rsidP="00097B47">
            <w:pPr>
              <w:jc w:val="center"/>
              <w:rPr>
                <w:rFonts w:cs="Arial"/>
                <w:szCs w:val="22"/>
                <w:lang w:val="es-PE" w:eastAsia="es-PE"/>
              </w:rPr>
            </w:pPr>
            <w:r w:rsidRPr="005F4148">
              <w:rPr>
                <w:rFonts w:cs="Arial"/>
                <w:szCs w:val="22"/>
                <w:lang w:val="es-PE" w:eastAsia="es-PE"/>
              </w:rPr>
              <w:t>400 UIT</w:t>
            </w:r>
          </w:p>
        </w:tc>
        <w:tc>
          <w:tcPr>
            <w:tcW w:w="4678" w:type="dxa"/>
            <w:tcBorders>
              <w:top w:val="single" w:sz="4" w:space="0" w:color="auto"/>
              <w:left w:val="single" w:sz="4" w:space="0" w:color="auto"/>
              <w:bottom w:val="single" w:sz="4" w:space="0" w:color="auto"/>
              <w:right w:val="single" w:sz="4" w:space="0" w:color="auto"/>
            </w:tcBorders>
            <w:vAlign w:val="center"/>
          </w:tcPr>
          <w:p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alertar al CONCEDENTE </w:t>
            </w:r>
            <w:r w:rsidR="00B74A54">
              <w:rPr>
                <w:rFonts w:cs="Arial"/>
                <w:szCs w:val="22"/>
                <w:lang w:val="es-PE" w:eastAsia="es-PE"/>
              </w:rPr>
              <w:t>y/o PROINVERSI</w:t>
            </w:r>
            <w:r w:rsidR="00222509">
              <w:rPr>
                <w:rFonts w:cs="Arial"/>
                <w:szCs w:val="22"/>
                <w:lang w:val="es-PE" w:eastAsia="es-PE"/>
              </w:rPr>
              <w:t>Ó</w:t>
            </w:r>
            <w:r w:rsidR="00B74A54">
              <w:rPr>
                <w:rFonts w:cs="Arial"/>
                <w:szCs w:val="22"/>
                <w:lang w:val="es-PE" w:eastAsia="es-PE"/>
              </w:rPr>
              <w:t xml:space="preserve">N </w:t>
            </w:r>
            <w:r w:rsidRPr="00B83C70">
              <w:rPr>
                <w:rFonts w:cs="Arial"/>
                <w:szCs w:val="22"/>
                <w:lang w:val="es-PE" w:eastAsia="es-PE"/>
              </w:rPr>
              <w:t xml:space="preserve">respecto a una pretendida cesión de posición contractual, total o parcialmente, del Acreedor Permitido a un </w:t>
            </w:r>
            <w:r w:rsidRPr="0083457F">
              <w:rPr>
                <w:rFonts w:cs="Arial"/>
                <w:szCs w:val="22"/>
                <w:lang w:val="es-PE" w:eastAsia="es-PE"/>
              </w:rPr>
              <w:t>tercero que no hubiera sido acreditado como Acreedor Permitido en el  Endeudamiento Garantizado Permitido</w:t>
            </w:r>
          </w:p>
        </w:tc>
        <w:tc>
          <w:tcPr>
            <w:tcW w:w="1921" w:type="dxa"/>
            <w:tcBorders>
              <w:top w:val="single" w:sz="4" w:space="0" w:color="auto"/>
              <w:left w:val="single" w:sz="4" w:space="0" w:color="auto"/>
              <w:bottom w:val="single" w:sz="4" w:space="0" w:color="auto"/>
              <w:right w:val="single" w:sz="4" w:space="0" w:color="auto"/>
            </w:tcBorders>
            <w:vAlign w:val="center"/>
          </w:tcPr>
          <w:p w:rsidR="00E34523" w:rsidRPr="0093462B" w:rsidRDefault="00E34523" w:rsidP="00097B47">
            <w:pPr>
              <w:ind w:left="71"/>
              <w:jc w:val="center"/>
              <w:rPr>
                <w:rFonts w:cs="Arial"/>
                <w:szCs w:val="22"/>
                <w:lang w:val="es-PE" w:eastAsia="es-PE"/>
              </w:rPr>
            </w:pPr>
            <w:r w:rsidRPr="0083457F">
              <w:rPr>
                <w:rFonts w:cs="Arial"/>
                <w:szCs w:val="22"/>
                <w:lang w:val="es-PE" w:eastAsia="es-PE"/>
              </w:rPr>
              <w:t>Cada vez </w:t>
            </w:r>
          </w:p>
        </w:tc>
      </w:tr>
    </w:tbl>
    <w:p w:rsidR="00721754" w:rsidRPr="00E321F2" w:rsidRDefault="00721754" w:rsidP="00721754">
      <w:pPr>
        <w:rPr>
          <w:rFonts w:cs="Arial"/>
          <w:b/>
          <w:lang w:val="es-PE"/>
        </w:rPr>
        <w:sectPr w:rsidR="00721754" w:rsidRPr="00E321F2" w:rsidSect="004C58FF">
          <w:pgSz w:w="11916" w:h="16578"/>
          <w:pgMar w:top="1134" w:right="1710" w:bottom="1134" w:left="1418" w:header="720" w:footer="720" w:gutter="0"/>
          <w:cols w:space="720"/>
          <w:docGrid w:linePitch="299"/>
        </w:sectPr>
      </w:pPr>
    </w:p>
    <w:p w:rsidR="00721754" w:rsidRPr="00E321F2" w:rsidRDefault="00721754" w:rsidP="00721754">
      <w:pPr>
        <w:pStyle w:val="Ttulo1"/>
        <w:jc w:val="center"/>
        <w:rPr>
          <w:rFonts w:cs="Arial"/>
          <w:lang w:val="es-PE"/>
        </w:rPr>
      </w:pPr>
      <w:bookmarkStart w:id="877" w:name="_Toc381960227"/>
      <w:bookmarkStart w:id="878" w:name="_Toc508088256"/>
      <w:bookmarkEnd w:id="876"/>
      <w:r w:rsidRPr="00E321F2">
        <w:rPr>
          <w:rFonts w:cs="Arial"/>
          <w:lang w:val="es-PE"/>
        </w:rPr>
        <w:t xml:space="preserve">ANEXO </w:t>
      </w:r>
      <w:bookmarkEnd w:id="877"/>
      <w:r w:rsidRPr="00E321F2">
        <w:rPr>
          <w:rFonts w:cs="Arial"/>
          <w:lang w:val="es-PE"/>
        </w:rPr>
        <w:t>18</w:t>
      </w:r>
      <w:bookmarkEnd w:id="878"/>
    </w:p>
    <w:p w:rsidR="00000BE8" w:rsidRPr="00E321F2" w:rsidRDefault="00000BE8" w:rsidP="00E321F2">
      <w:pPr>
        <w:rPr>
          <w:lang w:val="es-PE"/>
        </w:rPr>
      </w:pPr>
    </w:p>
    <w:p w:rsidR="00721754" w:rsidRPr="00A00A2E" w:rsidRDefault="00721754" w:rsidP="00A00A2E">
      <w:pPr>
        <w:keepNext/>
        <w:jc w:val="center"/>
        <w:outlineLvl w:val="0"/>
        <w:rPr>
          <w:b/>
          <w:lang w:val="es-ES_tradnl"/>
        </w:rPr>
      </w:pPr>
      <w:bookmarkStart w:id="879" w:name="_Toc381960228"/>
      <w:bookmarkStart w:id="880" w:name="_Toc508088257"/>
      <w:r w:rsidRPr="00A00A2E">
        <w:rPr>
          <w:b/>
          <w:lang w:val="es-ES_tradnl"/>
        </w:rPr>
        <w:t>Calificación del</w:t>
      </w:r>
      <w:r w:rsidR="00E35BFB" w:rsidRPr="00A00A2E">
        <w:rPr>
          <w:b/>
          <w:lang w:val="es-ES_tradnl"/>
        </w:rPr>
        <w:t xml:space="preserve"> Terminal Portuario Multipropósito de Salaverry </w:t>
      </w:r>
      <w:r w:rsidRPr="00A00A2E">
        <w:rPr>
          <w:b/>
          <w:lang w:val="es-ES_tradnl"/>
        </w:rPr>
        <w:t>como Infraestructura Portuaria Nueva</w:t>
      </w:r>
      <w:bookmarkEnd w:id="879"/>
      <w:bookmarkEnd w:id="880"/>
    </w:p>
    <w:p w:rsidR="00207B01" w:rsidRPr="00B0393A" w:rsidRDefault="009241E6" w:rsidP="0062258A">
      <w:pPr>
        <w:jc w:val="center"/>
        <w:rPr>
          <w:lang w:val="es-PE"/>
        </w:rPr>
      </w:pPr>
      <w:r>
        <w:rPr>
          <w:noProof/>
        </w:rPr>
        <w:drawing>
          <wp:inline distT="0" distB="0" distL="0" distR="0" wp14:anchorId="2B516B64" wp14:editId="6D9199BE">
            <wp:extent cx="6661150" cy="7791450"/>
            <wp:effectExtent l="0" t="0" r="635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1150" cy="7791450"/>
                    </a:xfrm>
                    <a:prstGeom prst="rect">
                      <a:avLst/>
                    </a:prstGeom>
                    <a:noFill/>
                    <a:ln>
                      <a:noFill/>
                    </a:ln>
                  </pic:spPr>
                </pic:pic>
              </a:graphicData>
            </a:graphic>
          </wp:inline>
        </w:drawing>
      </w:r>
    </w:p>
    <w:p w:rsidR="0032469D" w:rsidRPr="00E321F2" w:rsidRDefault="0032469D">
      <w:pPr>
        <w:rPr>
          <w:rFonts w:cs="Arial"/>
          <w:lang w:val="es-PE"/>
        </w:rPr>
      </w:pPr>
      <w:r w:rsidRPr="00E321F2">
        <w:rPr>
          <w:rFonts w:cs="Arial"/>
          <w:lang w:val="es-PE"/>
        </w:rPr>
        <w:br w:type="page"/>
      </w:r>
    </w:p>
    <w:p w:rsidR="0032469D" w:rsidRPr="008106B3" w:rsidRDefault="0032469D" w:rsidP="00444F95">
      <w:pPr>
        <w:pStyle w:val="Ttulo1"/>
        <w:jc w:val="center"/>
        <w:rPr>
          <w:rFonts w:cs="Arial"/>
          <w:lang w:val="es-PE"/>
        </w:rPr>
      </w:pPr>
      <w:bookmarkStart w:id="881" w:name="_Toc508088258"/>
      <w:r w:rsidRPr="008106B3">
        <w:rPr>
          <w:rFonts w:cs="Arial"/>
          <w:lang w:val="es-PE"/>
        </w:rPr>
        <w:t>ANEXO 19</w:t>
      </w:r>
      <w:bookmarkEnd w:id="881"/>
    </w:p>
    <w:p w:rsidR="00000BE8" w:rsidRPr="0062258A" w:rsidRDefault="00000BE8" w:rsidP="0062258A">
      <w:pPr>
        <w:jc w:val="center"/>
        <w:rPr>
          <w:b/>
          <w:lang w:val="pt-BR"/>
        </w:rPr>
      </w:pPr>
    </w:p>
    <w:p w:rsidR="0032469D" w:rsidRPr="00A00A2E" w:rsidRDefault="0032469D" w:rsidP="00A00A2E">
      <w:pPr>
        <w:keepNext/>
        <w:jc w:val="center"/>
        <w:outlineLvl w:val="0"/>
        <w:rPr>
          <w:b/>
          <w:lang w:val="es-ES_tradnl"/>
        </w:rPr>
      </w:pPr>
      <w:bookmarkStart w:id="882" w:name="_Toc508088259"/>
      <w:r w:rsidRPr="00A00A2E">
        <w:rPr>
          <w:b/>
          <w:lang w:val="es-ES_tradnl"/>
        </w:rPr>
        <w:t>Empresas Autorizadas para emitir garantías</w:t>
      </w:r>
      <w:bookmarkEnd w:id="882"/>
    </w:p>
    <w:p w:rsidR="0032469D" w:rsidRPr="00DB5C87" w:rsidRDefault="0032469D" w:rsidP="00DB5C87">
      <w:pPr>
        <w:jc w:val="center"/>
        <w:rPr>
          <w:rFonts w:cs="Arial"/>
          <w:b/>
          <w:szCs w:val="22"/>
          <w:lang w:val="pt-BR"/>
        </w:rPr>
      </w:pPr>
    </w:p>
    <w:p w:rsidR="0032469D" w:rsidRPr="00106155" w:rsidRDefault="0032469D" w:rsidP="0032469D">
      <w:pPr>
        <w:jc w:val="both"/>
        <w:rPr>
          <w:rFonts w:cs="Arial"/>
          <w:szCs w:val="22"/>
          <w:lang w:val="pt-BR"/>
        </w:rPr>
      </w:pPr>
    </w:p>
    <w:p w:rsidR="0032469D" w:rsidRPr="00000BE8" w:rsidRDefault="0032469D" w:rsidP="0032469D">
      <w:pPr>
        <w:rPr>
          <w:rFonts w:cs="Arial"/>
          <w:b/>
          <w:szCs w:val="22"/>
          <w:lang w:val="es-PE"/>
        </w:rPr>
      </w:pPr>
    </w:p>
    <w:p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 xml:space="preserve">Empresas bancarias nacionales autorizadas para emitir cartas fianza que ostenten la siguiente calificación: </w:t>
      </w:r>
    </w:p>
    <w:p w:rsidR="0032469D" w:rsidRPr="00000BE8" w:rsidRDefault="0032469D" w:rsidP="0032469D">
      <w:pPr>
        <w:pStyle w:val="Prrafodelista"/>
        <w:jc w:val="both"/>
        <w:rPr>
          <w:rFonts w:cs="Arial"/>
          <w:szCs w:val="22"/>
          <w:lang w:val="es-PE"/>
        </w:rPr>
      </w:pPr>
    </w:p>
    <w:p w:rsidR="0032469D" w:rsidRPr="00000BE8" w:rsidRDefault="0032469D" w:rsidP="00670523">
      <w:pPr>
        <w:pStyle w:val="Prrafodelista"/>
        <w:numPr>
          <w:ilvl w:val="1"/>
          <w:numId w:val="70"/>
        </w:numPr>
        <w:spacing w:after="200"/>
        <w:ind w:left="993" w:hanging="284"/>
        <w:contextualSpacing/>
        <w:jc w:val="both"/>
        <w:rPr>
          <w:rFonts w:cs="Arial"/>
          <w:szCs w:val="22"/>
          <w:lang w:val="es-PE"/>
        </w:rPr>
      </w:pPr>
      <w:r w:rsidRPr="00000BE8">
        <w:rPr>
          <w:rFonts w:cs="Arial"/>
          <w:szCs w:val="22"/>
          <w:lang w:val="es-PE"/>
        </w:rPr>
        <w:t>Fortaleza financiera: A</w:t>
      </w:r>
    </w:p>
    <w:p w:rsidR="0032469D" w:rsidRPr="00000BE8" w:rsidRDefault="0032469D" w:rsidP="00670523">
      <w:pPr>
        <w:pStyle w:val="Prrafodelista"/>
        <w:numPr>
          <w:ilvl w:val="1"/>
          <w:numId w:val="70"/>
        </w:numPr>
        <w:spacing w:after="200"/>
        <w:ind w:left="993" w:hanging="284"/>
        <w:contextualSpacing/>
        <w:jc w:val="both"/>
        <w:rPr>
          <w:rFonts w:cs="Arial"/>
          <w:szCs w:val="22"/>
          <w:lang w:val="es-PE"/>
        </w:rPr>
      </w:pPr>
      <w:r w:rsidRPr="00000BE8">
        <w:rPr>
          <w:rFonts w:cs="Arial"/>
          <w:szCs w:val="22"/>
          <w:lang w:val="es-PE"/>
        </w:rPr>
        <w:t>Instrumentos de Corto Plazo: calificación mínima de CP-1,Categoría -1, CLA-1 o EQL-1</w:t>
      </w:r>
    </w:p>
    <w:p w:rsidR="0032469D" w:rsidRPr="00000BE8" w:rsidRDefault="0032469D" w:rsidP="00670523">
      <w:pPr>
        <w:pStyle w:val="Prrafodelista"/>
        <w:numPr>
          <w:ilvl w:val="1"/>
          <w:numId w:val="70"/>
        </w:numPr>
        <w:spacing w:after="200"/>
        <w:ind w:left="993" w:hanging="284"/>
        <w:contextualSpacing/>
        <w:jc w:val="both"/>
        <w:rPr>
          <w:rFonts w:cs="Arial"/>
          <w:szCs w:val="22"/>
          <w:lang w:val="es-PE"/>
        </w:rPr>
      </w:pPr>
      <w:r w:rsidRPr="00000BE8">
        <w:rPr>
          <w:rFonts w:cs="Arial"/>
          <w:szCs w:val="22"/>
          <w:lang w:val="es-PE"/>
        </w:rPr>
        <w:t>Instrumentos de Largo Plazo: AA</w:t>
      </w:r>
    </w:p>
    <w:p w:rsidR="0032469D" w:rsidRPr="00000BE8" w:rsidRDefault="0032469D" w:rsidP="0032469D">
      <w:pPr>
        <w:pStyle w:val="Prrafodelista"/>
        <w:jc w:val="both"/>
        <w:rPr>
          <w:rFonts w:cs="Arial"/>
          <w:szCs w:val="22"/>
          <w:lang w:val="es-PE"/>
        </w:rPr>
      </w:pPr>
    </w:p>
    <w:p w:rsidR="0032469D" w:rsidRPr="00000BE8" w:rsidRDefault="0032469D" w:rsidP="0032469D">
      <w:pPr>
        <w:pStyle w:val="Prrafodelista"/>
        <w:jc w:val="both"/>
        <w:rPr>
          <w:rFonts w:cs="Arial"/>
          <w:szCs w:val="22"/>
          <w:lang w:val="es-PE"/>
        </w:rPr>
      </w:pPr>
      <w:r w:rsidRPr="00000BE8">
        <w:rPr>
          <w:rFonts w:cs="Arial"/>
          <w:szCs w:val="22"/>
          <w:lang w:val="es-PE"/>
        </w:rPr>
        <w:t>Las clasificaciones o calificaciones antes indicadas, deberán encontrarse vigentes al momento de presentar las cartas fianzas y ser otorgadas por al menos dos clasificadoras de riesgos reconocidas y acreditadas en el Perú.</w:t>
      </w:r>
    </w:p>
    <w:p w:rsidR="0032469D" w:rsidRPr="00000BE8" w:rsidRDefault="0032469D" w:rsidP="0032469D">
      <w:pPr>
        <w:pStyle w:val="Prrafodelista"/>
        <w:jc w:val="both"/>
        <w:rPr>
          <w:rFonts w:cs="Arial"/>
          <w:szCs w:val="22"/>
          <w:lang w:val="es-PE"/>
        </w:rPr>
      </w:pPr>
    </w:p>
    <w:p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Empresas de seguros nacionales autorizadas por la Superintendencia de Banca y Seguros para emitir cartas fianza y que a la fecha de emisión de las carta fianza cuenten con una calificación mínima de “A” para la fortaleza financiera.</w:t>
      </w:r>
    </w:p>
    <w:p w:rsidR="0032469D" w:rsidRPr="00000BE8" w:rsidRDefault="0032469D" w:rsidP="0032469D">
      <w:pPr>
        <w:pStyle w:val="Prrafodelista"/>
        <w:jc w:val="both"/>
        <w:rPr>
          <w:rFonts w:cs="Arial"/>
          <w:szCs w:val="22"/>
          <w:lang w:val="es-PE"/>
        </w:rPr>
      </w:pPr>
    </w:p>
    <w:p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 xml:space="preserve">Bancos extranjeros de primera categoría cuya relación se encuentra aprobada por el Banco Central de Reserva </w:t>
      </w:r>
      <w:r w:rsidR="00C26374">
        <w:rPr>
          <w:rFonts w:cs="Arial"/>
          <w:szCs w:val="22"/>
          <w:lang w:val="es-PE"/>
        </w:rPr>
        <w:t xml:space="preserve">del Perú </w:t>
      </w:r>
      <w:r w:rsidRPr="00000BE8">
        <w:rPr>
          <w:rFonts w:cs="Arial"/>
          <w:szCs w:val="22"/>
          <w:lang w:val="es-PE"/>
        </w:rPr>
        <w:t xml:space="preserve">mediante Circular N° </w:t>
      </w:r>
      <w:r w:rsidR="00C26374" w:rsidRPr="002B64AF">
        <w:rPr>
          <w:rFonts w:cs="Arial"/>
          <w:szCs w:val="22"/>
          <w:lang w:val="es-PE"/>
        </w:rPr>
        <w:t>0</w:t>
      </w:r>
      <w:r w:rsidR="00F87A06">
        <w:rPr>
          <w:rFonts w:cs="Arial"/>
          <w:szCs w:val="22"/>
          <w:lang w:val="es-PE"/>
        </w:rPr>
        <w:t>10</w:t>
      </w:r>
      <w:r w:rsidR="00C26374" w:rsidRPr="002B64AF">
        <w:rPr>
          <w:rFonts w:cs="Arial"/>
          <w:szCs w:val="22"/>
          <w:lang w:val="es-PE"/>
        </w:rPr>
        <w:t>-201</w:t>
      </w:r>
      <w:r w:rsidR="00F508CE">
        <w:rPr>
          <w:rFonts w:cs="Arial"/>
          <w:szCs w:val="22"/>
          <w:lang w:val="es-PE"/>
        </w:rPr>
        <w:t>8</w:t>
      </w:r>
      <w:r w:rsidR="00C26374" w:rsidRPr="002B64AF">
        <w:rPr>
          <w:rFonts w:cs="Arial"/>
          <w:szCs w:val="22"/>
          <w:lang w:val="es-PE"/>
        </w:rPr>
        <w:t>-BCRP</w:t>
      </w:r>
      <w:r w:rsidR="00C26374">
        <w:rPr>
          <w:rFonts w:cs="Arial"/>
          <w:szCs w:val="22"/>
          <w:lang w:val="es-PE"/>
        </w:rPr>
        <w:t xml:space="preserve"> </w:t>
      </w:r>
      <w:r w:rsidRPr="00000BE8">
        <w:rPr>
          <w:rFonts w:cs="Arial"/>
          <w:szCs w:val="22"/>
          <w:lang w:val="es-PE"/>
        </w:rPr>
        <w:t xml:space="preserve">o aquella que la modifique o sustituya. </w:t>
      </w:r>
    </w:p>
    <w:p w:rsidR="0032469D" w:rsidRPr="00000BE8" w:rsidRDefault="0032469D" w:rsidP="0032469D">
      <w:pPr>
        <w:pStyle w:val="Prrafodelista"/>
        <w:jc w:val="both"/>
        <w:rPr>
          <w:rFonts w:cs="Arial"/>
          <w:szCs w:val="22"/>
          <w:lang w:val="es-PE"/>
        </w:rPr>
      </w:pPr>
    </w:p>
    <w:p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Cualquier entidad financiera internacional con grado de inversión, evaluada por una entidad de reconocido prestigio a nivel internacional autorizadas para clasificación internacional.</w:t>
      </w:r>
    </w:p>
    <w:p w:rsidR="0032469D" w:rsidRPr="00000BE8" w:rsidRDefault="0032469D" w:rsidP="0032469D">
      <w:pPr>
        <w:pStyle w:val="Prrafodelista"/>
        <w:jc w:val="both"/>
        <w:rPr>
          <w:rFonts w:cs="Arial"/>
          <w:szCs w:val="22"/>
          <w:lang w:val="es-PE"/>
        </w:rPr>
      </w:pPr>
    </w:p>
    <w:p w:rsidR="0032469D" w:rsidRPr="00000BE8" w:rsidRDefault="0032469D" w:rsidP="00670523">
      <w:pPr>
        <w:pStyle w:val="Prrafodelista"/>
        <w:numPr>
          <w:ilvl w:val="0"/>
          <w:numId w:val="71"/>
        </w:numPr>
        <w:spacing w:after="200"/>
        <w:contextualSpacing/>
        <w:jc w:val="both"/>
        <w:rPr>
          <w:rFonts w:cs="Arial"/>
          <w:szCs w:val="22"/>
          <w:lang w:val="es-PE"/>
        </w:rPr>
      </w:pPr>
      <w:r w:rsidRPr="00E321F2">
        <w:rPr>
          <w:rFonts w:cs="Arial"/>
          <w:szCs w:val="22"/>
          <w:lang w:val="es-PE"/>
        </w:rPr>
        <w:t>Cualquier institución multilateral de crédito de la cual el Estado de la República del Perú sea miembro.</w:t>
      </w:r>
    </w:p>
    <w:p w:rsidR="0032469D" w:rsidRPr="00000BE8" w:rsidRDefault="0032469D" w:rsidP="0032469D">
      <w:pPr>
        <w:jc w:val="both"/>
        <w:rPr>
          <w:rFonts w:cs="Arial"/>
          <w:szCs w:val="22"/>
          <w:lang w:val="es-PE"/>
        </w:rPr>
      </w:pPr>
      <w:r w:rsidRPr="00000BE8">
        <w:rPr>
          <w:rFonts w:cs="Arial"/>
          <w:szCs w:val="22"/>
          <w:lang w:val="es-PE"/>
        </w:rPr>
        <w:t xml:space="preserve">Cabe señalar que las garantías provenientes de bancos extranjeros de primera categoría y entidades financieras internacionales deberán ser confirmadas por alguna de las empresas bancarias nacionales a que se refiere el literal a) precedente. </w:t>
      </w:r>
    </w:p>
    <w:p w:rsidR="0032469D" w:rsidRPr="00000BE8" w:rsidRDefault="0032469D" w:rsidP="00721754">
      <w:pPr>
        <w:rPr>
          <w:rFonts w:cs="Arial"/>
          <w:szCs w:val="22"/>
          <w:lang w:val="es-PE"/>
        </w:rPr>
      </w:pPr>
    </w:p>
    <w:p w:rsidR="00721754" w:rsidRPr="00E321F2" w:rsidRDefault="00721754" w:rsidP="00721754">
      <w:pPr>
        <w:rPr>
          <w:rFonts w:cs="Arial"/>
          <w:lang w:val="es-PE"/>
        </w:rPr>
      </w:pPr>
    </w:p>
    <w:p w:rsidR="00721754" w:rsidRPr="00E321F2" w:rsidRDefault="00721754" w:rsidP="00721754">
      <w:pPr>
        <w:rPr>
          <w:rFonts w:cs="Arial"/>
          <w:lang w:val="es-PE"/>
        </w:rPr>
      </w:pPr>
    </w:p>
    <w:p w:rsidR="00721754" w:rsidRDefault="00721754"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Default="00ED326D" w:rsidP="00721754">
      <w:pPr>
        <w:rPr>
          <w:rFonts w:cs="Arial"/>
          <w:lang w:val="es-PE"/>
        </w:rPr>
      </w:pPr>
    </w:p>
    <w:p w:rsidR="00ED326D" w:rsidRPr="002B64AF" w:rsidRDefault="00ED326D" w:rsidP="00721754">
      <w:pPr>
        <w:rPr>
          <w:rFonts w:cs="Arial"/>
          <w:lang w:val="es-ES_tradnl"/>
        </w:rPr>
      </w:pPr>
    </w:p>
    <w:p w:rsidR="00ED326D" w:rsidRPr="00E321F2" w:rsidRDefault="00ED326D" w:rsidP="00721754">
      <w:pPr>
        <w:rPr>
          <w:rFonts w:cs="Arial"/>
          <w:lang w:val="es-PE"/>
        </w:rPr>
      </w:pPr>
    </w:p>
    <w:p w:rsidR="00F500F6" w:rsidRPr="008106B3" w:rsidRDefault="00F500F6" w:rsidP="00F500F6">
      <w:pPr>
        <w:pStyle w:val="Ttulo1"/>
        <w:jc w:val="center"/>
        <w:rPr>
          <w:rFonts w:cs="Arial"/>
          <w:lang w:val="es-PE"/>
        </w:rPr>
      </w:pPr>
      <w:bookmarkStart w:id="883" w:name="_Toc508088260"/>
      <w:r w:rsidRPr="008106B3">
        <w:rPr>
          <w:rFonts w:cs="Arial"/>
          <w:lang w:val="es-PE"/>
        </w:rPr>
        <w:t>ANEXO 20</w:t>
      </w:r>
      <w:bookmarkEnd w:id="883"/>
    </w:p>
    <w:p w:rsidR="00F500F6" w:rsidRPr="0062258A" w:rsidRDefault="00F500F6" w:rsidP="00F500F6">
      <w:pPr>
        <w:jc w:val="center"/>
        <w:rPr>
          <w:b/>
          <w:lang w:val="pt-BR"/>
        </w:rPr>
      </w:pPr>
    </w:p>
    <w:p w:rsidR="00F500F6" w:rsidRDefault="00F500F6" w:rsidP="00A00A2E">
      <w:pPr>
        <w:keepNext/>
        <w:jc w:val="center"/>
        <w:outlineLvl w:val="0"/>
        <w:rPr>
          <w:rFonts w:cs="Arial"/>
          <w:b/>
          <w:szCs w:val="22"/>
          <w:lang w:val="pt-BR"/>
        </w:rPr>
      </w:pPr>
      <w:bookmarkStart w:id="884" w:name="_Toc508088261"/>
      <w:r w:rsidRPr="00A00A2E">
        <w:rPr>
          <w:b/>
          <w:lang w:val="es-ES_tradnl"/>
        </w:rPr>
        <w:t>Propuesta Económica</w:t>
      </w:r>
      <w:bookmarkEnd w:id="884"/>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F500F6" w:rsidRDefault="00F500F6" w:rsidP="00F500F6">
      <w:pPr>
        <w:pStyle w:val="Ttulo1"/>
        <w:jc w:val="center"/>
        <w:rPr>
          <w:rFonts w:cs="Arial"/>
          <w:szCs w:val="22"/>
          <w:lang w:val="pt-BR"/>
        </w:rPr>
      </w:pPr>
    </w:p>
    <w:p w:rsidR="004C58FF" w:rsidRDefault="004C58FF" w:rsidP="004C58FF">
      <w:pPr>
        <w:rPr>
          <w:lang w:val="pt-BR"/>
        </w:rPr>
      </w:pPr>
    </w:p>
    <w:p w:rsidR="004C58FF" w:rsidRPr="004C58FF" w:rsidRDefault="004C58FF" w:rsidP="004C58FF">
      <w:pPr>
        <w:rPr>
          <w:lang w:val="pt-BR"/>
        </w:rPr>
      </w:pPr>
    </w:p>
    <w:p w:rsidR="00F500F6" w:rsidRDefault="00F500F6" w:rsidP="00F500F6">
      <w:pPr>
        <w:pStyle w:val="Ttulo1"/>
        <w:jc w:val="center"/>
        <w:rPr>
          <w:rFonts w:cs="Arial"/>
          <w:szCs w:val="22"/>
          <w:lang w:val="pt-BR"/>
        </w:rPr>
      </w:pPr>
    </w:p>
    <w:p w:rsidR="005537DD" w:rsidRPr="005537DD" w:rsidRDefault="005537DD" w:rsidP="005537DD">
      <w:pPr>
        <w:rPr>
          <w:lang w:val="pt-BR"/>
        </w:rPr>
      </w:pPr>
    </w:p>
    <w:p w:rsidR="00F500F6" w:rsidRPr="008106B3" w:rsidRDefault="00F500F6" w:rsidP="00F500F6">
      <w:pPr>
        <w:pStyle w:val="Ttulo1"/>
        <w:jc w:val="center"/>
        <w:rPr>
          <w:rFonts w:cs="Arial"/>
          <w:lang w:val="es-PE"/>
        </w:rPr>
      </w:pPr>
      <w:bookmarkStart w:id="885" w:name="_Toc508088262"/>
      <w:r w:rsidRPr="008106B3">
        <w:rPr>
          <w:rFonts w:cs="Arial"/>
          <w:lang w:val="es-PE"/>
        </w:rPr>
        <w:t>ANEXO 21</w:t>
      </w:r>
      <w:bookmarkEnd w:id="885"/>
    </w:p>
    <w:p w:rsidR="00F500F6" w:rsidRPr="0062258A" w:rsidRDefault="00F500F6" w:rsidP="00F500F6">
      <w:pPr>
        <w:jc w:val="center"/>
        <w:rPr>
          <w:b/>
          <w:lang w:val="pt-BR"/>
        </w:rPr>
      </w:pPr>
    </w:p>
    <w:p w:rsidR="00F500F6" w:rsidRDefault="00F500F6" w:rsidP="00A00A2E">
      <w:pPr>
        <w:keepNext/>
        <w:jc w:val="center"/>
        <w:outlineLvl w:val="0"/>
        <w:rPr>
          <w:rFonts w:cs="Arial"/>
          <w:b/>
          <w:szCs w:val="22"/>
          <w:lang w:val="pt-BR"/>
        </w:rPr>
      </w:pPr>
      <w:bookmarkStart w:id="886" w:name="_Toc508088263"/>
      <w:r w:rsidRPr="00A00A2E">
        <w:rPr>
          <w:b/>
          <w:lang w:val="es-ES_tradnl"/>
        </w:rPr>
        <w:t>Propuesta Técnica</w:t>
      </w:r>
      <w:bookmarkEnd w:id="886"/>
    </w:p>
    <w:p w:rsidR="00EA0BD5" w:rsidRDefault="00EA0BD5" w:rsidP="00EA0BD5">
      <w:pPr>
        <w:pStyle w:val="Ttulo1"/>
        <w:jc w:val="center"/>
        <w:rPr>
          <w:rFonts w:cs="Arial"/>
          <w:szCs w:val="22"/>
          <w:lang w:val="pt-BR"/>
        </w:rPr>
      </w:pPr>
    </w:p>
    <w:p w:rsidR="00EA0BD5" w:rsidRDefault="00EA0BD5" w:rsidP="00EA0BD5">
      <w:pPr>
        <w:pStyle w:val="Ttulo1"/>
        <w:jc w:val="center"/>
        <w:rPr>
          <w:rFonts w:cs="Arial"/>
          <w:szCs w:val="22"/>
          <w:lang w:val="pt-BR"/>
        </w:rPr>
      </w:pPr>
    </w:p>
    <w:p w:rsidR="00F500F6" w:rsidRDefault="00F500F6" w:rsidP="004C58FF">
      <w:pPr>
        <w:keepNext/>
        <w:jc w:val="center"/>
        <w:outlineLvl w:val="0"/>
        <w:rPr>
          <w:rFonts w:cs="Arial"/>
          <w:b/>
          <w:szCs w:val="22"/>
          <w:lang w:val="pt-BR"/>
        </w:rPr>
      </w:pPr>
    </w:p>
    <w:sectPr w:rsidR="00F500F6" w:rsidSect="00B46EFA">
      <w:footerReference w:type="default" r:id="rId31"/>
      <w:pgSz w:w="11906" w:h="16838"/>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318819" w16cid:durableId="1E8030D7"/>
  <w16cid:commentId w16cid:paraId="193F0605" w16cid:durableId="1E8030D8"/>
  <w16cid:commentId w16cid:paraId="21D6A69D" w16cid:durableId="1E8030D9"/>
  <w16cid:commentId w16cid:paraId="42C2A2BC" w16cid:durableId="1E8030DA"/>
  <w16cid:commentId w16cid:paraId="4EFEE610" w16cid:durableId="1E8030DB"/>
  <w16cid:commentId w16cid:paraId="4BCC2BDD" w16cid:durableId="1E8030DC"/>
  <w16cid:commentId w16cid:paraId="0C5C3877" w16cid:durableId="1E8030DD"/>
  <w16cid:commentId w16cid:paraId="48EEE520" w16cid:durableId="1E8030DE"/>
  <w16cid:commentId w16cid:paraId="0FD8E9CC" w16cid:durableId="1E8030DF"/>
  <w16cid:commentId w16cid:paraId="0F8E038A" w16cid:durableId="1E8030E0"/>
  <w16cid:commentId w16cid:paraId="562A8319" w16cid:durableId="1E8030E1"/>
  <w16cid:commentId w16cid:paraId="37F4383D" w16cid:durableId="1E8030E2"/>
  <w16cid:commentId w16cid:paraId="2F1E540D" w16cid:durableId="1E8030E3"/>
  <w16cid:commentId w16cid:paraId="398B5309" w16cid:durableId="1E8030E4"/>
  <w16cid:commentId w16cid:paraId="0134C455" w16cid:durableId="1E8030E6"/>
  <w16cid:commentId w16cid:paraId="5D36C770" w16cid:durableId="1E8030E7"/>
  <w16cid:commentId w16cid:paraId="7D54CCF3" w16cid:durableId="1E8030E8"/>
  <w16cid:commentId w16cid:paraId="39477D7D" w16cid:durableId="1E8030E9"/>
  <w16cid:commentId w16cid:paraId="2065AA04" w16cid:durableId="1E8030EA"/>
  <w16cid:commentId w16cid:paraId="06A5FDF4" w16cid:durableId="1E8030EB"/>
  <w16cid:commentId w16cid:paraId="290C2F71" w16cid:durableId="1E8030EC"/>
  <w16cid:commentId w16cid:paraId="5384C58F" w16cid:durableId="1E8030ED"/>
  <w16cid:commentId w16cid:paraId="279BF20A" w16cid:durableId="1E8030EE"/>
  <w16cid:commentId w16cid:paraId="24A14379" w16cid:durableId="1E8030EF"/>
  <w16cid:commentId w16cid:paraId="59A64AA1" w16cid:durableId="1E8030F0"/>
  <w16cid:commentId w16cid:paraId="5B89DBE0" w16cid:durableId="1E8030F1"/>
  <w16cid:commentId w16cid:paraId="52C514F6" w16cid:durableId="1E8030F2"/>
  <w16cid:commentId w16cid:paraId="6DC2137B" w16cid:durableId="1E8030F3"/>
  <w16cid:commentId w16cid:paraId="6035FCBE" w16cid:durableId="1E8030F4"/>
  <w16cid:commentId w16cid:paraId="5443702C" w16cid:durableId="1E819EE1"/>
  <w16cid:commentId w16cid:paraId="0460074E" w16cid:durableId="1E8030F5"/>
  <w16cid:commentId w16cid:paraId="49724806" w16cid:durableId="1E8030F6"/>
  <w16cid:commentId w16cid:paraId="4041EF36" w16cid:durableId="1E8030F7"/>
  <w16cid:commentId w16cid:paraId="3C82CD13" w16cid:durableId="1E8030F8"/>
  <w16cid:commentId w16cid:paraId="2099C0C8" w16cid:durableId="1E8030F9"/>
  <w16cid:commentId w16cid:paraId="512D0D6A" w16cid:durableId="1E81A2A4"/>
  <w16cid:commentId w16cid:paraId="01021F4F" w16cid:durableId="1E8030FA"/>
  <w16cid:commentId w16cid:paraId="4977BF2A" w16cid:durableId="1E8030FB"/>
  <w16cid:commentId w16cid:paraId="468E5E31" w16cid:durableId="1E81A4A7"/>
  <w16cid:commentId w16cid:paraId="11ED8135" w16cid:durableId="1E8030FC"/>
  <w16cid:commentId w16cid:paraId="0DD29DAE" w16cid:durableId="1E8030FD"/>
  <w16cid:commentId w16cid:paraId="2EDF9BC7" w16cid:durableId="1E8030FE"/>
  <w16cid:commentId w16cid:paraId="5367E2B4" w16cid:durableId="1E8030FF"/>
  <w16cid:commentId w16cid:paraId="2F8BF59E" w16cid:durableId="1E804400"/>
  <w16cid:commentId w16cid:paraId="5371032F" w16cid:durableId="1E803100"/>
  <w16cid:commentId w16cid:paraId="3193FC37" w16cid:durableId="1E803101"/>
  <w16cid:commentId w16cid:paraId="153F912A" w16cid:durableId="1E803102"/>
  <w16cid:commentId w16cid:paraId="5339E660" w16cid:durableId="1E803103"/>
  <w16cid:commentId w16cid:paraId="42B0C12A" w16cid:durableId="1E803104"/>
  <w16cid:commentId w16cid:paraId="11EF37FC" w16cid:durableId="1E803105"/>
  <w16cid:commentId w16cid:paraId="21437C37" w16cid:durableId="1E803106"/>
  <w16cid:commentId w16cid:paraId="07FE0B73" w16cid:durableId="1E8043E5"/>
  <w16cid:commentId w16cid:paraId="689E707B" w16cid:durableId="1E803107"/>
  <w16cid:commentId w16cid:paraId="35011044" w16cid:durableId="1E803108"/>
  <w16cid:commentId w16cid:paraId="04D9C2B8" w16cid:durableId="1E803109"/>
  <w16cid:commentId w16cid:paraId="310FC14B" w16cid:durableId="1E80310A"/>
  <w16cid:commentId w16cid:paraId="33623D58" w16cid:durableId="1E81B5D2"/>
  <w16cid:commentId w16cid:paraId="56EA3F14" w16cid:durableId="1E80310B"/>
  <w16cid:commentId w16cid:paraId="0970B623" w16cid:durableId="1E80310C"/>
  <w16cid:commentId w16cid:paraId="5D771CE8" w16cid:durableId="1E80310D"/>
  <w16cid:commentId w16cid:paraId="447739C8" w16cid:durableId="1E80310E"/>
  <w16cid:commentId w16cid:paraId="2CF077D6" w16cid:durableId="1E80310F"/>
  <w16cid:commentId w16cid:paraId="20321FD7" w16cid:durableId="1E803110"/>
  <w16cid:commentId w16cid:paraId="3DFC3F71" w16cid:durableId="1E803111"/>
  <w16cid:commentId w16cid:paraId="111A9EB5" w16cid:durableId="1E803112"/>
  <w16cid:commentId w16cid:paraId="45473243" w16cid:durableId="1E803113"/>
  <w16cid:commentId w16cid:paraId="57600A22" w16cid:durableId="1E803114"/>
  <w16cid:commentId w16cid:paraId="1A71935E" w16cid:durableId="1E803115"/>
  <w16cid:commentId w16cid:paraId="122F4EE6" w16cid:durableId="1E803116"/>
  <w16cid:commentId w16cid:paraId="3BF2878D" w16cid:durableId="1E803117"/>
  <w16cid:commentId w16cid:paraId="6246F653" w16cid:durableId="1E803118"/>
  <w16cid:commentId w16cid:paraId="5764C0A4" w16cid:durableId="1E803119"/>
  <w16cid:commentId w16cid:paraId="4F3F4265" w16cid:durableId="1E80311A"/>
  <w16cid:commentId w16cid:paraId="48E30F55" w16cid:durableId="1E80311B"/>
  <w16cid:commentId w16cid:paraId="49D00645" w16cid:durableId="1E80311C"/>
  <w16cid:commentId w16cid:paraId="4C8D6F77" w16cid:durableId="1E80311D"/>
  <w16cid:commentId w16cid:paraId="68F9FF5F" w16cid:durableId="1E80311E"/>
  <w16cid:commentId w16cid:paraId="475C0EDC" w16cid:durableId="1E81A9EC"/>
  <w16cid:commentId w16cid:paraId="41D22E28" w16cid:durableId="1E80311F"/>
  <w16cid:commentId w16cid:paraId="59C6C2DE" w16cid:durableId="1E803120"/>
  <w16cid:commentId w16cid:paraId="1418C44A" w16cid:durableId="1E81AF0D"/>
  <w16cid:commentId w16cid:paraId="392E92F2" w16cid:durableId="1E803121"/>
  <w16cid:commentId w16cid:paraId="4AC80EA7" w16cid:durableId="1E803122"/>
  <w16cid:commentId w16cid:paraId="77E6F41B" w16cid:durableId="1E803123"/>
  <w16cid:commentId w16cid:paraId="2335663B" w16cid:durableId="1E803124"/>
  <w16cid:commentId w16cid:paraId="456D8E0E" w16cid:durableId="1E819121"/>
  <w16cid:commentId w16cid:paraId="4F810D39" w16cid:durableId="1E819248"/>
  <w16cid:commentId w16cid:paraId="64309FB6" w16cid:durableId="1E803125"/>
  <w16cid:commentId w16cid:paraId="5E481E36" w16cid:durableId="1E819605"/>
  <w16cid:commentId w16cid:paraId="79C63720" w16cid:durableId="1E819611"/>
  <w16cid:commentId w16cid:paraId="2A5AD698" w16cid:durableId="1E803126"/>
  <w16cid:commentId w16cid:paraId="3F8BBEB9" w16cid:durableId="1E803127"/>
  <w16cid:commentId w16cid:paraId="79E75577" w16cid:durableId="1E803128"/>
  <w16cid:commentId w16cid:paraId="3AC6A4AD" w16cid:durableId="1E803129"/>
  <w16cid:commentId w16cid:paraId="71A850CB" w16cid:durableId="1E80312A"/>
  <w16cid:commentId w16cid:paraId="613074AE" w16cid:durableId="1E80312B"/>
  <w16cid:commentId w16cid:paraId="1D5A7681" w16cid:durableId="1E80312C"/>
  <w16cid:commentId w16cid:paraId="1AF917A5" w16cid:durableId="1E80312D"/>
  <w16cid:commentId w16cid:paraId="610CE603" w16cid:durableId="1E80312E"/>
  <w16cid:commentId w16cid:paraId="48EC2EF6" w16cid:durableId="1E80312F"/>
  <w16cid:commentId w16cid:paraId="46E0EF76" w16cid:durableId="1E803130"/>
  <w16cid:commentId w16cid:paraId="057349CF" w16cid:durableId="1E803131"/>
  <w16cid:commentId w16cid:paraId="32E3501C" w16cid:durableId="1E803132"/>
  <w16cid:commentId w16cid:paraId="6EF79021" w16cid:durableId="1E803133"/>
  <w16cid:commentId w16cid:paraId="6E3E1A1A" w16cid:durableId="1E803134"/>
  <w16cid:commentId w16cid:paraId="5F7C4F7B" w16cid:durableId="1E803135"/>
  <w16cid:commentId w16cid:paraId="3F01FB39" w16cid:durableId="1E803136"/>
  <w16cid:commentId w16cid:paraId="3DDDD82D" w16cid:durableId="1E81B52A"/>
  <w16cid:commentId w16cid:paraId="4A0F95DE" w16cid:durableId="1E803137"/>
  <w16cid:commentId w16cid:paraId="52F54F85" w16cid:durableId="1E8031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ED6" w:rsidRDefault="00511ED6">
      <w:r>
        <w:separator/>
      </w:r>
    </w:p>
  </w:endnote>
  <w:endnote w:type="continuationSeparator" w:id="0">
    <w:p w:rsidR="00511ED6" w:rsidRDefault="00511ED6">
      <w:r>
        <w:continuationSeparator/>
      </w:r>
    </w:p>
  </w:endnote>
  <w:endnote w:type="continuationNotice" w:id="1">
    <w:p w:rsidR="00511ED6" w:rsidRDefault="00511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CG Omeg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Frutiger-Light">
    <w:altName w:val="Times New Roman"/>
    <w:charset w:val="00"/>
    <w:family w:val="auto"/>
    <w:pitch w:val="variable"/>
    <w:sig w:usb0="00000001"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869841"/>
      <w:docPartObj>
        <w:docPartGallery w:val="Page Numbers (Bottom of Page)"/>
        <w:docPartUnique/>
      </w:docPartObj>
    </w:sdtPr>
    <w:sdtEndPr/>
    <w:sdtContent>
      <w:sdt>
        <w:sdtPr>
          <w:id w:val="-558163389"/>
          <w:docPartObj>
            <w:docPartGallery w:val="Page Numbers (Top of Page)"/>
            <w:docPartUnique/>
          </w:docPartObj>
        </w:sdtPr>
        <w:sdtEndPr/>
        <w:sdtContent>
          <w:p w:rsidR="00D019F2" w:rsidRPr="00CA24D0" w:rsidRDefault="00D019F2">
            <w:pPr>
              <w:pStyle w:val="Piedepgina"/>
              <w:jc w:val="right"/>
            </w:pPr>
            <w:r w:rsidRPr="00CA24D0">
              <w:rPr>
                <w:lang w:val="es-ES"/>
              </w:rPr>
              <w:t xml:space="preserve">Página </w:t>
            </w:r>
            <w:r w:rsidRPr="00CA24D0">
              <w:rPr>
                <w:bCs/>
                <w:sz w:val="24"/>
                <w:szCs w:val="24"/>
              </w:rPr>
              <w:fldChar w:fldCharType="begin"/>
            </w:r>
            <w:r w:rsidRPr="00CA24D0">
              <w:rPr>
                <w:bCs/>
              </w:rPr>
              <w:instrText>PAGE</w:instrText>
            </w:r>
            <w:r w:rsidRPr="00CA24D0">
              <w:rPr>
                <w:bCs/>
                <w:sz w:val="24"/>
                <w:szCs w:val="24"/>
              </w:rPr>
              <w:fldChar w:fldCharType="separate"/>
            </w:r>
            <w:r w:rsidR="00AB7F83">
              <w:rPr>
                <w:bCs/>
                <w:noProof/>
              </w:rPr>
              <w:t>85</w:t>
            </w:r>
            <w:r w:rsidRPr="00CA24D0">
              <w:rPr>
                <w:bCs/>
                <w:sz w:val="24"/>
                <w:szCs w:val="24"/>
              </w:rPr>
              <w:fldChar w:fldCharType="end"/>
            </w:r>
            <w:r w:rsidRPr="00CA24D0">
              <w:rPr>
                <w:lang w:val="es-ES"/>
              </w:rPr>
              <w:t xml:space="preserve"> de </w:t>
            </w:r>
            <w:r w:rsidRPr="00CA24D0">
              <w:rPr>
                <w:bCs/>
                <w:sz w:val="24"/>
                <w:szCs w:val="24"/>
              </w:rPr>
              <w:fldChar w:fldCharType="begin"/>
            </w:r>
            <w:r w:rsidRPr="00CA24D0">
              <w:rPr>
                <w:bCs/>
              </w:rPr>
              <w:instrText>NUMPAGES</w:instrText>
            </w:r>
            <w:r w:rsidRPr="00CA24D0">
              <w:rPr>
                <w:bCs/>
                <w:sz w:val="24"/>
                <w:szCs w:val="24"/>
              </w:rPr>
              <w:fldChar w:fldCharType="separate"/>
            </w:r>
            <w:r w:rsidR="00AB7F83">
              <w:rPr>
                <w:bCs/>
                <w:noProof/>
              </w:rPr>
              <w:t>234</w:t>
            </w:r>
            <w:r w:rsidRPr="00CA24D0">
              <w:rPr>
                <w:bCs/>
                <w:sz w:val="24"/>
                <w:szCs w:val="24"/>
              </w:rPr>
              <w:fldChar w:fldCharType="end"/>
            </w:r>
          </w:p>
        </w:sdtContent>
      </w:sdt>
    </w:sdtContent>
  </w:sdt>
  <w:p w:rsidR="00D019F2" w:rsidRPr="00CA24D0" w:rsidRDefault="00D019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9F2" w:rsidRPr="00AE7D9B" w:rsidRDefault="00D019F2" w:rsidP="00BB1472">
    <w:pPr>
      <w:pStyle w:val="Piedepgina"/>
      <w:tabs>
        <w:tab w:val="clear" w:pos="4419"/>
        <w:tab w:val="clear" w:pos="8838"/>
      </w:tabs>
      <w:jc w:val="right"/>
      <w:rPr>
        <w:sz w:val="20"/>
      </w:rPr>
    </w:pPr>
    <w:r>
      <w:rPr>
        <w:rFonts w:cs="Arial"/>
        <w:sz w:val="20"/>
      </w:rPr>
      <w:tab/>
    </w:r>
    <w:r>
      <w:rPr>
        <w:rFonts w:cs="Arial"/>
        <w:sz w:val="20"/>
      </w:rPr>
      <w:tab/>
    </w:r>
    <w:r w:rsidRPr="00AE7D9B">
      <w:rPr>
        <w:sz w:val="20"/>
      </w:rPr>
      <w:t xml:space="preserve">Página </w:t>
    </w:r>
    <w:r w:rsidRPr="00AE7D9B">
      <w:rPr>
        <w:sz w:val="20"/>
      </w:rPr>
      <w:fldChar w:fldCharType="begin"/>
    </w:r>
    <w:r w:rsidRPr="00AE7D9B">
      <w:rPr>
        <w:sz w:val="20"/>
      </w:rPr>
      <w:instrText xml:space="preserve"> </w:instrText>
    </w:r>
    <w:r>
      <w:rPr>
        <w:sz w:val="20"/>
      </w:rPr>
      <w:instrText>PAGE</w:instrText>
    </w:r>
    <w:r w:rsidRPr="00AE7D9B">
      <w:rPr>
        <w:sz w:val="20"/>
      </w:rPr>
      <w:instrText xml:space="preserve"> </w:instrText>
    </w:r>
    <w:r w:rsidRPr="00AE7D9B">
      <w:rPr>
        <w:sz w:val="20"/>
      </w:rPr>
      <w:fldChar w:fldCharType="separate"/>
    </w:r>
    <w:r w:rsidR="00AC2AB7">
      <w:rPr>
        <w:noProof/>
        <w:sz w:val="20"/>
      </w:rPr>
      <w:t>234</w:t>
    </w:r>
    <w:r w:rsidRPr="00AE7D9B">
      <w:rPr>
        <w:sz w:val="20"/>
      </w:rPr>
      <w:fldChar w:fldCharType="end"/>
    </w:r>
    <w:r w:rsidRPr="00AE7D9B">
      <w:rPr>
        <w:sz w:val="20"/>
      </w:rPr>
      <w:t xml:space="preserve"> de </w:t>
    </w:r>
    <w:r w:rsidRPr="00AE7D9B">
      <w:rPr>
        <w:sz w:val="20"/>
      </w:rPr>
      <w:fldChar w:fldCharType="begin"/>
    </w:r>
    <w:r w:rsidRPr="00AE7D9B">
      <w:rPr>
        <w:sz w:val="20"/>
      </w:rPr>
      <w:instrText xml:space="preserve"> </w:instrText>
    </w:r>
    <w:r>
      <w:rPr>
        <w:sz w:val="20"/>
      </w:rPr>
      <w:instrText>NUMPAGES</w:instrText>
    </w:r>
    <w:r w:rsidRPr="00AE7D9B">
      <w:rPr>
        <w:sz w:val="20"/>
      </w:rPr>
      <w:instrText xml:space="preserve"> </w:instrText>
    </w:r>
    <w:r w:rsidRPr="00AE7D9B">
      <w:rPr>
        <w:sz w:val="20"/>
      </w:rPr>
      <w:fldChar w:fldCharType="separate"/>
    </w:r>
    <w:r w:rsidR="00AC2AB7">
      <w:rPr>
        <w:noProof/>
        <w:sz w:val="20"/>
      </w:rPr>
      <w:t>234</w:t>
    </w:r>
    <w:r w:rsidRPr="00AE7D9B">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ED6" w:rsidRDefault="00511ED6">
      <w:r>
        <w:separator/>
      </w:r>
    </w:p>
  </w:footnote>
  <w:footnote w:type="continuationSeparator" w:id="0">
    <w:p w:rsidR="00511ED6" w:rsidRDefault="00511ED6">
      <w:r>
        <w:continuationSeparator/>
      </w:r>
    </w:p>
  </w:footnote>
  <w:footnote w:type="continuationNotice" w:id="1">
    <w:p w:rsidR="00511ED6" w:rsidRDefault="00511ED6"/>
  </w:footnote>
  <w:footnote w:id="2">
    <w:p w:rsidR="00D019F2" w:rsidRPr="00863304" w:rsidRDefault="00D019F2">
      <w:pPr>
        <w:pStyle w:val="Textonotapie"/>
        <w:rPr>
          <w:rFonts w:ascii="Arial" w:hAnsi="Arial" w:cs="Arial"/>
        </w:rPr>
      </w:pPr>
      <w:r w:rsidRPr="00863304">
        <w:rPr>
          <w:rStyle w:val="Refdenotaalpie"/>
          <w:rFonts w:ascii="Arial" w:hAnsi="Arial" w:cs="Arial"/>
        </w:rPr>
        <w:footnoteRef/>
      </w:r>
      <w:r w:rsidRPr="00863304">
        <w:rPr>
          <w:rFonts w:ascii="Arial" w:hAnsi="Arial" w:cs="Arial"/>
        </w:rPr>
        <w:t xml:space="preserve"> </w:t>
      </w:r>
      <w:r w:rsidRPr="00863304">
        <w:rPr>
          <w:rFonts w:ascii="Arial" w:hAnsi="Arial" w:cs="Arial"/>
          <w:sz w:val="20"/>
          <w:szCs w:val="20"/>
        </w:rPr>
        <w:t>CPI: Es el índice de precios al consumidor (</w:t>
      </w:r>
      <w:r w:rsidRPr="00863304">
        <w:rPr>
          <w:rFonts w:ascii="Arial" w:hAnsi="Arial" w:cs="Arial"/>
          <w:i/>
          <w:sz w:val="20"/>
          <w:szCs w:val="20"/>
        </w:rPr>
        <w:t>consumer price index</w:t>
      </w:r>
      <w:r w:rsidRPr="00863304">
        <w:rPr>
          <w:rFonts w:ascii="Arial" w:hAnsi="Arial" w:cs="Arial"/>
          <w:sz w:val="20"/>
          <w:szCs w:val="20"/>
        </w:rPr>
        <w:t>) de los EEUU, publicado por el departamento de estadísticas laborales (</w:t>
      </w:r>
      <w:r w:rsidRPr="00863304">
        <w:rPr>
          <w:rFonts w:ascii="Arial" w:hAnsi="Arial" w:cs="Arial"/>
          <w:i/>
          <w:sz w:val="20"/>
          <w:szCs w:val="20"/>
        </w:rPr>
        <w:t>The Bureau of labour Statistics</w:t>
      </w:r>
      <w:r w:rsidRPr="00863304">
        <w:rPr>
          <w:rFonts w:ascii="Arial" w:hAnsi="Arial" w:cs="Arial"/>
          <w:sz w:val="20"/>
          <w:szCs w:val="20"/>
        </w:rPr>
        <w:t>)</w:t>
      </w:r>
      <w:r>
        <w:rPr>
          <w:rFonts w:ascii="Arial" w:hAnsi="Arial" w:cs="Arial"/>
          <w:sz w:val="20"/>
          <w:szCs w:val="20"/>
        </w:rPr>
        <w:t>.</w:t>
      </w:r>
    </w:p>
  </w:footnote>
  <w:footnote w:id="3">
    <w:p w:rsidR="00D019F2" w:rsidRPr="002F4B85" w:rsidRDefault="00D019F2" w:rsidP="00616C6C">
      <w:pPr>
        <w:pStyle w:val="Textonotapie"/>
      </w:pPr>
      <w:r>
        <w:rPr>
          <w:rStyle w:val="Refdenotaalpie"/>
        </w:rPr>
        <w:footnoteRef/>
      </w:r>
      <w:r>
        <w:t xml:space="preserve"> Aprobado mediante Decreto Supremo N°010-2009-EF y modificatorias.</w:t>
      </w:r>
    </w:p>
  </w:footnote>
  <w:footnote w:id="4">
    <w:p w:rsidR="00D019F2" w:rsidRPr="007E5E0F" w:rsidRDefault="00D019F2" w:rsidP="00A9707D">
      <w:pPr>
        <w:pStyle w:val="Textonotapie"/>
        <w:rPr>
          <w:lang w:val="es-PE"/>
        </w:rPr>
      </w:pPr>
      <w:r>
        <w:rPr>
          <w:rStyle w:val="Refdenotaalpie"/>
        </w:rPr>
        <w:footnoteRef/>
      </w:r>
      <w:r>
        <w:t xml:space="preserve"> </w:t>
      </w:r>
      <w:r>
        <w:rPr>
          <w:lang w:val="es-PE"/>
        </w:rPr>
        <w:t xml:space="preserve">Listado referencial remitido por ENAPU al 12/03/2018.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9F2" w:rsidRDefault="00D019F2" w:rsidP="00781F45">
    <w:pPr>
      <w:tabs>
        <w:tab w:val="center" w:pos="4153"/>
        <w:tab w:val="left" w:pos="6237"/>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BC0AAD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9FC45B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5CEA90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B13489"/>
    <w:multiLevelType w:val="multilevel"/>
    <w:tmpl w:val="4CE8B906"/>
    <w:lvl w:ilvl="0">
      <w:start w:val="15"/>
      <w:numFmt w:val="decimal"/>
      <w:lvlText w:val="%1"/>
      <w:lvlJc w:val="left"/>
      <w:pPr>
        <w:ind w:left="420" w:hanging="420"/>
      </w:pPr>
      <w:rPr>
        <w:rFonts w:cs="Arial" w:hint="default"/>
        <w:u w:val="none"/>
      </w:rPr>
    </w:lvl>
    <w:lvl w:ilvl="1">
      <w:start w:val="1"/>
      <w:numFmt w:val="decimal"/>
      <w:lvlText w:val="%1.%2"/>
      <w:lvlJc w:val="left"/>
      <w:pPr>
        <w:ind w:left="420" w:hanging="420"/>
      </w:pPr>
      <w:rPr>
        <w:rFonts w:cs="Arial" w:hint="default"/>
        <w:u w:val="none"/>
      </w:rPr>
    </w:lvl>
    <w:lvl w:ilvl="2">
      <w:start w:val="1"/>
      <w:numFmt w:val="decimal"/>
      <w:lvlText w:val="%1.%2.%3"/>
      <w:lvlJc w:val="left"/>
      <w:pPr>
        <w:ind w:left="720" w:hanging="720"/>
      </w:pPr>
      <w:rPr>
        <w:rFonts w:cs="Arial" w:hint="default"/>
        <w:u w:val="none"/>
      </w:rPr>
    </w:lvl>
    <w:lvl w:ilvl="3">
      <w:start w:val="1"/>
      <w:numFmt w:val="decimal"/>
      <w:lvlText w:val="%1.%2.%3.%4"/>
      <w:lvlJc w:val="left"/>
      <w:pPr>
        <w:ind w:left="720" w:hanging="720"/>
      </w:pPr>
      <w:rPr>
        <w:rFonts w:cs="Arial" w:hint="default"/>
        <w:u w:val="none"/>
      </w:rPr>
    </w:lvl>
    <w:lvl w:ilvl="4">
      <w:start w:val="1"/>
      <w:numFmt w:val="decimal"/>
      <w:lvlText w:val="%1.%2.%3.%4.%5"/>
      <w:lvlJc w:val="left"/>
      <w:pPr>
        <w:ind w:left="1080" w:hanging="1080"/>
      </w:pPr>
      <w:rPr>
        <w:rFonts w:cs="Arial" w:hint="default"/>
        <w:u w:val="none"/>
      </w:rPr>
    </w:lvl>
    <w:lvl w:ilvl="5">
      <w:start w:val="1"/>
      <w:numFmt w:val="decimal"/>
      <w:lvlText w:val="%1.%2.%3.%4.%5.%6"/>
      <w:lvlJc w:val="left"/>
      <w:pPr>
        <w:ind w:left="1080" w:hanging="1080"/>
      </w:pPr>
      <w:rPr>
        <w:rFonts w:cs="Arial" w:hint="default"/>
        <w:u w:val="none"/>
      </w:rPr>
    </w:lvl>
    <w:lvl w:ilvl="6">
      <w:start w:val="1"/>
      <w:numFmt w:val="decimal"/>
      <w:lvlText w:val="%1.%2.%3.%4.%5.%6.%7"/>
      <w:lvlJc w:val="left"/>
      <w:pPr>
        <w:ind w:left="1440" w:hanging="1440"/>
      </w:pPr>
      <w:rPr>
        <w:rFonts w:cs="Arial" w:hint="default"/>
        <w:u w:val="none"/>
      </w:rPr>
    </w:lvl>
    <w:lvl w:ilvl="7">
      <w:start w:val="1"/>
      <w:numFmt w:val="decimal"/>
      <w:lvlText w:val="%1.%2.%3.%4.%5.%6.%7.%8"/>
      <w:lvlJc w:val="left"/>
      <w:pPr>
        <w:ind w:left="1440" w:hanging="1440"/>
      </w:pPr>
      <w:rPr>
        <w:rFonts w:cs="Arial" w:hint="default"/>
        <w:u w:val="none"/>
      </w:rPr>
    </w:lvl>
    <w:lvl w:ilvl="8">
      <w:start w:val="1"/>
      <w:numFmt w:val="decimal"/>
      <w:lvlText w:val="%1.%2.%3.%4.%5.%6.%7.%8.%9"/>
      <w:lvlJc w:val="left"/>
      <w:pPr>
        <w:ind w:left="1800" w:hanging="1800"/>
      </w:pPr>
      <w:rPr>
        <w:rFonts w:cs="Arial" w:hint="default"/>
        <w:u w:val="none"/>
      </w:rPr>
    </w:lvl>
  </w:abstractNum>
  <w:abstractNum w:abstractNumId="4" w15:restartNumberingAfterBreak="0">
    <w:nsid w:val="00CB27F3"/>
    <w:multiLevelType w:val="hybridMultilevel"/>
    <w:tmpl w:val="6A8E59A6"/>
    <w:lvl w:ilvl="0" w:tplc="8514B6C8">
      <w:start w:val="2"/>
      <w:numFmt w:val="lowerLetter"/>
      <w:lvlText w:val="%1."/>
      <w:lvlJc w:val="left"/>
      <w:pPr>
        <w:tabs>
          <w:tab w:val="num" w:pos="2291"/>
        </w:tabs>
        <w:ind w:left="2291" w:hanging="360"/>
      </w:pPr>
      <w:rPr>
        <w:rFonts w:ascii="Arial" w:hAnsi="Arial" w:cs="Times New Roman" w:hint="default"/>
        <w:b w:val="0"/>
        <w:i w:val="0"/>
        <w:sz w:val="24"/>
        <w:szCs w:val="24"/>
      </w:rPr>
    </w:lvl>
    <w:lvl w:ilvl="1" w:tplc="0C0A0019">
      <w:start w:val="1"/>
      <w:numFmt w:val="lowerLetter"/>
      <w:lvlText w:val="%2."/>
      <w:lvlJc w:val="left"/>
      <w:pPr>
        <w:tabs>
          <w:tab w:val="num" w:pos="2291"/>
        </w:tabs>
        <w:ind w:left="2291" w:hanging="360"/>
      </w:pPr>
      <w:rPr>
        <w:rFonts w:cs="Times New Roman"/>
      </w:rPr>
    </w:lvl>
    <w:lvl w:ilvl="2" w:tplc="CF2A2058">
      <w:start w:val="1"/>
      <w:numFmt w:val="lowerLetter"/>
      <w:lvlText w:val="%3)"/>
      <w:lvlJc w:val="left"/>
      <w:pPr>
        <w:tabs>
          <w:tab w:val="num" w:pos="3536"/>
        </w:tabs>
        <w:ind w:left="3536" w:hanging="705"/>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00EE5904"/>
    <w:multiLevelType w:val="multilevel"/>
    <w:tmpl w:val="4C4C5A50"/>
    <w:lvl w:ilvl="0">
      <w:start w:val="1"/>
      <w:numFmt w:val="decimal"/>
      <w:lvlText w:val="%1."/>
      <w:lvlJc w:val="left"/>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02830D88"/>
    <w:multiLevelType w:val="multilevel"/>
    <w:tmpl w:val="97D65DE4"/>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34E7B5F"/>
    <w:multiLevelType w:val="hybridMultilevel"/>
    <w:tmpl w:val="787CA884"/>
    <w:lvl w:ilvl="0" w:tplc="60AAE340">
      <w:start w:val="1"/>
      <w:numFmt w:val="bullet"/>
      <w:lvlText w:val=""/>
      <w:lvlJc w:val="left"/>
      <w:pPr>
        <w:ind w:left="1420" w:hanging="360"/>
      </w:pPr>
      <w:rPr>
        <w:rFonts w:ascii="Symbol" w:hAnsi="Symbol" w:hint="default"/>
        <w:lang w:val="es-PE"/>
      </w:rPr>
    </w:lvl>
    <w:lvl w:ilvl="1" w:tplc="0C0A0003">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8" w15:restartNumberingAfterBreak="0">
    <w:nsid w:val="03667F61"/>
    <w:multiLevelType w:val="multilevel"/>
    <w:tmpl w:val="40DA6536"/>
    <w:lvl w:ilvl="0">
      <w:start w:val="1"/>
      <w:numFmt w:val="lowerLetter"/>
      <w:lvlText w:val="%1)"/>
      <w:lvlJc w:val="left"/>
      <w:pPr>
        <w:tabs>
          <w:tab w:val="num" w:pos="1069"/>
        </w:tabs>
        <w:ind w:left="1069" w:hanging="360"/>
      </w:pPr>
      <w:rPr>
        <w:rFonts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3E5144C"/>
    <w:multiLevelType w:val="hybridMultilevel"/>
    <w:tmpl w:val="A080F178"/>
    <w:lvl w:ilvl="0" w:tplc="4B845F98">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5286D0A"/>
    <w:multiLevelType w:val="hybridMultilevel"/>
    <w:tmpl w:val="AF5CC98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052B0251"/>
    <w:multiLevelType w:val="multilevel"/>
    <w:tmpl w:val="1BFE1E38"/>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5D15A17"/>
    <w:multiLevelType w:val="hybridMultilevel"/>
    <w:tmpl w:val="7CF07D32"/>
    <w:lvl w:ilvl="0" w:tplc="C4DA5FD8">
      <w:start w:val="1"/>
      <w:numFmt w:val="lowerRoman"/>
      <w:lvlText w:val="%1)"/>
      <w:lvlJc w:val="left"/>
      <w:pPr>
        <w:ind w:left="1463" w:hanging="720"/>
      </w:pPr>
    </w:lvl>
    <w:lvl w:ilvl="1" w:tplc="280A0019">
      <w:start w:val="1"/>
      <w:numFmt w:val="lowerLetter"/>
      <w:lvlText w:val="%2."/>
      <w:lvlJc w:val="left"/>
      <w:pPr>
        <w:ind w:left="1823" w:hanging="360"/>
      </w:pPr>
    </w:lvl>
    <w:lvl w:ilvl="2" w:tplc="280A001B">
      <w:start w:val="1"/>
      <w:numFmt w:val="lowerRoman"/>
      <w:lvlText w:val="%3."/>
      <w:lvlJc w:val="right"/>
      <w:pPr>
        <w:ind w:left="2543" w:hanging="180"/>
      </w:pPr>
    </w:lvl>
    <w:lvl w:ilvl="3" w:tplc="280A000F">
      <w:start w:val="1"/>
      <w:numFmt w:val="decimal"/>
      <w:lvlText w:val="%4."/>
      <w:lvlJc w:val="left"/>
      <w:pPr>
        <w:ind w:left="3263" w:hanging="360"/>
      </w:pPr>
    </w:lvl>
    <w:lvl w:ilvl="4" w:tplc="280A0019">
      <w:start w:val="1"/>
      <w:numFmt w:val="lowerLetter"/>
      <w:lvlText w:val="%5."/>
      <w:lvlJc w:val="left"/>
      <w:pPr>
        <w:ind w:left="3983" w:hanging="360"/>
      </w:pPr>
    </w:lvl>
    <w:lvl w:ilvl="5" w:tplc="280A001B">
      <w:start w:val="1"/>
      <w:numFmt w:val="lowerRoman"/>
      <w:lvlText w:val="%6."/>
      <w:lvlJc w:val="right"/>
      <w:pPr>
        <w:ind w:left="4703" w:hanging="180"/>
      </w:pPr>
    </w:lvl>
    <w:lvl w:ilvl="6" w:tplc="280A000F">
      <w:start w:val="1"/>
      <w:numFmt w:val="decimal"/>
      <w:lvlText w:val="%7."/>
      <w:lvlJc w:val="left"/>
      <w:pPr>
        <w:ind w:left="5423" w:hanging="360"/>
      </w:pPr>
    </w:lvl>
    <w:lvl w:ilvl="7" w:tplc="280A0019">
      <w:start w:val="1"/>
      <w:numFmt w:val="lowerLetter"/>
      <w:lvlText w:val="%8."/>
      <w:lvlJc w:val="left"/>
      <w:pPr>
        <w:ind w:left="6143" w:hanging="360"/>
      </w:pPr>
    </w:lvl>
    <w:lvl w:ilvl="8" w:tplc="280A001B">
      <w:start w:val="1"/>
      <w:numFmt w:val="lowerRoman"/>
      <w:lvlText w:val="%9."/>
      <w:lvlJc w:val="right"/>
      <w:pPr>
        <w:ind w:left="6863" w:hanging="180"/>
      </w:pPr>
    </w:lvl>
  </w:abstractNum>
  <w:abstractNum w:abstractNumId="13" w15:restartNumberingAfterBreak="0">
    <w:nsid w:val="06B73BB2"/>
    <w:multiLevelType w:val="singleLevel"/>
    <w:tmpl w:val="A290EB22"/>
    <w:lvl w:ilvl="0">
      <w:start w:val="1"/>
      <w:numFmt w:val="lowerLetter"/>
      <w:lvlText w:val="%1)"/>
      <w:lvlJc w:val="left"/>
      <w:pPr>
        <w:tabs>
          <w:tab w:val="num" w:pos="706"/>
        </w:tabs>
        <w:ind w:left="706" w:hanging="705"/>
      </w:pPr>
      <w:rPr>
        <w:rFonts w:cs="Times New Roman"/>
      </w:rPr>
    </w:lvl>
  </w:abstractNum>
  <w:abstractNum w:abstractNumId="14" w15:restartNumberingAfterBreak="0">
    <w:nsid w:val="07057D00"/>
    <w:multiLevelType w:val="hybridMultilevel"/>
    <w:tmpl w:val="66006344"/>
    <w:lvl w:ilvl="0" w:tplc="0C0A0017">
      <w:start w:val="1"/>
      <w:numFmt w:val="lowerLetter"/>
      <w:lvlText w:val="%1)"/>
      <w:lvlJc w:val="left"/>
      <w:pPr>
        <w:tabs>
          <w:tab w:val="num" w:pos="1069"/>
        </w:tabs>
        <w:ind w:left="1069" w:hanging="36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15:restartNumberingAfterBreak="0">
    <w:nsid w:val="084A3DA9"/>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15:restartNumberingAfterBreak="0">
    <w:nsid w:val="093B485F"/>
    <w:multiLevelType w:val="hybridMultilevel"/>
    <w:tmpl w:val="58F40548"/>
    <w:lvl w:ilvl="0" w:tplc="15DABA44">
      <w:start w:val="1"/>
      <w:numFmt w:val="decimal"/>
      <w:lvlText w:val="%1."/>
      <w:lvlJc w:val="left"/>
      <w:pPr>
        <w:ind w:left="1065" w:hanging="70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A98122D"/>
    <w:multiLevelType w:val="hybridMultilevel"/>
    <w:tmpl w:val="194E4EF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 w15:restartNumberingAfterBreak="0">
    <w:nsid w:val="0A981CD9"/>
    <w:multiLevelType w:val="hybridMultilevel"/>
    <w:tmpl w:val="6F441240"/>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0B7A67AC"/>
    <w:multiLevelType w:val="multilevel"/>
    <w:tmpl w:val="A00EB470"/>
    <w:lvl w:ilvl="0">
      <w:start w:val="18"/>
      <w:numFmt w:val="decimal"/>
      <w:lvlText w:val="%1."/>
      <w:lvlJc w:val="left"/>
      <w:pPr>
        <w:ind w:left="480" w:hanging="480"/>
      </w:pPr>
      <w:rPr>
        <w:rFonts w:cs="Times New Roman"/>
      </w:rPr>
    </w:lvl>
    <w:lvl w:ilvl="1">
      <w:start w:val="1"/>
      <w:numFmt w:val="decimal"/>
      <w:lvlText w:val="%1.%2."/>
      <w:lvlJc w:val="left"/>
      <w:pPr>
        <w:ind w:left="1425" w:hanging="720"/>
      </w:pPr>
      <w:rPr>
        <w:rFonts w:cs="Times New Roman"/>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20" w15:restartNumberingAfterBreak="0">
    <w:nsid w:val="0B834E80"/>
    <w:multiLevelType w:val="hybridMultilevel"/>
    <w:tmpl w:val="395C0F40"/>
    <w:lvl w:ilvl="0" w:tplc="CB52C2AC">
      <w:start w:val="1"/>
      <w:numFmt w:val="decimal"/>
      <w:lvlText w:val="%1-"/>
      <w:lvlJc w:val="left"/>
      <w:pPr>
        <w:ind w:left="36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0E354C3F"/>
    <w:multiLevelType w:val="hybridMultilevel"/>
    <w:tmpl w:val="BB34549E"/>
    <w:lvl w:ilvl="0" w:tplc="3DA40FD4">
      <w:start w:val="1"/>
      <w:numFmt w:val="lowerLetter"/>
      <w:lvlText w:val="%1)"/>
      <w:lvlJc w:val="left"/>
      <w:pPr>
        <w:tabs>
          <w:tab w:val="num" w:pos="2291"/>
        </w:tabs>
        <w:ind w:left="2291" w:hanging="360"/>
      </w:pPr>
      <w:rPr>
        <w:rFonts w:ascii="Arial" w:hAnsi="Arial" w:cs="Times New Roman"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15:restartNumberingAfterBreak="0">
    <w:nsid w:val="0E5174B2"/>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3" w15:restartNumberingAfterBreak="0">
    <w:nsid w:val="116039EF"/>
    <w:multiLevelType w:val="hybridMultilevel"/>
    <w:tmpl w:val="A9B88DD6"/>
    <w:lvl w:ilvl="0" w:tplc="0C0A0017">
      <w:start w:val="1"/>
      <w:numFmt w:val="lowerLetter"/>
      <w:lvlText w:val="%1)"/>
      <w:lvlJc w:val="left"/>
      <w:pPr>
        <w:tabs>
          <w:tab w:val="num" w:pos="994"/>
        </w:tabs>
        <w:ind w:left="994" w:hanging="284"/>
      </w:pPr>
      <w:rPr>
        <w:rFonts w:hint="default"/>
      </w:rPr>
    </w:lvl>
    <w:lvl w:ilvl="1" w:tplc="0C0A0003">
      <w:start w:val="1"/>
      <w:numFmt w:val="bullet"/>
      <w:lvlText w:val="o"/>
      <w:lvlJc w:val="left"/>
      <w:pPr>
        <w:tabs>
          <w:tab w:val="num" w:pos="1583"/>
        </w:tabs>
        <w:ind w:left="1583" w:hanging="360"/>
      </w:pPr>
      <w:rPr>
        <w:rFonts w:ascii="Courier New" w:hAnsi="Courier New" w:cs="Courier New" w:hint="default"/>
      </w:rPr>
    </w:lvl>
    <w:lvl w:ilvl="2" w:tplc="0C0A0005" w:tentative="1">
      <w:start w:val="1"/>
      <w:numFmt w:val="bullet"/>
      <w:lvlText w:val=""/>
      <w:lvlJc w:val="left"/>
      <w:pPr>
        <w:tabs>
          <w:tab w:val="num" w:pos="2303"/>
        </w:tabs>
        <w:ind w:left="2303" w:hanging="360"/>
      </w:pPr>
      <w:rPr>
        <w:rFonts w:ascii="Wingdings" w:hAnsi="Wingdings" w:hint="default"/>
      </w:rPr>
    </w:lvl>
    <w:lvl w:ilvl="3" w:tplc="0C0A0001" w:tentative="1">
      <w:start w:val="1"/>
      <w:numFmt w:val="bullet"/>
      <w:lvlText w:val=""/>
      <w:lvlJc w:val="left"/>
      <w:pPr>
        <w:tabs>
          <w:tab w:val="num" w:pos="3023"/>
        </w:tabs>
        <w:ind w:left="3023" w:hanging="360"/>
      </w:pPr>
      <w:rPr>
        <w:rFonts w:ascii="Symbol" w:hAnsi="Symbol" w:hint="default"/>
      </w:rPr>
    </w:lvl>
    <w:lvl w:ilvl="4" w:tplc="0C0A0003" w:tentative="1">
      <w:start w:val="1"/>
      <w:numFmt w:val="bullet"/>
      <w:lvlText w:val="o"/>
      <w:lvlJc w:val="left"/>
      <w:pPr>
        <w:tabs>
          <w:tab w:val="num" w:pos="3743"/>
        </w:tabs>
        <w:ind w:left="3743" w:hanging="360"/>
      </w:pPr>
      <w:rPr>
        <w:rFonts w:ascii="Courier New" w:hAnsi="Courier New" w:cs="Courier New" w:hint="default"/>
      </w:rPr>
    </w:lvl>
    <w:lvl w:ilvl="5" w:tplc="0C0A0005" w:tentative="1">
      <w:start w:val="1"/>
      <w:numFmt w:val="bullet"/>
      <w:lvlText w:val=""/>
      <w:lvlJc w:val="left"/>
      <w:pPr>
        <w:tabs>
          <w:tab w:val="num" w:pos="4463"/>
        </w:tabs>
        <w:ind w:left="4463" w:hanging="360"/>
      </w:pPr>
      <w:rPr>
        <w:rFonts w:ascii="Wingdings" w:hAnsi="Wingdings" w:hint="default"/>
      </w:rPr>
    </w:lvl>
    <w:lvl w:ilvl="6" w:tplc="0C0A0001" w:tentative="1">
      <w:start w:val="1"/>
      <w:numFmt w:val="bullet"/>
      <w:lvlText w:val=""/>
      <w:lvlJc w:val="left"/>
      <w:pPr>
        <w:tabs>
          <w:tab w:val="num" w:pos="5183"/>
        </w:tabs>
        <w:ind w:left="5183" w:hanging="360"/>
      </w:pPr>
      <w:rPr>
        <w:rFonts w:ascii="Symbol" w:hAnsi="Symbol" w:hint="default"/>
      </w:rPr>
    </w:lvl>
    <w:lvl w:ilvl="7" w:tplc="0C0A0003" w:tentative="1">
      <w:start w:val="1"/>
      <w:numFmt w:val="bullet"/>
      <w:lvlText w:val="o"/>
      <w:lvlJc w:val="left"/>
      <w:pPr>
        <w:tabs>
          <w:tab w:val="num" w:pos="5903"/>
        </w:tabs>
        <w:ind w:left="5903" w:hanging="360"/>
      </w:pPr>
      <w:rPr>
        <w:rFonts w:ascii="Courier New" w:hAnsi="Courier New" w:cs="Courier New" w:hint="default"/>
      </w:rPr>
    </w:lvl>
    <w:lvl w:ilvl="8" w:tplc="0C0A0005" w:tentative="1">
      <w:start w:val="1"/>
      <w:numFmt w:val="bullet"/>
      <w:lvlText w:val=""/>
      <w:lvlJc w:val="left"/>
      <w:pPr>
        <w:tabs>
          <w:tab w:val="num" w:pos="6623"/>
        </w:tabs>
        <w:ind w:left="6623" w:hanging="360"/>
      </w:pPr>
      <w:rPr>
        <w:rFonts w:ascii="Wingdings" w:hAnsi="Wingdings" w:hint="default"/>
      </w:rPr>
    </w:lvl>
  </w:abstractNum>
  <w:abstractNum w:abstractNumId="24" w15:restartNumberingAfterBreak="0">
    <w:nsid w:val="15A647D8"/>
    <w:multiLevelType w:val="hybridMultilevel"/>
    <w:tmpl w:val="232E21F8"/>
    <w:lvl w:ilvl="0" w:tplc="280A0011">
      <w:start w:val="1"/>
      <w:numFmt w:val="decimal"/>
      <w:lvlText w:val="%1)"/>
      <w:lvlJc w:val="left"/>
      <w:pPr>
        <w:tabs>
          <w:tab w:val="num" w:pos="1428"/>
        </w:tabs>
        <w:ind w:left="1428" w:hanging="360"/>
      </w:pPr>
    </w:lvl>
    <w:lvl w:ilvl="1" w:tplc="0C0A0019">
      <w:start w:val="1"/>
      <w:numFmt w:val="lowerLetter"/>
      <w:lvlText w:val="%2."/>
      <w:lvlJc w:val="left"/>
      <w:pPr>
        <w:tabs>
          <w:tab w:val="num" w:pos="2148"/>
        </w:tabs>
        <w:ind w:left="2148" w:hanging="360"/>
      </w:pPr>
      <w:rPr>
        <w:rFonts w:cs="Times New Roman"/>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15:restartNumberingAfterBreak="0">
    <w:nsid w:val="16EC034E"/>
    <w:multiLevelType w:val="hybridMultilevel"/>
    <w:tmpl w:val="877C1D42"/>
    <w:lvl w:ilvl="0" w:tplc="CF520E8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7832142"/>
    <w:multiLevelType w:val="hybridMultilevel"/>
    <w:tmpl w:val="41781334"/>
    <w:lvl w:ilvl="0" w:tplc="F726EE34">
      <w:start w:val="1"/>
      <w:numFmt w:val="lowerRoman"/>
      <w:lvlText w:val="%1)"/>
      <w:lvlJc w:val="left"/>
      <w:pPr>
        <w:tabs>
          <w:tab w:val="num" w:pos="1885"/>
        </w:tabs>
        <w:ind w:left="1885" w:hanging="720"/>
      </w:pPr>
      <w:rPr>
        <w:rFonts w:ascii="Arial" w:eastAsia="Times New Roman" w:hAnsi="Arial" w:cs="Arial"/>
      </w:rPr>
    </w:lvl>
    <w:lvl w:ilvl="1" w:tplc="250C8BF8">
      <w:start w:val="1"/>
      <w:numFmt w:val="lowerLetter"/>
      <w:lvlText w:val="%2)"/>
      <w:lvlJc w:val="left"/>
      <w:pPr>
        <w:tabs>
          <w:tab w:val="num" w:pos="2205"/>
        </w:tabs>
        <w:ind w:left="2205" w:hanging="360"/>
      </w:pPr>
      <w:rPr>
        <w:rFonts w:ascii="Arial" w:eastAsia="Times New Roman" w:hAnsi="Arial" w:cs="Arial"/>
      </w:rPr>
    </w:lvl>
    <w:lvl w:ilvl="2" w:tplc="0C0A001B">
      <w:start w:val="1"/>
      <w:numFmt w:val="lowerRoman"/>
      <w:lvlText w:val="%3."/>
      <w:lvlJc w:val="right"/>
      <w:pPr>
        <w:tabs>
          <w:tab w:val="num" w:pos="2925"/>
        </w:tabs>
        <w:ind w:left="2925" w:hanging="180"/>
      </w:pPr>
    </w:lvl>
    <w:lvl w:ilvl="3" w:tplc="57749388">
      <w:start w:val="9"/>
      <w:numFmt w:val="upperRoman"/>
      <w:lvlText w:val="%4."/>
      <w:lvlJc w:val="left"/>
      <w:pPr>
        <w:tabs>
          <w:tab w:val="num" w:pos="4005"/>
        </w:tabs>
        <w:ind w:left="4005" w:hanging="720"/>
      </w:pPr>
      <w:rPr>
        <w:rFonts w:hint="default"/>
        <w:u w:val="none"/>
      </w:rPr>
    </w:lvl>
    <w:lvl w:ilvl="4" w:tplc="F684C814">
      <w:start w:val="17"/>
      <w:numFmt w:val="decimal"/>
      <w:lvlText w:val="%5."/>
      <w:lvlJc w:val="left"/>
      <w:pPr>
        <w:ind w:left="4365" w:hanging="360"/>
      </w:pPr>
      <w:rPr>
        <w:rFonts w:hint="default"/>
      </w:r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27" w15:restartNumberingAfterBreak="0">
    <w:nsid w:val="17E56B39"/>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8" w15:restartNumberingAfterBreak="0">
    <w:nsid w:val="18C503B9"/>
    <w:multiLevelType w:val="multilevel"/>
    <w:tmpl w:val="3AD20A5E"/>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716"/>
        </w:tabs>
        <w:ind w:left="716" w:hanging="432"/>
      </w:pPr>
      <w:rPr>
        <w:rFonts w:cs="Times New Roman"/>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19C25DD6"/>
    <w:multiLevelType w:val="hybridMultilevel"/>
    <w:tmpl w:val="58F40548"/>
    <w:lvl w:ilvl="0" w:tplc="15DABA44">
      <w:start w:val="1"/>
      <w:numFmt w:val="decimal"/>
      <w:lvlText w:val="%1."/>
      <w:lvlJc w:val="left"/>
      <w:pPr>
        <w:ind w:left="1164" w:hanging="705"/>
      </w:pPr>
    </w:lvl>
    <w:lvl w:ilvl="1" w:tplc="0C0A0019">
      <w:start w:val="1"/>
      <w:numFmt w:val="lowerLetter"/>
      <w:lvlText w:val="%2."/>
      <w:lvlJc w:val="left"/>
      <w:pPr>
        <w:ind w:left="1539" w:hanging="360"/>
      </w:pPr>
    </w:lvl>
    <w:lvl w:ilvl="2" w:tplc="0C0A001B">
      <w:start w:val="1"/>
      <w:numFmt w:val="lowerRoman"/>
      <w:lvlText w:val="%3."/>
      <w:lvlJc w:val="right"/>
      <w:pPr>
        <w:ind w:left="2259" w:hanging="180"/>
      </w:pPr>
    </w:lvl>
    <w:lvl w:ilvl="3" w:tplc="0C0A000F">
      <w:start w:val="1"/>
      <w:numFmt w:val="decimal"/>
      <w:lvlText w:val="%4."/>
      <w:lvlJc w:val="left"/>
      <w:pPr>
        <w:ind w:left="2979" w:hanging="360"/>
      </w:pPr>
    </w:lvl>
    <w:lvl w:ilvl="4" w:tplc="0C0A0019">
      <w:start w:val="1"/>
      <w:numFmt w:val="lowerLetter"/>
      <w:lvlText w:val="%5."/>
      <w:lvlJc w:val="left"/>
      <w:pPr>
        <w:ind w:left="3699" w:hanging="360"/>
      </w:pPr>
    </w:lvl>
    <w:lvl w:ilvl="5" w:tplc="0C0A001B">
      <w:start w:val="1"/>
      <w:numFmt w:val="lowerRoman"/>
      <w:lvlText w:val="%6."/>
      <w:lvlJc w:val="right"/>
      <w:pPr>
        <w:ind w:left="4419" w:hanging="180"/>
      </w:pPr>
    </w:lvl>
    <w:lvl w:ilvl="6" w:tplc="0C0A000F">
      <w:start w:val="1"/>
      <w:numFmt w:val="decimal"/>
      <w:lvlText w:val="%7."/>
      <w:lvlJc w:val="left"/>
      <w:pPr>
        <w:ind w:left="5139" w:hanging="360"/>
      </w:pPr>
    </w:lvl>
    <w:lvl w:ilvl="7" w:tplc="0C0A0019">
      <w:start w:val="1"/>
      <w:numFmt w:val="lowerLetter"/>
      <w:lvlText w:val="%8."/>
      <w:lvlJc w:val="left"/>
      <w:pPr>
        <w:ind w:left="5859" w:hanging="360"/>
      </w:pPr>
    </w:lvl>
    <w:lvl w:ilvl="8" w:tplc="0C0A001B">
      <w:start w:val="1"/>
      <w:numFmt w:val="lowerRoman"/>
      <w:lvlText w:val="%9."/>
      <w:lvlJc w:val="right"/>
      <w:pPr>
        <w:ind w:left="6579" w:hanging="180"/>
      </w:pPr>
    </w:lvl>
  </w:abstractNum>
  <w:abstractNum w:abstractNumId="30" w15:restartNumberingAfterBreak="0">
    <w:nsid w:val="1AA739D2"/>
    <w:multiLevelType w:val="hybridMultilevel"/>
    <w:tmpl w:val="30BAB88E"/>
    <w:lvl w:ilvl="0" w:tplc="0C0A0017">
      <w:start w:val="1"/>
      <w:numFmt w:val="lowerLetter"/>
      <w:lvlText w:val="%1)"/>
      <w:lvlJc w:val="left"/>
      <w:pPr>
        <w:tabs>
          <w:tab w:val="num" w:pos="2291"/>
        </w:tabs>
        <w:ind w:left="2291" w:hanging="360"/>
      </w:pPr>
      <w:rPr>
        <w:rFonts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1" w15:restartNumberingAfterBreak="0">
    <w:nsid w:val="1AA73DE9"/>
    <w:multiLevelType w:val="hybridMultilevel"/>
    <w:tmpl w:val="E454FB96"/>
    <w:lvl w:ilvl="0" w:tplc="327C1C80">
      <w:start w:val="1"/>
      <w:numFmt w:val="lowerRoman"/>
      <w:lvlText w:val="(%1)"/>
      <w:lvlJc w:val="left"/>
      <w:pPr>
        <w:ind w:left="1146" w:hanging="72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32" w15:restartNumberingAfterBreak="0">
    <w:nsid w:val="1B4C694B"/>
    <w:multiLevelType w:val="hybridMultilevel"/>
    <w:tmpl w:val="7B329570"/>
    <w:lvl w:ilvl="0" w:tplc="0C0A0019">
      <w:start w:val="1"/>
      <w:numFmt w:val="lowerLetter"/>
      <w:lvlText w:val="%1."/>
      <w:lvlJc w:val="left"/>
      <w:pPr>
        <w:tabs>
          <w:tab w:val="num" w:pos="1710"/>
        </w:tabs>
        <w:ind w:left="1710" w:hanging="360"/>
      </w:pPr>
      <w:rPr>
        <w:rFonts w:hint="default"/>
      </w:rPr>
    </w:lvl>
    <w:lvl w:ilvl="1" w:tplc="C9623A12">
      <w:start w:val="1"/>
      <w:numFmt w:val="lowerLetter"/>
      <w:lvlText w:val="%2."/>
      <w:lvlJc w:val="left"/>
      <w:pPr>
        <w:tabs>
          <w:tab w:val="num" w:pos="2430"/>
        </w:tabs>
        <w:ind w:left="2430" w:hanging="360"/>
      </w:pPr>
    </w:lvl>
    <w:lvl w:ilvl="2" w:tplc="322AECBE">
      <w:start w:val="1"/>
      <w:numFmt w:val="lowerRoman"/>
      <w:lvlText w:val="%3."/>
      <w:lvlJc w:val="right"/>
      <w:pPr>
        <w:tabs>
          <w:tab w:val="num" w:pos="3150"/>
        </w:tabs>
        <w:ind w:left="3150" w:hanging="180"/>
      </w:pPr>
    </w:lvl>
    <w:lvl w:ilvl="3" w:tplc="DDACD024">
      <w:start w:val="1"/>
      <w:numFmt w:val="lowerLetter"/>
      <w:lvlText w:val="%4)"/>
      <w:lvlJc w:val="left"/>
      <w:pPr>
        <w:tabs>
          <w:tab w:val="num" w:pos="3870"/>
        </w:tabs>
        <w:ind w:left="3870" w:hanging="360"/>
      </w:pPr>
    </w:lvl>
    <w:lvl w:ilvl="4" w:tplc="A396639E">
      <w:numFmt w:val="bullet"/>
      <w:lvlText w:val="-"/>
      <w:lvlJc w:val="left"/>
      <w:pPr>
        <w:ind w:left="4590" w:hanging="360"/>
      </w:pPr>
      <w:rPr>
        <w:rFonts w:ascii="Century Gothic" w:eastAsia="MS Mincho" w:hAnsi="Century Gothic" w:cs="Arial" w:hint="default"/>
      </w:rPr>
    </w:lvl>
    <w:lvl w:ilvl="5" w:tplc="E53A7032" w:tentative="1">
      <w:start w:val="1"/>
      <w:numFmt w:val="lowerRoman"/>
      <w:lvlText w:val="%6."/>
      <w:lvlJc w:val="right"/>
      <w:pPr>
        <w:tabs>
          <w:tab w:val="num" w:pos="5310"/>
        </w:tabs>
        <w:ind w:left="5310" w:hanging="180"/>
      </w:pPr>
    </w:lvl>
    <w:lvl w:ilvl="6" w:tplc="94B68224" w:tentative="1">
      <w:start w:val="1"/>
      <w:numFmt w:val="decimal"/>
      <w:lvlText w:val="%7."/>
      <w:lvlJc w:val="left"/>
      <w:pPr>
        <w:tabs>
          <w:tab w:val="num" w:pos="6030"/>
        </w:tabs>
        <w:ind w:left="6030" w:hanging="360"/>
      </w:pPr>
    </w:lvl>
    <w:lvl w:ilvl="7" w:tplc="33C228B4" w:tentative="1">
      <w:start w:val="1"/>
      <w:numFmt w:val="lowerLetter"/>
      <w:lvlText w:val="%8."/>
      <w:lvlJc w:val="left"/>
      <w:pPr>
        <w:tabs>
          <w:tab w:val="num" w:pos="6750"/>
        </w:tabs>
        <w:ind w:left="6750" w:hanging="360"/>
      </w:pPr>
    </w:lvl>
    <w:lvl w:ilvl="8" w:tplc="DAAC7E82" w:tentative="1">
      <w:start w:val="1"/>
      <w:numFmt w:val="lowerRoman"/>
      <w:lvlText w:val="%9."/>
      <w:lvlJc w:val="right"/>
      <w:pPr>
        <w:tabs>
          <w:tab w:val="num" w:pos="7470"/>
        </w:tabs>
        <w:ind w:left="7470" w:hanging="180"/>
      </w:pPr>
    </w:lvl>
  </w:abstractNum>
  <w:abstractNum w:abstractNumId="33" w15:restartNumberingAfterBreak="0">
    <w:nsid w:val="1BA000DC"/>
    <w:multiLevelType w:val="hybridMultilevel"/>
    <w:tmpl w:val="5B02F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BB52D2B"/>
    <w:multiLevelType w:val="multilevel"/>
    <w:tmpl w:val="223CB302"/>
    <w:lvl w:ilvl="0">
      <w:start w:val="9"/>
      <w:numFmt w:val="decimal"/>
      <w:lvlText w:val="%1."/>
      <w:lvlJc w:val="left"/>
      <w:pPr>
        <w:ind w:left="360" w:hanging="360"/>
      </w:pPr>
      <w:rPr>
        <w:rFonts w:cs="Times New Roman"/>
      </w:rPr>
    </w:lvl>
    <w:lvl w:ilvl="1">
      <w:start w:val="1"/>
      <w:numFmt w:val="decimal"/>
      <w:lvlText w:val="%1.%2."/>
      <w:lvlJc w:val="left"/>
      <w:pPr>
        <w:ind w:left="720" w:hanging="720"/>
      </w:pPr>
      <w:rPr>
        <w:rFonts w:cs="Times New Roman"/>
        <w:b w:val="0"/>
      </w:rPr>
    </w:lvl>
    <w:lvl w:ilvl="2">
      <w:start w:val="1"/>
      <w:numFmt w:val="decimal"/>
      <w:lvlText w:val="%1.%2.%3."/>
      <w:lvlJc w:val="left"/>
      <w:pPr>
        <w:ind w:left="720" w:hanging="720"/>
      </w:pPr>
      <w:rPr>
        <w:rFonts w:cs="Times New Roman"/>
        <w:b w:val="0"/>
      </w:rPr>
    </w:lvl>
    <w:lvl w:ilvl="3">
      <w:start w:val="1"/>
      <w:numFmt w:val="decimal"/>
      <w:lvlText w:val="%1.%2.%3.%4."/>
      <w:lvlJc w:val="left"/>
      <w:pPr>
        <w:ind w:left="1080" w:hanging="1080"/>
      </w:pPr>
      <w:rPr>
        <w:rFonts w:ascii="Arial" w:hAnsi="Arial" w:cs="Symbol" w:hint="default"/>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5" w15:restartNumberingAfterBreak="0">
    <w:nsid w:val="1BD90F1B"/>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6" w15:restartNumberingAfterBreak="0">
    <w:nsid w:val="1BDE5D1B"/>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15:restartNumberingAfterBreak="0">
    <w:nsid w:val="1BE97AEB"/>
    <w:multiLevelType w:val="hybridMultilevel"/>
    <w:tmpl w:val="DEA62FC4"/>
    <w:lvl w:ilvl="0" w:tplc="0C0A0001">
      <w:start w:val="1"/>
      <w:numFmt w:val="bullet"/>
      <w:lvlText w:val=""/>
      <w:lvlJc w:val="left"/>
      <w:pPr>
        <w:tabs>
          <w:tab w:val="num" w:pos="780"/>
        </w:tabs>
        <w:ind w:left="7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15:restartNumberingAfterBreak="0">
    <w:nsid w:val="1CCC01C5"/>
    <w:multiLevelType w:val="hybridMultilevel"/>
    <w:tmpl w:val="B93851B0"/>
    <w:lvl w:ilvl="0" w:tplc="19485C62">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9" w15:restartNumberingAfterBreak="0">
    <w:nsid w:val="1DC011A5"/>
    <w:multiLevelType w:val="multilevel"/>
    <w:tmpl w:val="53F8E9DE"/>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1DEF1E5B"/>
    <w:multiLevelType w:val="hybridMultilevel"/>
    <w:tmpl w:val="680E7ABA"/>
    <w:lvl w:ilvl="0" w:tplc="0C0A0005">
      <w:start w:val="1"/>
      <w:numFmt w:val="bullet"/>
      <w:lvlText w:val=""/>
      <w:lvlJc w:val="left"/>
      <w:pPr>
        <w:ind w:left="720" w:hanging="360"/>
      </w:pPr>
      <w:rPr>
        <w:rFonts w:ascii="Wingdings" w:hAnsi="Wingdings" w:hint="default"/>
      </w:rPr>
    </w:lvl>
    <w:lvl w:ilvl="1" w:tplc="B2AA94E4">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E8A43B5"/>
    <w:multiLevelType w:val="hybridMultilevel"/>
    <w:tmpl w:val="8E20E18C"/>
    <w:lvl w:ilvl="0" w:tplc="CF2A2058">
      <w:start w:val="1"/>
      <w:numFmt w:val="lowerLetter"/>
      <w:lvlText w:val="%1)"/>
      <w:lvlJc w:val="left"/>
      <w:pPr>
        <w:tabs>
          <w:tab w:val="num" w:pos="3536"/>
        </w:tabs>
        <w:ind w:left="3536" w:hanging="705"/>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1F6A5E9E"/>
    <w:multiLevelType w:val="multilevel"/>
    <w:tmpl w:val="ECFC363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15:restartNumberingAfterBreak="0">
    <w:nsid w:val="211E3186"/>
    <w:multiLevelType w:val="hybridMultilevel"/>
    <w:tmpl w:val="35F8B8A2"/>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22124D65"/>
    <w:multiLevelType w:val="hybridMultilevel"/>
    <w:tmpl w:val="AC2478A8"/>
    <w:lvl w:ilvl="0" w:tplc="FFFFFFFF">
      <w:start w:val="1"/>
      <w:numFmt w:val="lowerLetter"/>
      <w:lvlText w:val="%1)"/>
      <w:lvlJc w:val="left"/>
      <w:pPr>
        <w:tabs>
          <w:tab w:val="num" w:pos="1080"/>
        </w:tabs>
        <w:ind w:left="1080" w:hanging="360"/>
      </w:pPr>
      <w:rPr>
        <w:rFonts w:cs="Times New Roman"/>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15:restartNumberingAfterBreak="0">
    <w:nsid w:val="23507F7E"/>
    <w:multiLevelType w:val="multilevel"/>
    <w:tmpl w:val="4CBADA02"/>
    <w:lvl w:ilvl="0">
      <w:start w:val="12"/>
      <w:numFmt w:val="decimal"/>
      <w:lvlText w:val="%1."/>
      <w:lvlJc w:val="left"/>
      <w:pPr>
        <w:ind w:left="480" w:hanging="480"/>
      </w:pPr>
      <w:rPr>
        <w:rFonts w:hint="default"/>
      </w:rPr>
    </w:lvl>
    <w:lvl w:ilvl="1">
      <w:start w:val="2"/>
      <w:numFmt w:val="decimal"/>
      <w:lvlText w:val="%1.%2."/>
      <w:lvlJc w:val="left"/>
      <w:pPr>
        <w:ind w:left="720" w:hanging="720"/>
      </w:pPr>
      <w:rPr>
        <w:rFonts w:ascii="Arial" w:hAnsi="Arial" w:cs="Arial"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3C20E8D"/>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50C0941"/>
    <w:multiLevelType w:val="hybridMultilevel"/>
    <w:tmpl w:val="30BAB88E"/>
    <w:lvl w:ilvl="0" w:tplc="0C0A0017">
      <w:start w:val="1"/>
      <w:numFmt w:val="lowerLetter"/>
      <w:lvlText w:val="%1)"/>
      <w:lvlJc w:val="left"/>
      <w:pPr>
        <w:tabs>
          <w:tab w:val="num" w:pos="2291"/>
        </w:tabs>
        <w:ind w:left="2291" w:hanging="360"/>
      </w:pPr>
      <w:rPr>
        <w:rFonts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57076D3"/>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9" w15:restartNumberingAfterBreak="0">
    <w:nsid w:val="27895D5D"/>
    <w:multiLevelType w:val="hybridMultilevel"/>
    <w:tmpl w:val="06D6AE5A"/>
    <w:lvl w:ilvl="0" w:tplc="0C0A000B">
      <w:start w:val="1"/>
      <w:numFmt w:val="bullet"/>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0" w15:restartNumberingAfterBreak="0">
    <w:nsid w:val="27A8058E"/>
    <w:multiLevelType w:val="hybridMultilevel"/>
    <w:tmpl w:val="A7A60C20"/>
    <w:lvl w:ilvl="0" w:tplc="280A0011">
      <w:start w:val="1"/>
      <w:numFmt w:val="decimal"/>
      <w:lvlText w:val="%1)"/>
      <w:lvlJc w:val="left"/>
      <w:pPr>
        <w:tabs>
          <w:tab w:val="num" w:pos="1428"/>
        </w:tabs>
        <w:ind w:left="1428" w:hanging="360"/>
      </w:pPr>
    </w:lvl>
    <w:lvl w:ilvl="1" w:tplc="0C0A0003">
      <w:start w:val="1"/>
      <w:numFmt w:val="lowerLetter"/>
      <w:lvlText w:val="%2."/>
      <w:lvlJc w:val="left"/>
      <w:pPr>
        <w:tabs>
          <w:tab w:val="num" w:pos="2148"/>
        </w:tabs>
        <w:ind w:left="2148" w:hanging="360"/>
      </w:pPr>
      <w:rPr>
        <w:rFonts w:cs="Times New Roman"/>
      </w:rPr>
    </w:lvl>
    <w:lvl w:ilvl="2" w:tplc="0C0A0005">
      <w:start w:val="1"/>
      <w:numFmt w:val="lowerRoman"/>
      <w:lvlText w:val="%3."/>
      <w:lvlJc w:val="right"/>
      <w:pPr>
        <w:tabs>
          <w:tab w:val="num" w:pos="2868"/>
        </w:tabs>
        <w:ind w:left="2868" w:hanging="180"/>
      </w:pPr>
      <w:rPr>
        <w:rFonts w:cs="Times New Roman"/>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15:restartNumberingAfterBreak="0">
    <w:nsid w:val="27D7173C"/>
    <w:multiLevelType w:val="hybridMultilevel"/>
    <w:tmpl w:val="123608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84F0F3A"/>
    <w:multiLevelType w:val="hybridMultilevel"/>
    <w:tmpl w:val="058C14C8"/>
    <w:lvl w:ilvl="0" w:tplc="19C26EE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8DD580E"/>
    <w:multiLevelType w:val="hybridMultilevel"/>
    <w:tmpl w:val="D3783F16"/>
    <w:lvl w:ilvl="0" w:tplc="7972770C">
      <w:start w:val="1"/>
      <w:numFmt w:val="lowerRoman"/>
      <w:lvlText w:val="(%1)"/>
      <w:lvlJc w:val="left"/>
      <w:pPr>
        <w:tabs>
          <w:tab w:val="num" w:pos="2651"/>
        </w:tabs>
        <w:ind w:left="2651" w:hanging="720"/>
      </w:pPr>
      <w:rPr>
        <w:rFonts w:cs="Times New Roman"/>
        <w:b w:val="0"/>
        <w:i w:val="0"/>
        <w:sz w:val="24"/>
        <w:szCs w:val="24"/>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290A1CE2"/>
    <w:multiLevelType w:val="multilevel"/>
    <w:tmpl w:val="0FD842AC"/>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15:restartNumberingAfterBreak="0">
    <w:nsid w:val="2AC4555B"/>
    <w:multiLevelType w:val="multilevel"/>
    <w:tmpl w:val="D4E4BE2A"/>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15:restartNumberingAfterBreak="0">
    <w:nsid w:val="2AD86BF4"/>
    <w:multiLevelType w:val="hybridMultilevel"/>
    <w:tmpl w:val="C41288AE"/>
    <w:lvl w:ilvl="0" w:tplc="280A0013">
      <w:start w:val="1"/>
      <w:numFmt w:val="upperRoman"/>
      <w:lvlText w:val="%1."/>
      <w:lvlJc w:val="right"/>
      <w:pPr>
        <w:tabs>
          <w:tab w:val="num" w:pos="1785"/>
        </w:tabs>
        <w:ind w:left="1785" w:hanging="720"/>
      </w:pPr>
    </w:lvl>
    <w:lvl w:ilvl="1" w:tplc="FFFFFFFF">
      <w:start w:val="1"/>
      <w:numFmt w:val="upperRoman"/>
      <w:lvlText w:val="%2."/>
      <w:lvlJc w:val="left"/>
      <w:pPr>
        <w:tabs>
          <w:tab w:val="num" w:pos="1800"/>
        </w:tabs>
        <w:ind w:left="1800" w:hanging="72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15:restartNumberingAfterBreak="0">
    <w:nsid w:val="2BB33DCD"/>
    <w:multiLevelType w:val="hybridMultilevel"/>
    <w:tmpl w:val="33AA801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2E453BBC"/>
    <w:multiLevelType w:val="singleLevel"/>
    <w:tmpl w:val="D30CF154"/>
    <w:lvl w:ilvl="0">
      <w:start w:val="1"/>
      <w:numFmt w:val="lowerLetter"/>
      <w:lvlText w:val="%1)"/>
      <w:lvlJc w:val="left"/>
      <w:pPr>
        <w:tabs>
          <w:tab w:val="num" w:pos="360"/>
        </w:tabs>
        <w:ind w:left="360" w:hanging="360"/>
      </w:pPr>
      <w:rPr>
        <w:rFonts w:cs="Times New Roman"/>
      </w:rPr>
    </w:lvl>
  </w:abstractNum>
  <w:abstractNum w:abstractNumId="59" w15:restartNumberingAfterBreak="0">
    <w:nsid w:val="2F3F4B48"/>
    <w:multiLevelType w:val="hybridMultilevel"/>
    <w:tmpl w:val="9300D1BC"/>
    <w:lvl w:ilvl="0" w:tplc="7A56BB06">
      <w:start w:val="1"/>
      <w:numFmt w:val="bullet"/>
      <w:lvlText w:val=""/>
      <w:lvlJc w:val="left"/>
      <w:pPr>
        <w:tabs>
          <w:tab w:val="num" w:pos="735"/>
        </w:tabs>
        <w:ind w:left="735" w:hanging="360"/>
      </w:pPr>
      <w:rPr>
        <w:rFonts w:ascii="Symbol" w:hAnsi="Symbol" w:hint="default"/>
        <w:color w:val="auto"/>
        <w:sz w:val="20"/>
      </w:rPr>
    </w:lvl>
    <w:lvl w:ilvl="1" w:tplc="7A56BB06">
      <w:start w:val="1"/>
      <w:numFmt w:val="bullet"/>
      <w:lvlText w:val="o"/>
      <w:lvlJc w:val="left"/>
      <w:pPr>
        <w:tabs>
          <w:tab w:val="num" w:pos="1440"/>
        </w:tabs>
        <w:ind w:left="1440" w:hanging="360"/>
      </w:pPr>
      <w:rPr>
        <w:rFonts w:ascii="Courier New" w:hAnsi="Courier New" w:cs="Times New Roman"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0" w15:restartNumberingAfterBreak="0">
    <w:nsid w:val="2F9B0FAC"/>
    <w:multiLevelType w:val="hybridMultilevel"/>
    <w:tmpl w:val="F87C4F4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15:restartNumberingAfterBreak="0">
    <w:nsid w:val="2FF32FAB"/>
    <w:multiLevelType w:val="hybridMultilevel"/>
    <w:tmpl w:val="B504D86C"/>
    <w:lvl w:ilvl="0" w:tplc="CB52C2AC">
      <w:start w:val="1"/>
      <w:numFmt w:val="decimal"/>
      <w:lvlText w:val="%1-"/>
      <w:lvlJc w:val="left"/>
      <w:pPr>
        <w:ind w:left="36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06C4957"/>
    <w:multiLevelType w:val="multilevel"/>
    <w:tmpl w:val="D4BA9B26"/>
    <w:lvl w:ilvl="0">
      <w:start w:val="14"/>
      <w:numFmt w:val="decimal"/>
      <w:lvlText w:val="%1."/>
      <w:lvlJc w:val="left"/>
      <w:pPr>
        <w:ind w:left="480" w:hanging="480"/>
      </w:pPr>
      <w:rPr>
        <w:rFonts w:cs="Times New Roman"/>
      </w:rPr>
    </w:lvl>
    <w:lvl w:ilvl="1">
      <w:start w:val="4"/>
      <w:numFmt w:val="decimal"/>
      <w:lvlText w:val="%1.%2."/>
      <w:lvlJc w:val="left"/>
      <w:pPr>
        <w:ind w:left="2134" w:hanging="720"/>
      </w:pPr>
      <w:rPr>
        <w:rFonts w:ascii="Arial" w:hAnsi="Arial" w:cs="Arial" w:hint="default"/>
        <w:sz w:val="22"/>
        <w:szCs w:val="22"/>
      </w:rPr>
    </w:lvl>
    <w:lvl w:ilvl="2">
      <w:start w:val="1"/>
      <w:numFmt w:val="decimal"/>
      <w:lvlText w:val="%1.%2.%3."/>
      <w:lvlJc w:val="left"/>
      <w:pPr>
        <w:ind w:left="3548" w:hanging="720"/>
      </w:pPr>
      <w:rPr>
        <w:rFonts w:cs="Times New Roman"/>
      </w:rPr>
    </w:lvl>
    <w:lvl w:ilvl="3">
      <w:start w:val="1"/>
      <w:numFmt w:val="decimal"/>
      <w:lvlText w:val="%1.%2.%3.%4."/>
      <w:lvlJc w:val="left"/>
      <w:pPr>
        <w:ind w:left="5322" w:hanging="1080"/>
      </w:pPr>
      <w:rPr>
        <w:rFonts w:cs="Times New Roman"/>
      </w:rPr>
    </w:lvl>
    <w:lvl w:ilvl="4">
      <w:start w:val="1"/>
      <w:numFmt w:val="decimal"/>
      <w:lvlText w:val="%1.%2.%3.%4.%5."/>
      <w:lvlJc w:val="left"/>
      <w:pPr>
        <w:ind w:left="6736" w:hanging="1080"/>
      </w:pPr>
      <w:rPr>
        <w:rFonts w:cs="Times New Roman"/>
      </w:rPr>
    </w:lvl>
    <w:lvl w:ilvl="5">
      <w:start w:val="1"/>
      <w:numFmt w:val="decimal"/>
      <w:lvlText w:val="%1.%2.%3.%4.%5.%6."/>
      <w:lvlJc w:val="left"/>
      <w:pPr>
        <w:ind w:left="8510" w:hanging="1440"/>
      </w:pPr>
      <w:rPr>
        <w:rFonts w:cs="Times New Roman"/>
      </w:rPr>
    </w:lvl>
    <w:lvl w:ilvl="6">
      <w:start w:val="1"/>
      <w:numFmt w:val="decimal"/>
      <w:lvlText w:val="%1.%2.%3.%4.%5.%6.%7."/>
      <w:lvlJc w:val="left"/>
      <w:pPr>
        <w:ind w:left="9924" w:hanging="1440"/>
      </w:pPr>
      <w:rPr>
        <w:rFonts w:cs="Times New Roman"/>
      </w:rPr>
    </w:lvl>
    <w:lvl w:ilvl="7">
      <w:start w:val="1"/>
      <w:numFmt w:val="decimal"/>
      <w:lvlText w:val="%1.%2.%3.%4.%5.%6.%7.%8."/>
      <w:lvlJc w:val="left"/>
      <w:pPr>
        <w:ind w:left="11698" w:hanging="1800"/>
      </w:pPr>
      <w:rPr>
        <w:rFonts w:cs="Times New Roman"/>
      </w:rPr>
    </w:lvl>
    <w:lvl w:ilvl="8">
      <w:start w:val="1"/>
      <w:numFmt w:val="decimal"/>
      <w:lvlText w:val="%1.%2.%3.%4.%5.%6.%7.%8.%9."/>
      <w:lvlJc w:val="left"/>
      <w:pPr>
        <w:ind w:left="13112" w:hanging="1800"/>
      </w:pPr>
      <w:rPr>
        <w:rFonts w:cs="Times New Roman"/>
      </w:rPr>
    </w:lvl>
  </w:abstractNum>
  <w:abstractNum w:abstractNumId="63" w15:restartNumberingAfterBreak="0">
    <w:nsid w:val="309D293E"/>
    <w:multiLevelType w:val="multilevel"/>
    <w:tmpl w:val="3BEC47BA"/>
    <w:lvl w:ilvl="0">
      <w:start w:val="1"/>
      <w:numFmt w:val="lowerLetter"/>
      <w:lvlText w:val="%1)"/>
      <w:lvlJc w:val="left"/>
      <w:pPr>
        <w:tabs>
          <w:tab w:val="num" w:pos="362"/>
        </w:tabs>
        <w:ind w:left="362" w:hanging="360"/>
      </w:pPr>
      <w:rPr>
        <w:rFonts w:cs="Times New Roman"/>
      </w:rPr>
    </w:lvl>
    <w:lvl w:ilvl="1">
      <w:start w:val="1"/>
      <w:numFmt w:val="lowerLetter"/>
      <w:lvlText w:val="%2."/>
      <w:lvlJc w:val="left"/>
      <w:pPr>
        <w:tabs>
          <w:tab w:val="num" w:pos="1082"/>
        </w:tabs>
        <w:ind w:left="1082" w:hanging="360"/>
      </w:pPr>
      <w:rPr>
        <w:rFonts w:cs="Times New Roman"/>
      </w:rPr>
    </w:lvl>
    <w:lvl w:ilvl="2">
      <w:start w:val="1"/>
      <w:numFmt w:val="lowerRoman"/>
      <w:lvlText w:val="%3)"/>
      <w:lvlJc w:val="left"/>
      <w:pPr>
        <w:tabs>
          <w:tab w:val="num" w:pos="2342"/>
        </w:tabs>
        <w:ind w:left="2342" w:hanging="720"/>
      </w:pPr>
      <w:rPr>
        <w:rFonts w:cs="Times New Roman"/>
      </w:rPr>
    </w:lvl>
    <w:lvl w:ilvl="3">
      <w:start w:val="1"/>
      <w:numFmt w:val="decimal"/>
      <w:lvlText w:val="%4."/>
      <w:lvlJc w:val="left"/>
      <w:pPr>
        <w:ind w:left="2522" w:hanging="360"/>
      </w:pPr>
      <w:rPr>
        <w:rFonts w:cs="Times New Roman"/>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311063AD"/>
    <w:multiLevelType w:val="singleLevel"/>
    <w:tmpl w:val="53EE6354"/>
    <w:lvl w:ilvl="0">
      <w:start w:val="1"/>
      <w:numFmt w:val="lowerRoman"/>
      <w:lvlText w:val="%1)"/>
      <w:lvlJc w:val="left"/>
      <w:pPr>
        <w:tabs>
          <w:tab w:val="num" w:pos="720"/>
        </w:tabs>
        <w:ind w:left="720" w:hanging="720"/>
      </w:pPr>
      <w:rPr>
        <w:rFonts w:cs="Times New Roman"/>
      </w:rPr>
    </w:lvl>
  </w:abstractNum>
  <w:abstractNum w:abstractNumId="65" w15:restartNumberingAfterBreak="0">
    <w:nsid w:val="3141431F"/>
    <w:multiLevelType w:val="hybridMultilevel"/>
    <w:tmpl w:val="9A66BA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31A82ABD"/>
    <w:multiLevelType w:val="hybridMultilevel"/>
    <w:tmpl w:val="7B0600E6"/>
    <w:lvl w:ilvl="0" w:tplc="BF081B50">
      <w:start w:val="1"/>
      <w:numFmt w:val="lowerLetter"/>
      <w:lvlText w:val="%1)"/>
      <w:lvlJc w:val="left"/>
      <w:pPr>
        <w:tabs>
          <w:tab w:val="num" w:pos="1069"/>
        </w:tabs>
        <w:ind w:left="1069" w:hanging="360"/>
      </w:pPr>
      <w:rPr>
        <w:rFonts w:cs="Times New Roman"/>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7" w15:restartNumberingAfterBreak="0">
    <w:nsid w:val="31E5634E"/>
    <w:multiLevelType w:val="hybridMultilevel"/>
    <w:tmpl w:val="F9FE4CB6"/>
    <w:lvl w:ilvl="0" w:tplc="B7A8203A">
      <w:numFmt w:val="bullet"/>
      <w:lvlText w:val="-"/>
      <w:lvlJc w:val="left"/>
      <w:pPr>
        <w:ind w:left="720" w:hanging="360"/>
      </w:pPr>
      <w:rPr>
        <w:rFonts w:ascii="Corbel" w:eastAsia="Times New Roman" w:hAnsi="Corbel" w:cs="Arial" w:hint="default"/>
      </w:rPr>
    </w:lvl>
    <w:lvl w:ilvl="1" w:tplc="68A4CA46">
      <w:numFmt w:val="bullet"/>
      <w:lvlText w:val="•"/>
      <w:lvlJc w:val="left"/>
      <w:pPr>
        <w:ind w:left="1515" w:hanging="435"/>
      </w:pPr>
      <w:rPr>
        <w:rFonts w:ascii="Arial" w:eastAsia="Times New Roman" w:hAnsi="Arial" w:cs="Arial"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32105595"/>
    <w:multiLevelType w:val="hybridMultilevel"/>
    <w:tmpl w:val="CCAC8680"/>
    <w:lvl w:ilvl="0" w:tplc="352C46DC">
      <w:start w:val="1"/>
      <w:numFmt w:val="lowerRoman"/>
      <w:lvlText w:val="%1)"/>
      <w:lvlJc w:val="left"/>
      <w:pPr>
        <w:ind w:left="1426" w:hanging="720"/>
      </w:pPr>
      <w:rPr>
        <w:rFonts w:hint="default"/>
      </w:rPr>
    </w:lvl>
    <w:lvl w:ilvl="1" w:tplc="280A0019" w:tentative="1">
      <w:start w:val="1"/>
      <w:numFmt w:val="lowerLetter"/>
      <w:lvlText w:val="%2."/>
      <w:lvlJc w:val="left"/>
      <w:pPr>
        <w:ind w:left="1786" w:hanging="360"/>
      </w:pPr>
    </w:lvl>
    <w:lvl w:ilvl="2" w:tplc="280A001B" w:tentative="1">
      <w:start w:val="1"/>
      <w:numFmt w:val="lowerRoman"/>
      <w:lvlText w:val="%3."/>
      <w:lvlJc w:val="right"/>
      <w:pPr>
        <w:ind w:left="2506" w:hanging="180"/>
      </w:pPr>
    </w:lvl>
    <w:lvl w:ilvl="3" w:tplc="280A000F" w:tentative="1">
      <w:start w:val="1"/>
      <w:numFmt w:val="decimal"/>
      <w:lvlText w:val="%4."/>
      <w:lvlJc w:val="left"/>
      <w:pPr>
        <w:ind w:left="3226" w:hanging="360"/>
      </w:pPr>
    </w:lvl>
    <w:lvl w:ilvl="4" w:tplc="280A0019" w:tentative="1">
      <w:start w:val="1"/>
      <w:numFmt w:val="lowerLetter"/>
      <w:lvlText w:val="%5."/>
      <w:lvlJc w:val="left"/>
      <w:pPr>
        <w:ind w:left="3946" w:hanging="360"/>
      </w:pPr>
    </w:lvl>
    <w:lvl w:ilvl="5" w:tplc="280A001B" w:tentative="1">
      <w:start w:val="1"/>
      <w:numFmt w:val="lowerRoman"/>
      <w:lvlText w:val="%6."/>
      <w:lvlJc w:val="right"/>
      <w:pPr>
        <w:ind w:left="4666" w:hanging="180"/>
      </w:pPr>
    </w:lvl>
    <w:lvl w:ilvl="6" w:tplc="280A000F" w:tentative="1">
      <w:start w:val="1"/>
      <w:numFmt w:val="decimal"/>
      <w:lvlText w:val="%7."/>
      <w:lvlJc w:val="left"/>
      <w:pPr>
        <w:ind w:left="5386" w:hanging="360"/>
      </w:pPr>
    </w:lvl>
    <w:lvl w:ilvl="7" w:tplc="280A0019" w:tentative="1">
      <w:start w:val="1"/>
      <w:numFmt w:val="lowerLetter"/>
      <w:lvlText w:val="%8."/>
      <w:lvlJc w:val="left"/>
      <w:pPr>
        <w:ind w:left="6106" w:hanging="360"/>
      </w:pPr>
    </w:lvl>
    <w:lvl w:ilvl="8" w:tplc="280A001B" w:tentative="1">
      <w:start w:val="1"/>
      <w:numFmt w:val="lowerRoman"/>
      <w:lvlText w:val="%9."/>
      <w:lvlJc w:val="right"/>
      <w:pPr>
        <w:ind w:left="6826" w:hanging="180"/>
      </w:pPr>
    </w:lvl>
  </w:abstractNum>
  <w:abstractNum w:abstractNumId="69" w15:restartNumberingAfterBreak="0">
    <w:nsid w:val="323D1464"/>
    <w:multiLevelType w:val="hybridMultilevel"/>
    <w:tmpl w:val="C09A5D50"/>
    <w:lvl w:ilvl="0" w:tplc="E01A0AE2">
      <w:start w:val="1"/>
      <w:numFmt w:val="lowerRoman"/>
      <w:lvlText w:val="%1)"/>
      <w:lvlJc w:val="left"/>
      <w:pPr>
        <w:ind w:left="3576" w:hanging="360"/>
      </w:pPr>
      <w:rPr>
        <w:rFonts w:cs="Times New Roman"/>
      </w:rPr>
    </w:lvl>
    <w:lvl w:ilvl="1" w:tplc="0C0A0019">
      <w:start w:val="1"/>
      <w:numFmt w:val="lowerLetter"/>
      <w:lvlText w:val="%2."/>
      <w:lvlJc w:val="left"/>
      <w:pPr>
        <w:ind w:left="4296" w:hanging="360"/>
      </w:pPr>
    </w:lvl>
    <w:lvl w:ilvl="2" w:tplc="0C0A001B">
      <w:start w:val="1"/>
      <w:numFmt w:val="lowerRoman"/>
      <w:lvlText w:val="%3."/>
      <w:lvlJc w:val="right"/>
      <w:pPr>
        <w:ind w:left="5016" w:hanging="180"/>
      </w:pPr>
    </w:lvl>
    <w:lvl w:ilvl="3" w:tplc="0C0A000F">
      <w:start w:val="1"/>
      <w:numFmt w:val="decimal"/>
      <w:lvlText w:val="%4."/>
      <w:lvlJc w:val="left"/>
      <w:pPr>
        <w:ind w:left="5736" w:hanging="360"/>
      </w:pPr>
    </w:lvl>
    <w:lvl w:ilvl="4" w:tplc="0C0A0019">
      <w:start w:val="1"/>
      <w:numFmt w:val="lowerLetter"/>
      <w:lvlText w:val="%5."/>
      <w:lvlJc w:val="left"/>
      <w:pPr>
        <w:ind w:left="6456" w:hanging="360"/>
      </w:pPr>
    </w:lvl>
    <w:lvl w:ilvl="5" w:tplc="0C0A001B">
      <w:start w:val="1"/>
      <w:numFmt w:val="lowerRoman"/>
      <w:lvlText w:val="%6."/>
      <w:lvlJc w:val="right"/>
      <w:pPr>
        <w:ind w:left="7176" w:hanging="180"/>
      </w:pPr>
    </w:lvl>
    <w:lvl w:ilvl="6" w:tplc="0C0A000F">
      <w:start w:val="1"/>
      <w:numFmt w:val="decimal"/>
      <w:lvlText w:val="%7."/>
      <w:lvlJc w:val="left"/>
      <w:pPr>
        <w:ind w:left="7896" w:hanging="360"/>
      </w:pPr>
    </w:lvl>
    <w:lvl w:ilvl="7" w:tplc="0C0A0019">
      <w:start w:val="1"/>
      <w:numFmt w:val="lowerLetter"/>
      <w:lvlText w:val="%8."/>
      <w:lvlJc w:val="left"/>
      <w:pPr>
        <w:ind w:left="8616" w:hanging="360"/>
      </w:pPr>
    </w:lvl>
    <w:lvl w:ilvl="8" w:tplc="0C0A001B">
      <w:start w:val="1"/>
      <w:numFmt w:val="lowerRoman"/>
      <w:lvlText w:val="%9."/>
      <w:lvlJc w:val="right"/>
      <w:pPr>
        <w:ind w:left="9336" w:hanging="180"/>
      </w:pPr>
    </w:lvl>
  </w:abstractNum>
  <w:abstractNum w:abstractNumId="70" w15:restartNumberingAfterBreak="0">
    <w:nsid w:val="33796574"/>
    <w:multiLevelType w:val="hybridMultilevel"/>
    <w:tmpl w:val="C246783C"/>
    <w:lvl w:ilvl="0" w:tplc="FFFFFFFF">
      <w:start w:val="1"/>
      <w:numFmt w:val="bullet"/>
      <w:lvlText w:val="-"/>
      <w:lvlJc w:val="left"/>
      <w:pPr>
        <w:tabs>
          <w:tab w:val="num" w:pos="735"/>
        </w:tabs>
        <w:ind w:left="735"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1" w15:restartNumberingAfterBreak="0">
    <w:nsid w:val="340C00C5"/>
    <w:multiLevelType w:val="multilevel"/>
    <w:tmpl w:val="40DA6536"/>
    <w:lvl w:ilvl="0">
      <w:start w:val="1"/>
      <w:numFmt w:val="lowerLetter"/>
      <w:lvlText w:val="%1)"/>
      <w:lvlJc w:val="left"/>
      <w:pPr>
        <w:tabs>
          <w:tab w:val="num" w:pos="1069"/>
        </w:tabs>
        <w:ind w:left="1069" w:hanging="360"/>
      </w:pPr>
      <w:rPr>
        <w:rFonts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341B3A9F"/>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34CF1EFA"/>
    <w:multiLevelType w:val="multilevel"/>
    <w:tmpl w:val="4F24793C"/>
    <w:lvl w:ilvl="0">
      <w:start w:val="14"/>
      <w:numFmt w:val="decimal"/>
      <w:lvlText w:val="%1"/>
      <w:lvlJc w:val="left"/>
      <w:pPr>
        <w:ind w:left="600" w:hanging="600"/>
      </w:pPr>
      <w:rPr>
        <w:rFonts w:hint="default"/>
      </w:rPr>
    </w:lvl>
    <w:lvl w:ilvl="1">
      <w:start w:val="3"/>
      <w:numFmt w:val="decimal"/>
      <w:lvlText w:val="%1.%2"/>
      <w:lvlJc w:val="left"/>
      <w:pPr>
        <w:ind w:left="952" w:hanging="600"/>
      </w:pPr>
      <w:rPr>
        <w:rFonts w:hint="default"/>
      </w:rPr>
    </w:lvl>
    <w:lvl w:ilvl="2">
      <w:start w:val="2"/>
      <w:numFmt w:val="decimal"/>
      <w:lvlText w:val="%1.%2.%3"/>
      <w:lvlJc w:val="left"/>
      <w:pPr>
        <w:ind w:left="1424" w:hanging="720"/>
      </w:pPr>
      <w:rPr>
        <w:rFonts w:hint="default"/>
      </w:rPr>
    </w:lvl>
    <w:lvl w:ilvl="3">
      <w:start w:val="2"/>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74" w15:restartNumberingAfterBreak="0">
    <w:nsid w:val="35177ED4"/>
    <w:multiLevelType w:val="hybridMultilevel"/>
    <w:tmpl w:val="D0C0DDAC"/>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75" w15:restartNumberingAfterBreak="0">
    <w:nsid w:val="38B8241B"/>
    <w:multiLevelType w:val="hybridMultilevel"/>
    <w:tmpl w:val="9508BE9A"/>
    <w:lvl w:ilvl="0" w:tplc="CF2A2058">
      <w:start w:val="1"/>
      <w:numFmt w:val="lowerLetter"/>
      <w:lvlText w:val="%1)"/>
      <w:lvlJc w:val="left"/>
      <w:pPr>
        <w:tabs>
          <w:tab w:val="num" w:pos="3536"/>
        </w:tabs>
        <w:ind w:left="3536" w:hanging="705"/>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38F66CA7"/>
    <w:multiLevelType w:val="multilevel"/>
    <w:tmpl w:val="A00EB470"/>
    <w:lvl w:ilvl="0">
      <w:start w:val="19"/>
      <w:numFmt w:val="decimal"/>
      <w:lvlText w:val="%1."/>
      <w:lvlJc w:val="left"/>
      <w:pPr>
        <w:ind w:left="480" w:hanging="480"/>
      </w:pPr>
      <w:rPr>
        <w:rFonts w:cs="Times New Roman"/>
      </w:rPr>
    </w:lvl>
    <w:lvl w:ilvl="1">
      <w:start w:val="1"/>
      <w:numFmt w:val="decimal"/>
      <w:lvlText w:val="%1.%2."/>
      <w:lvlJc w:val="left"/>
      <w:pPr>
        <w:ind w:left="1425" w:hanging="720"/>
      </w:pPr>
      <w:rPr>
        <w:rFonts w:cs="Times New Roman"/>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77" w15:restartNumberingAfterBreak="0">
    <w:nsid w:val="3CFB17BC"/>
    <w:multiLevelType w:val="multilevel"/>
    <w:tmpl w:val="47DAE9A8"/>
    <w:lvl w:ilvl="0">
      <w:start w:val="1"/>
      <w:numFmt w:val="bullet"/>
      <w:lvlText w:val=""/>
      <w:lvlJc w:val="left"/>
      <w:pPr>
        <w:ind w:left="720" w:hanging="360"/>
      </w:pPr>
      <w:rPr>
        <w:rFonts w:ascii="Symbol" w:hAnsi="Symbol" w:hint="default"/>
        <w:sz w:val="22"/>
        <w:szCs w:val="22"/>
      </w:rPr>
    </w:lvl>
    <w:lvl w:ilvl="1">
      <w:start w:val="1"/>
      <w:numFmt w:val="bullet"/>
      <w:lvlText w:val=""/>
      <w:lvlJc w:val="left"/>
      <w:pPr>
        <w:ind w:left="720" w:hanging="360"/>
      </w:pPr>
      <w:rPr>
        <w:rFonts w:ascii="Symbol" w:hAnsi="Symbol" w:hint="default"/>
        <w:b w:val="0"/>
        <w:i w:val="0"/>
        <w:sz w:val="22"/>
        <w:szCs w:val="22"/>
      </w:rPr>
    </w:lvl>
    <w:lvl w:ilvl="2">
      <w:start w:val="1"/>
      <w:numFmt w:val="bullet"/>
      <w:lvlText w:val=""/>
      <w:lvlJc w:val="left"/>
      <w:pPr>
        <w:ind w:left="1080" w:hanging="720"/>
      </w:pPr>
      <w:rPr>
        <w:rFonts w:ascii="Wingdings" w:hAnsi="Wingdings"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8" w15:restartNumberingAfterBreak="0">
    <w:nsid w:val="3D13444F"/>
    <w:multiLevelType w:val="multilevel"/>
    <w:tmpl w:val="F59E6C9E"/>
    <w:lvl w:ilvl="0">
      <w:start w:val="1"/>
      <w:numFmt w:val="lowerRoman"/>
      <w:lvlText w:val="%1."/>
      <w:lvlJc w:val="right"/>
      <w:pPr>
        <w:ind w:left="1854" w:hanging="360"/>
      </w:pPr>
      <w:rPr>
        <w:b w:val="0"/>
      </w:rPr>
    </w:lvl>
    <w:lvl w:ilvl="1">
      <w:start w:val="1"/>
      <w:numFmt w:val="decimal"/>
      <w:isLgl/>
      <w:lvlText w:val="%1.%2."/>
      <w:lvlJc w:val="left"/>
      <w:pPr>
        <w:ind w:left="2214"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294" w:hanging="1800"/>
      </w:pPr>
      <w:rPr>
        <w:rFonts w:hint="default"/>
      </w:rPr>
    </w:lvl>
  </w:abstractNum>
  <w:abstractNum w:abstractNumId="79" w15:restartNumberingAfterBreak="0">
    <w:nsid w:val="3E2420F6"/>
    <w:multiLevelType w:val="hybridMultilevel"/>
    <w:tmpl w:val="30024A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2FC7FFE"/>
    <w:multiLevelType w:val="hybridMultilevel"/>
    <w:tmpl w:val="C3841586"/>
    <w:lvl w:ilvl="0" w:tplc="6E82DE88">
      <w:start w:val="1"/>
      <w:numFmt w:val="lowerRoman"/>
      <w:lvlText w:val="%1)"/>
      <w:lvlJc w:val="left"/>
      <w:pPr>
        <w:ind w:left="1429" w:hanging="72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81" w15:restartNumberingAfterBreak="0">
    <w:nsid w:val="438741A0"/>
    <w:multiLevelType w:val="singleLevel"/>
    <w:tmpl w:val="C09A5CFE"/>
    <w:lvl w:ilvl="0">
      <w:start w:val="1"/>
      <w:numFmt w:val="lowerRoman"/>
      <w:lvlText w:val="(%1)"/>
      <w:lvlJc w:val="left"/>
      <w:pPr>
        <w:tabs>
          <w:tab w:val="num" w:pos="1425"/>
        </w:tabs>
        <w:ind w:left="1425" w:hanging="720"/>
      </w:pPr>
      <w:rPr>
        <w:rFonts w:cs="Times New Roman"/>
      </w:rPr>
    </w:lvl>
  </w:abstractNum>
  <w:abstractNum w:abstractNumId="82" w15:restartNumberingAfterBreak="0">
    <w:nsid w:val="43956BC9"/>
    <w:multiLevelType w:val="hybridMultilevel"/>
    <w:tmpl w:val="8442764E"/>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83" w15:restartNumberingAfterBreak="0">
    <w:nsid w:val="4459538A"/>
    <w:multiLevelType w:val="hybridMultilevel"/>
    <w:tmpl w:val="3AA8D2CC"/>
    <w:lvl w:ilvl="0" w:tplc="0C0A0001">
      <w:start w:val="1"/>
      <w:numFmt w:val="bullet"/>
      <w:lvlText w:val=""/>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84" w15:restartNumberingAfterBreak="0">
    <w:nsid w:val="451A41A7"/>
    <w:multiLevelType w:val="hybridMultilevel"/>
    <w:tmpl w:val="BFC8D8BA"/>
    <w:lvl w:ilvl="0" w:tplc="0C0A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5" w15:restartNumberingAfterBreak="0">
    <w:nsid w:val="46446813"/>
    <w:multiLevelType w:val="hybridMultilevel"/>
    <w:tmpl w:val="BBFA2092"/>
    <w:lvl w:ilvl="0" w:tplc="CF2A2058">
      <w:start w:val="1"/>
      <w:numFmt w:val="lowerLetter"/>
      <w:lvlText w:val="%1)"/>
      <w:lvlJc w:val="left"/>
      <w:pPr>
        <w:tabs>
          <w:tab w:val="num" w:pos="3536"/>
        </w:tabs>
        <w:ind w:left="3536" w:hanging="705"/>
      </w:pPr>
      <w:rPr>
        <w:rFonts w:cs="Times New Roman"/>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B6B0EB2"/>
    <w:multiLevelType w:val="hybridMultilevel"/>
    <w:tmpl w:val="0E808D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4BD31E62"/>
    <w:multiLevelType w:val="multilevel"/>
    <w:tmpl w:val="5EA44E9E"/>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4C4B22C5"/>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9" w15:restartNumberingAfterBreak="0">
    <w:nsid w:val="4CEC51C2"/>
    <w:multiLevelType w:val="multilevel"/>
    <w:tmpl w:val="C2248ADE"/>
    <w:lvl w:ilvl="0">
      <w:start w:val="10"/>
      <w:numFmt w:val="decimal"/>
      <w:lvlText w:val="%1."/>
      <w:lvlJc w:val="left"/>
      <w:pPr>
        <w:ind w:left="600" w:hanging="600"/>
      </w:pPr>
      <w:rPr>
        <w:rFonts w:hint="default"/>
        <w:b/>
      </w:rPr>
    </w:lvl>
    <w:lvl w:ilvl="1">
      <w:start w:val="14"/>
      <w:numFmt w:val="decimal"/>
      <w:lvlText w:val="%1.%2."/>
      <w:lvlJc w:val="left"/>
      <w:pPr>
        <w:ind w:left="720" w:hanging="720"/>
      </w:pPr>
      <w:rPr>
        <w:rFonts w:ascii="Arial" w:hAnsi="Arial" w:cs="Arial" w:hint="default"/>
        <w:b w:val="0"/>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0" w15:restartNumberingAfterBreak="0">
    <w:nsid w:val="4D487DAB"/>
    <w:multiLevelType w:val="hybridMultilevel"/>
    <w:tmpl w:val="A0045710"/>
    <w:lvl w:ilvl="0" w:tplc="FFFFFFFF">
      <w:start w:val="1"/>
      <w:numFmt w:val="lowerLetter"/>
      <w:lvlText w:val="%1)"/>
      <w:lvlJc w:val="left"/>
      <w:pPr>
        <w:tabs>
          <w:tab w:val="num" w:pos="706"/>
        </w:tabs>
        <w:ind w:left="706" w:hanging="705"/>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4D8A7539"/>
    <w:multiLevelType w:val="hybridMultilevel"/>
    <w:tmpl w:val="BD02AD24"/>
    <w:lvl w:ilvl="0" w:tplc="D298B5BE">
      <w:start w:val="1"/>
      <w:numFmt w:val="lowerLetter"/>
      <w:lvlText w:val="%1."/>
      <w:lvlJc w:val="left"/>
      <w:pPr>
        <w:ind w:left="1068" w:hanging="360"/>
      </w:pPr>
      <w:rPr>
        <w:rFonts w:hint="default"/>
        <w:b/>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2" w15:restartNumberingAfterBreak="0">
    <w:nsid w:val="4E3E6F89"/>
    <w:multiLevelType w:val="hybridMultilevel"/>
    <w:tmpl w:val="EC40175C"/>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7">
      <w:start w:val="1"/>
      <w:numFmt w:val="lowerLetter"/>
      <w:lvlText w:val="%3)"/>
      <w:lvlJc w:val="lef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E6E0DF6"/>
    <w:multiLevelType w:val="hybridMultilevel"/>
    <w:tmpl w:val="84C26904"/>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4F3C7BC8"/>
    <w:multiLevelType w:val="hybridMultilevel"/>
    <w:tmpl w:val="70722FCE"/>
    <w:lvl w:ilvl="0" w:tplc="B7A4C808">
      <w:start w:val="1"/>
      <w:numFmt w:val="lowerRoman"/>
      <w:lvlText w:val="(%1)"/>
      <w:lvlJc w:val="left"/>
      <w:pPr>
        <w:ind w:left="1428" w:hanging="720"/>
      </w:pPr>
      <w:rPr>
        <w:rFonts w:hint="default"/>
      </w:rPr>
    </w:lvl>
    <w:lvl w:ilvl="1" w:tplc="280A0019" w:tentative="1">
      <w:start w:val="1"/>
      <w:numFmt w:val="lowerLetter"/>
      <w:lvlText w:val="%2."/>
      <w:lvlJc w:val="left"/>
      <w:pPr>
        <w:ind w:left="1788" w:hanging="360"/>
      </w:pPr>
    </w:lvl>
    <w:lvl w:ilvl="2" w:tplc="280A001B">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5" w15:restartNumberingAfterBreak="0">
    <w:nsid w:val="4FDF56A8"/>
    <w:multiLevelType w:val="hybridMultilevel"/>
    <w:tmpl w:val="91D4100E"/>
    <w:lvl w:ilvl="0" w:tplc="716A93D4">
      <w:start w:val="1"/>
      <w:numFmt w:val="bullet"/>
      <w:lvlText w:val="-"/>
      <w:lvlJc w:val="left"/>
      <w:pPr>
        <w:tabs>
          <w:tab w:val="num" w:pos="735"/>
        </w:tabs>
        <w:ind w:left="735" w:hanging="360"/>
      </w:pPr>
      <w:rPr>
        <w:rFonts w:ascii="Times New Roman" w:eastAsia="Times New Roman" w:hAnsi="Times New Roman" w:cs="Times New Roman" w:hint="default"/>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6" w15:restartNumberingAfterBreak="0">
    <w:nsid w:val="514C19CD"/>
    <w:multiLevelType w:val="multilevel"/>
    <w:tmpl w:val="6D6E7D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16"/>
        </w:tabs>
        <w:ind w:left="716" w:hanging="432"/>
      </w:pPr>
      <w:rPr>
        <w:rFonts w:ascii="Arial" w:hAnsi="Arial" w:cs="Symbol" w:hint="default"/>
      </w:rPr>
    </w:lvl>
    <w:lvl w:ilvl="2">
      <w:start w:val="1"/>
      <w:numFmt w:val="decimal"/>
      <w:lvlText w:val="%1.%2.%3."/>
      <w:lvlJc w:val="left"/>
      <w:pPr>
        <w:tabs>
          <w:tab w:val="num" w:pos="1571"/>
        </w:tabs>
        <w:ind w:left="1355" w:hanging="504"/>
      </w:pPr>
      <w:rPr>
        <w:rFonts w:ascii="Arial" w:hAnsi="Arial" w:cs="Arial" w:hint="default"/>
        <w:b w:val="0"/>
        <w:i w:val="0"/>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7" w15:restartNumberingAfterBreak="0">
    <w:nsid w:val="51557E00"/>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8" w15:restartNumberingAfterBreak="0">
    <w:nsid w:val="51A8561E"/>
    <w:multiLevelType w:val="hybridMultilevel"/>
    <w:tmpl w:val="8A509898"/>
    <w:lvl w:ilvl="0" w:tplc="280A0019">
      <w:start w:val="1"/>
      <w:numFmt w:val="lowerLetter"/>
      <w:lvlText w:val="%1."/>
      <w:lvlJc w:val="left"/>
      <w:pPr>
        <w:ind w:left="1429" w:hanging="360"/>
      </w:pPr>
    </w:lvl>
    <w:lvl w:ilvl="1" w:tplc="79DC9076">
      <w:start w:val="1"/>
      <w:numFmt w:val="lowerLetter"/>
      <w:lvlText w:val="%2)"/>
      <w:lvlJc w:val="left"/>
      <w:pPr>
        <w:ind w:left="2149" w:hanging="360"/>
      </w:pPr>
      <w:rPr>
        <w:rFonts w:hint="default"/>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9" w15:restartNumberingAfterBreak="0">
    <w:nsid w:val="51B55E4C"/>
    <w:multiLevelType w:val="hybridMultilevel"/>
    <w:tmpl w:val="BDAE70BE"/>
    <w:lvl w:ilvl="0" w:tplc="B9B61DF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1BA0582"/>
    <w:multiLevelType w:val="hybridMultilevel"/>
    <w:tmpl w:val="7C58DDBA"/>
    <w:lvl w:ilvl="0" w:tplc="FA5AEAC0">
      <w:start w:val="1"/>
      <w:numFmt w:val="lowerRoman"/>
      <w:lvlText w:val="(%1)"/>
      <w:lvlJc w:val="left"/>
      <w:pPr>
        <w:ind w:left="2133" w:hanging="720"/>
      </w:pPr>
      <w:rPr>
        <w:rFonts w:hint="default"/>
        <w:b w:val="0"/>
        <w:u w:val="single"/>
      </w:rPr>
    </w:lvl>
    <w:lvl w:ilvl="1" w:tplc="280A0019" w:tentative="1">
      <w:start w:val="1"/>
      <w:numFmt w:val="lowerLetter"/>
      <w:lvlText w:val="%2."/>
      <w:lvlJc w:val="left"/>
      <w:pPr>
        <w:ind w:left="2493" w:hanging="360"/>
      </w:pPr>
    </w:lvl>
    <w:lvl w:ilvl="2" w:tplc="280A001B" w:tentative="1">
      <w:start w:val="1"/>
      <w:numFmt w:val="lowerRoman"/>
      <w:lvlText w:val="%3."/>
      <w:lvlJc w:val="right"/>
      <w:pPr>
        <w:ind w:left="3213" w:hanging="180"/>
      </w:pPr>
    </w:lvl>
    <w:lvl w:ilvl="3" w:tplc="280A000F" w:tentative="1">
      <w:start w:val="1"/>
      <w:numFmt w:val="decimal"/>
      <w:lvlText w:val="%4."/>
      <w:lvlJc w:val="left"/>
      <w:pPr>
        <w:ind w:left="3933" w:hanging="360"/>
      </w:pPr>
    </w:lvl>
    <w:lvl w:ilvl="4" w:tplc="280A0019" w:tentative="1">
      <w:start w:val="1"/>
      <w:numFmt w:val="lowerLetter"/>
      <w:lvlText w:val="%5."/>
      <w:lvlJc w:val="left"/>
      <w:pPr>
        <w:ind w:left="4653" w:hanging="360"/>
      </w:pPr>
    </w:lvl>
    <w:lvl w:ilvl="5" w:tplc="280A001B" w:tentative="1">
      <w:start w:val="1"/>
      <w:numFmt w:val="lowerRoman"/>
      <w:lvlText w:val="%6."/>
      <w:lvlJc w:val="right"/>
      <w:pPr>
        <w:ind w:left="5373" w:hanging="180"/>
      </w:pPr>
    </w:lvl>
    <w:lvl w:ilvl="6" w:tplc="280A000F" w:tentative="1">
      <w:start w:val="1"/>
      <w:numFmt w:val="decimal"/>
      <w:lvlText w:val="%7."/>
      <w:lvlJc w:val="left"/>
      <w:pPr>
        <w:ind w:left="6093" w:hanging="360"/>
      </w:pPr>
    </w:lvl>
    <w:lvl w:ilvl="7" w:tplc="280A0019" w:tentative="1">
      <w:start w:val="1"/>
      <w:numFmt w:val="lowerLetter"/>
      <w:lvlText w:val="%8."/>
      <w:lvlJc w:val="left"/>
      <w:pPr>
        <w:ind w:left="6813" w:hanging="360"/>
      </w:pPr>
    </w:lvl>
    <w:lvl w:ilvl="8" w:tplc="280A001B" w:tentative="1">
      <w:start w:val="1"/>
      <w:numFmt w:val="lowerRoman"/>
      <w:lvlText w:val="%9."/>
      <w:lvlJc w:val="right"/>
      <w:pPr>
        <w:ind w:left="7533" w:hanging="180"/>
      </w:pPr>
    </w:lvl>
  </w:abstractNum>
  <w:abstractNum w:abstractNumId="101" w15:restartNumberingAfterBreak="0">
    <w:nsid w:val="526C3960"/>
    <w:multiLevelType w:val="hybridMultilevel"/>
    <w:tmpl w:val="C128D69A"/>
    <w:lvl w:ilvl="0" w:tplc="0C0A0017">
      <w:start w:val="1"/>
      <w:numFmt w:val="lowerLetter"/>
      <w:lvlText w:val="%1)"/>
      <w:lvlJc w:val="left"/>
      <w:pPr>
        <w:ind w:left="1713" w:hanging="360"/>
      </w:pPr>
    </w:lvl>
    <w:lvl w:ilvl="1" w:tplc="0C0A0019">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02" w15:restartNumberingAfterBreak="0">
    <w:nsid w:val="52944B5E"/>
    <w:multiLevelType w:val="hybridMultilevel"/>
    <w:tmpl w:val="C446401A"/>
    <w:lvl w:ilvl="0" w:tplc="63262466">
      <w:start w:val="1"/>
      <w:numFmt w:val="decimal"/>
      <w:lvlText w:val="%1)"/>
      <w:lvlJc w:val="left"/>
      <w:pPr>
        <w:ind w:left="597" w:hanging="360"/>
      </w:pPr>
      <w:rPr>
        <w:rFonts w:hint="default"/>
      </w:rPr>
    </w:lvl>
    <w:lvl w:ilvl="1" w:tplc="280A0019" w:tentative="1">
      <w:start w:val="1"/>
      <w:numFmt w:val="lowerLetter"/>
      <w:lvlText w:val="%2."/>
      <w:lvlJc w:val="left"/>
      <w:pPr>
        <w:ind w:left="1317" w:hanging="360"/>
      </w:pPr>
    </w:lvl>
    <w:lvl w:ilvl="2" w:tplc="280A001B" w:tentative="1">
      <w:start w:val="1"/>
      <w:numFmt w:val="lowerRoman"/>
      <w:lvlText w:val="%3."/>
      <w:lvlJc w:val="right"/>
      <w:pPr>
        <w:ind w:left="2037" w:hanging="180"/>
      </w:pPr>
    </w:lvl>
    <w:lvl w:ilvl="3" w:tplc="280A000F" w:tentative="1">
      <w:start w:val="1"/>
      <w:numFmt w:val="decimal"/>
      <w:lvlText w:val="%4."/>
      <w:lvlJc w:val="left"/>
      <w:pPr>
        <w:ind w:left="2757" w:hanging="360"/>
      </w:pPr>
    </w:lvl>
    <w:lvl w:ilvl="4" w:tplc="280A0019" w:tentative="1">
      <w:start w:val="1"/>
      <w:numFmt w:val="lowerLetter"/>
      <w:lvlText w:val="%5."/>
      <w:lvlJc w:val="left"/>
      <w:pPr>
        <w:ind w:left="3477" w:hanging="360"/>
      </w:pPr>
    </w:lvl>
    <w:lvl w:ilvl="5" w:tplc="280A001B" w:tentative="1">
      <w:start w:val="1"/>
      <w:numFmt w:val="lowerRoman"/>
      <w:lvlText w:val="%6."/>
      <w:lvlJc w:val="right"/>
      <w:pPr>
        <w:ind w:left="4197" w:hanging="180"/>
      </w:pPr>
    </w:lvl>
    <w:lvl w:ilvl="6" w:tplc="280A000F" w:tentative="1">
      <w:start w:val="1"/>
      <w:numFmt w:val="decimal"/>
      <w:lvlText w:val="%7."/>
      <w:lvlJc w:val="left"/>
      <w:pPr>
        <w:ind w:left="4917" w:hanging="360"/>
      </w:pPr>
    </w:lvl>
    <w:lvl w:ilvl="7" w:tplc="280A0019" w:tentative="1">
      <w:start w:val="1"/>
      <w:numFmt w:val="lowerLetter"/>
      <w:lvlText w:val="%8."/>
      <w:lvlJc w:val="left"/>
      <w:pPr>
        <w:ind w:left="5637" w:hanging="360"/>
      </w:pPr>
    </w:lvl>
    <w:lvl w:ilvl="8" w:tplc="280A001B" w:tentative="1">
      <w:start w:val="1"/>
      <w:numFmt w:val="lowerRoman"/>
      <w:lvlText w:val="%9."/>
      <w:lvlJc w:val="right"/>
      <w:pPr>
        <w:ind w:left="6357" w:hanging="180"/>
      </w:pPr>
    </w:lvl>
  </w:abstractNum>
  <w:abstractNum w:abstractNumId="103" w15:restartNumberingAfterBreak="0">
    <w:nsid w:val="551D1036"/>
    <w:multiLevelType w:val="hybridMultilevel"/>
    <w:tmpl w:val="1546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67D4778"/>
    <w:multiLevelType w:val="singleLevel"/>
    <w:tmpl w:val="72802BF6"/>
    <w:lvl w:ilvl="0">
      <w:start w:val="1"/>
      <w:numFmt w:val="lowerRoman"/>
      <w:lvlText w:val="%1)"/>
      <w:lvlJc w:val="left"/>
      <w:pPr>
        <w:tabs>
          <w:tab w:val="num" w:pos="720"/>
        </w:tabs>
        <w:ind w:left="720" w:hanging="720"/>
      </w:pPr>
      <w:rPr>
        <w:rFonts w:ascii="Arial" w:hAnsi="Arial" w:cs="Arial" w:hint="default"/>
        <w:sz w:val="22"/>
        <w:szCs w:val="22"/>
      </w:rPr>
    </w:lvl>
  </w:abstractNum>
  <w:abstractNum w:abstractNumId="105" w15:restartNumberingAfterBreak="0">
    <w:nsid w:val="587971A4"/>
    <w:multiLevelType w:val="hybridMultilevel"/>
    <w:tmpl w:val="DF28AACC"/>
    <w:lvl w:ilvl="0" w:tplc="FFFFFFFF">
      <w:numFmt w:val="bullet"/>
      <w:lvlText w:val="-"/>
      <w:lvlJc w:val="left"/>
      <w:pPr>
        <w:tabs>
          <w:tab w:val="num" w:pos="1440"/>
        </w:tabs>
        <w:ind w:left="1440" w:hanging="360"/>
      </w:pPr>
      <w:rPr>
        <w:rFonts w:ascii="Arial" w:eastAsia="Times New Roman" w:hAnsi="Arial" w:cs="Times New Roman"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6" w15:restartNumberingAfterBreak="0">
    <w:nsid w:val="5A035DF3"/>
    <w:multiLevelType w:val="multilevel"/>
    <w:tmpl w:val="17A8F9A0"/>
    <w:lvl w:ilvl="0">
      <w:start w:val="10"/>
      <w:numFmt w:val="decimal"/>
      <w:lvlText w:val="%1."/>
      <w:lvlJc w:val="left"/>
      <w:pPr>
        <w:ind w:left="480" w:hanging="48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7" w15:restartNumberingAfterBreak="0">
    <w:nsid w:val="5A1C2800"/>
    <w:multiLevelType w:val="multilevel"/>
    <w:tmpl w:val="3EC6AE1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08" w15:restartNumberingAfterBreak="0">
    <w:nsid w:val="5A62328B"/>
    <w:multiLevelType w:val="multilevel"/>
    <w:tmpl w:val="13585B52"/>
    <w:lvl w:ilvl="0">
      <w:start w:val="10"/>
      <w:numFmt w:val="decimal"/>
      <w:lvlText w:val="%1"/>
      <w:lvlJc w:val="left"/>
      <w:pPr>
        <w:ind w:left="540" w:hanging="540"/>
      </w:pPr>
      <w:rPr>
        <w:rFonts w:hint="default"/>
        <w:b/>
      </w:rPr>
    </w:lvl>
    <w:lvl w:ilvl="1">
      <w:start w:val="12"/>
      <w:numFmt w:val="decimal"/>
      <w:lvlText w:val="%1.%2"/>
      <w:lvlJc w:val="left"/>
      <w:pPr>
        <w:ind w:left="540" w:hanging="54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9" w15:restartNumberingAfterBreak="0">
    <w:nsid w:val="5BF50F54"/>
    <w:multiLevelType w:val="hybridMultilevel"/>
    <w:tmpl w:val="55CAADFE"/>
    <w:lvl w:ilvl="0" w:tplc="7A56BB06">
      <w:start w:val="1"/>
      <w:numFmt w:val="lowerLetter"/>
      <w:lvlText w:val="%1)"/>
      <w:lvlJc w:val="left"/>
      <w:pPr>
        <w:tabs>
          <w:tab w:val="num" w:pos="2291"/>
        </w:tabs>
        <w:ind w:left="2291" w:hanging="360"/>
      </w:pPr>
      <w:rPr>
        <w:rFonts w:ascii="Arial" w:hAnsi="Arial" w:cs="Times New Roman"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0" w15:restartNumberingAfterBreak="0">
    <w:nsid w:val="5CBC5A7C"/>
    <w:multiLevelType w:val="hybridMultilevel"/>
    <w:tmpl w:val="30024A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DC87BEE"/>
    <w:multiLevelType w:val="multilevel"/>
    <w:tmpl w:val="54443F46"/>
    <w:lvl w:ilvl="0">
      <w:start w:val="6"/>
      <w:numFmt w:val="decimal"/>
      <w:lvlText w:val="%1."/>
      <w:lvlJc w:val="left"/>
      <w:pPr>
        <w:tabs>
          <w:tab w:val="num" w:pos="360"/>
        </w:tabs>
        <w:ind w:left="360" w:hanging="360"/>
      </w:pPr>
      <w:rPr>
        <w:rFonts w:cs="Times New Roman"/>
      </w:rPr>
    </w:lvl>
    <w:lvl w:ilvl="1">
      <w:start w:val="1"/>
      <w:numFmt w:val="bullet"/>
      <w:lvlText w:val=""/>
      <w:lvlJc w:val="left"/>
      <w:pPr>
        <w:tabs>
          <w:tab w:val="num" w:pos="792"/>
        </w:tabs>
        <w:ind w:left="792" w:hanging="432"/>
      </w:pPr>
      <w:rPr>
        <w:rFonts w:ascii="Symbol" w:hAnsi="Symbol" w:hint="default"/>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2" w15:restartNumberingAfterBreak="0">
    <w:nsid w:val="5DE30F05"/>
    <w:multiLevelType w:val="multilevel"/>
    <w:tmpl w:val="E09EBB5A"/>
    <w:lvl w:ilvl="0">
      <w:start w:val="10"/>
      <w:numFmt w:val="decimal"/>
      <w:lvlText w:val="%1."/>
      <w:lvlJc w:val="left"/>
      <w:pPr>
        <w:ind w:left="480" w:hanging="480"/>
      </w:pPr>
      <w:rPr>
        <w:rFonts w:hint="default"/>
      </w:rPr>
    </w:lvl>
    <w:lvl w:ilvl="1">
      <w:start w:val="5"/>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3" w15:restartNumberingAfterBreak="0">
    <w:nsid w:val="5F4B7DBE"/>
    <w:multiLevelType w:val="multilevel"/>
    <w:tmpl w:val="8842EC8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4" w15:restartNumberingAfterBreak="0">
    <w:nsid w:val="612232F9"/>
    <w:multiLevelType w:val="multilevel"/>
    <w:tmpl w:val="1EF85748"/>
    <w:lvl w:ilvl="0">
      <w:start w:val="11"/>
      <w:numFmt w:val="decimal"/>
      <w:lvlText w:val="%1."/>
      <w:lvlJc w:val="left"/>
      <w:pPr>
        <w:ind w:left="480" w:hanging="480"/>
      </w:pPr>
      <w:rPr>
        <w:rFonts w:eastAsia="Times New Roman" w:cs="Times New Roman"/>
      </w:rPr>
    </w:lvl>
    <w:lvl w:ilvl="1">
      <w:start w:val="1"/>
      <w:numFmt w:val="decimal"/>
      <w:lvlText w:val="%1.%2."/>
      <w:lvlJc w:val="left"/>
      <w:pPr>
        <w:ind w:left="1425" w:hanging="720"/>
      </w:pPr>
      <w:rPr>
        <w:rFonts w:ascii="Arial" w:eastAsia="Times New Roman" w:hAnsi="Arial" w:cs="Symbol" w:hint="default"/>
      </w:rPr>
    </w:lvl>
    <w:lvl w:ilvl="2">
      <w:start w:val="1"/>
      <w:numFmt w:val="decimal"/>
      <w:lvlText w:val="%1.%2.%3."/>
      <w:lvlJc w:val="left"/>
      <w:pPr>
        <w:ind w:left="2130" w:hanging="720"/>
      </w:pPr>
      <w:rPr>
        <w:rFonts w:eastAsia="Times New Roman" w:cs="Times New Roman"/>
      </w:rPr>
    </w:lvl>
    <w:lvl w:ilvl="3">
      <w:start w:val="1"/>
      <w:numFmt w:val="decimal"/>
      <w:lvlText w:val="%1.%2.%3.%4."/>
      <w:lvlJc w:val="left"/>
      <w:pPr>
        <w:ind w:left="3195" w:hanging="1080"/>
      </w:pPr>
      <w:rPr>
        <w:rFonts w:eastAsia="Times New Roman" w:cs="Times New Roman"/>
      </w:rPr>
    </w:lvl>
    <w:lvl w:ilvl="4">
      <w:start w:val="1"/>
      <w:numFmt w:val="decimal"/>
      <w:lvlText w:val="%1.%2.%3.%4.%5."/>
      <w:lvlJc w:val="left"/>
      <w:pPr>
        <w:ind w:left="3900" w:hanging="1080"/>
      </w:pPr>
      <w:rPr>
        <w:rFonts w:eastAsia="Times New Roman" w:cs="Times New Roman"/>
      </w:rPr>
    </w:lvl>
    <w:lvl w:ilvl="5">
      <w:start w:val="1"/>
      <w:numFmt w:val="decimal"/>
      <w:lvlText w:val="%1.%2.%3.%4.%5.%6."/>
      <w:lvlJc w:val="left"/>
      <w:pPr>
        <w:ind w:left="4965" w:hanging="1440"/>
      </w:pPr>
      <w:rPr>
        <w:rFonts w:eastAsia="Times New Roman" w:cs="Times New Roman"/>
      </w:rPr>
    </w:lvl>
    <w:lvl w:ilvl="6">
      <w:start w:val="1"/>
      <w:numFmt w:val="decimal"/>
      <w:lvlText w:val="%1.%2.%3.%4.%5.%6.%7."/>
      <w:lvlJc w:val="left"/>
      <w:pPr>
        <w:ind w:left="5670" w:hanging="1440"/>
      </w:pPr>
      <w:rPr>
        <w:rFonts w:eastAsia="Times New Roman" w:cs="Times New Roman"/>
      </w:rPr>
    </w:lvl>
    <w:lvl w:ilvl="7">
      <w:start w:val="1"/>
      <w:numFmt w:val="decimal"/>
      <w:lvlText w:val="%1.%2.%3.%4.%5.%6.%7.%8."/>
      <w:lvlJc w:val="left"/>
      <w:pPr>
        <w:ind w:left="6735" w:hanging="1800"/>
      </w:pPr>
      <w:rPr>
        <w:rFonts w:eastAsia="Times New Roman" w:cs="Times New Roman"/>
      </w:rPr>
    </w:lvl>
    <w:lvl w:ilvl="8">
      <w:start w:val="1"/>
      <w:numFmt w:val="decimal"/>
      <w:lvlText w:val="%1.%2.%3.%4.%5.%6.%7.%8.%9."/>
      <w:lvlJc w:val="left"/>
      <w:pPr>
        <w:ind w:left="7440" w:hanging="1800"/>
      </w:pPr>
      <w:rPr>
        <w:rFonts w:eastAsia="Times New Roman" w:cs="Times New Roman"/>
      </w:rPr>
    </w:lvl>
  </w:abstractNum>
  <w:abstractNum w:abstractNumId="115" w15:restartNumberingAfterBreak="0">
    <w:nsid w:val="61873469"/>
    <w:multiLevelType w:val="singleLevel"/>
    <w:tmpl w:val="CB2A9230"/>
    <w:lvl w:ilvl="0">
      <w:start w:val="1"/>
      <w:numFmt w:val="lowerLetter"/>
      <w:lvlText w:val="%1)"/>
      <w:lvlJc w:val="left"/>
      <w:pPr>
        <w:tabs>
          <w:tab w:val="num" w:pos="705"/>
        </w:tabs>
        <w:ind w:left="705" w:hanging="705"/>
      </w:pPr>
      <w:rPr>
        <w:rFonts w:cs="Times New Roman"/>
      </w:rPr>
    </w:lvl>
  </w:abstractNum>
  <w:abstractNum w:abstractNumId="116" w15:restartNumberingAfterBreak="0">
    <w:nsid w:val="619E2BDB"/>
    <w:multiLevelType w:val="multilevel"/>
    <w:tmpl w:val="6854D228"/>
    <w:lvl w:ilvl="0">
      <w:start w:val="5"/>
      <w:numFmt w:val="decimal"/>
      <w:lvlText w:val="%1."/>
      <w:lvlJc w:val="left"/>
      <w:pPr>
        <w:ind w:left="480" w:hanging="48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7" w15:restartNumberingAfterBreak="0">
    <w:nsid w:val="61BE7F8F"/>
    <w:multiLevelType w:val="hybridMultilevel"/>
    <w:tmpl w:val="892E320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8" w15:restartNumberingAfterBreak="0">
    <w:nsid w:val="62400E98"/>
    <w:multiLevelType w:val="hybridMultilevel"/>
    <w:tmpl w:val="3E98E27A"/>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180"/>
        </w:tabs>
        <w:ind w:left="18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9" w15:restartNumberingAfterBreak="0">
    <w:nsid w:val="62B178E0"/>
    <w:multiLevelType w:val="hybridMultilevel"/>
    <w:tmpl w:val="B504D86C"/>
    <w:lvl w:ilvl="0" w:tplc="CB52C2AC">
      <w:start w:val="1"/>
      <w:numFmt w:val="decimal"/>
      <w:lvlText w:val="%1-"/>
      <w:lvlJc w:val="left"/>
      <w:pPr>
        <w:ind w:left="36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40F69E6"/>
    <w:multiLevelType w:val="multilevel"/>
    <w:tmpl w:val="93B86DC8"/>
    <w:lvl w:ilvl="0">
      <w:start w:val="9"/>
      <w:numFmt w:val="decimal"/>
      <w:lvlText w:val="%1"/>
      <w:lvlJc w:val="left"/>
      <w:pPr>
        <w:tabs>
          <w:tab w:val="num" w:pos="705"/>
        </w:tabs>
        <w:ind w:left="705" w:hanging="705"/>
      </w:pPr>
      <w:rPr>
        <w:rFonts w:cs="Times New Roman"/>
      </w:rPr>
    </w:lvl>
    <w:lvl w:ilvl="1">
      <w:start w:val="1"/>
      <w:numFmt w:val="lowerLetter"/>
      <w:lvlText w:val="%2."/>
      <w:lvlJc w:val="left"/>
      <w:pPr>
        <w:tabs>
          <w:tab w:val="num" w:pos="360"/>
        </w:tabs>
        <w:ind w:left="360" w:hanging="360"/>
      </w:pPr>
      <w:rPr>
        <w:rFonts w:cs="Times New Roman"/>
        <w:color w:val="00000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1" w15:restartNumberingAfterBreak="0">
    <w:nsid w:val="642E0339"/>
    <w:multiLevelType w:val="multilevel"/>
    <w:tmpl w:val="D91CA29E"/>
    <w:lvl w:ilvl="0">
      <w:start w:val="14"/>
      <w:numFmt w:val="decimal"/>
      <w:lvlText w:val="%1."/>
      <w:lvlJc w:val="left"/>
      <w:pPr>
        <w:ind w:left="480" w:hanging="480"/>
      </w:pPr>
      <w:rPr>
        <w:rFonts w:cs="Times New Roman"/>
      </w:rPr>
    </w:lvl>
    <w:lvl w:ilvl="1">
      <w:start w:val="1"/>
      <w:numFmt w:val="decimal"/>
      <w:lvlText w:val="%1.%2."/>
      <w:lvlJc w:val="left"/>
      <w:pPr>
        <w:ind w:left="1425" w:hanging="720"/>
      </w:pPr>
      <w:rPr>
        <w:rFonts w:ascii="Arial" w:hAnsi="Arial" w:cs="Symbol" w:hint="default"/>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122" w15:restartNumberingAfterBreak="0">
    <w:nsid w:val="65610FE9"/>
    <w:multiLevelType w:val="hybridMultilevel"/>
    <w:tmpl w:val="7B12CE14"/>
    <w:lvl w:ilvl="0" w:tplc="94BC5D5C">
      <w:start w:val="1"/>
      <w:numFmt w:val="none"/>
      <w:lvlText w:val="a)"/>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8D6CDF3E">
      <w:start w:val="1"/>
      <w:numFmt w:val="lowerLetter"/>
      <w:lvlText w:val="%3)"/>
      <w:lvlJc w:val="left"/>
      <w:pPr>
        <w:tabs>
          <w:tab w:val="num" w:pos="2340"/>
        </w:tabs>
        <w:ind w:left="2340" w:hanging="360"/>
      </w:pPr>
      <w:rPr>
        <w:rFonts w:cs="Times New Roman" w:hint="default"/>
      </w:rPr>
    </w:lvl>
    <w:lvl w:ilvl="3" w:tplc="0C0A000F">
      <w:start w:val="1"/>
      <w:numFmt w:val="decimal"/>
      <w:lvlText w:val="%4."/>
      <w:lvlJc w:val="left"/>
      <w:pPr>
        <w:tabs>
          <w:tab w:val="num" w:pos="2880"/>
        </w:tabs>
        <w:ind w:left="2880" w:hanging="360"/>
      </w:pPr>
      <w:rPr>
        <w:rFonts w:cs="Times New Roman"/>
      </w:rPr>
    </w:lvl>
    <w:lvl w:ilvl="4" w:tplc="CB52C2AC">
      <w:start w:val="1"/>
      <w:numFmt w:val="decimal"/>
      <w:lvlText w:val="%5-"/>
      <w:lvlJc w:val="left"/>
      <w:pPr>
        <w:ind w:left="3600" w:hanging="360"/>
      </w:pPr>
      <w:rPr>
        <w:rFonts w:hint="default"/>
        <w:b/>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66034BF9"/>
    <w:multiLevelType w:val="multilevel"/>
    <w:tmpl w:val="B81211DE"/>
    <w:lvl w:ilvl="0">
      <w:start w:val="13"/>
      <w:numFmt w:val="decimal"/>
      <w:lvlText w:val="%1."/>
      <w:lvlJc w:val="left"/>
      <w:pPr>
        <w:ind w:left="480" w:hanging="480"/>
      </w:pPr>
      <w:rPr>
        <w:rFonts w:cs="Times New Roman"/>
      </w:rPr>
    </w:lvl>
    <w:lvl w:ilvl="1">
      <w:start w:val="1"/>
      <w:numFmt w:val="decimal"/>
      <w:lvlText w:val="%1.%2."/>
      <w:lvlJc w:val="left"/>
      <w:pPr>
        <w:ind w:left="1425" w:hanging="720"/>
      </w:pPr>
      <w:rPr>
        <w:rFonts w:ascii="Arial" w:hAnsi="Arial" w:cs="Symbol" w:hint="default"/>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124" w15:restartNumberingAfterBreak="0">
    <w:nsid w:val="66370B03"/>
    <w:multiLevelType w:val="hybridMultilevel"/>
    <w:tmpl w:val="495EF0C2"/>
    <w:lvl w:ilvl="0" w:tplc="CF2A2058">
      <w:start w:val="1"/>
      <w:numFmt w:val="lowerLetter"/>
      <w:lvlText w:val="%1)"/>
      <w:lvlJc w:val="left"/>
      <w:pPr>
        <w:tabs>
          <w:tab w:val="num" w:pos="3536"/>
        </w:tabs>
        <w:ind w:left="3536" w:hanging="705"/>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66911026"/>
    <w:multiLevelType w:val="multilevel"/>
    <w:tmpl w:val="698CADA4"/>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15:restartNumberingAfterBreak="0">
    <w:nsid w:val="674B6AE0"/>
    <w:multiLevelType w:val="multilevel"/>
    <w:tmpl w:val="AF361ED8"/>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7" w15:restartNumberingAfterBreak="0">
    <w:nsid w:val="68221D40"/>
    <w:multiLevelType w:val="hybridMultilevel"/>
    <w:tmpl w:val="8FC87BAA"/>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8" w15:restartNumberingAfterBreak="0">
    <w:nsid w:val="6836270F"/>
    <w:multiLevelType w:val="hybridMultilevel"/>
    <w:tmpl w:val="95A8B804"/>
    <w:lvl w:ilvl="0" w:tplc="E72C47CA">
      <w:start w:val="1"/>
      <w:numFmt w:val="lowerRoman"/>
      <w:lvlText w:val="%1)"/>
      <w:lvlJc w:val="left"/>
      <w:pPr>
        <w:ind w:left="1854" w:hanging="72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9" w15:restartNumberingAfterBreak="0">
    <w:nsid w:val="6913411C"/>
    <w:multiLevelType w:val="hybridMultilevel"/>
    <w:tmpl w:val="C09A5D50"/>
    <w:lvl w:ilvl="0" w:tplc="E01A0AE2">
      <w:start w:val="1"/>
      <w:numFmt w:val="lowerRoman"/>
      <w:lvlText w:val="%1)"/>
      <w:lvlJc w:val="left"/>
      <w:pPr>
        <w:ind w:left="3576" w:hanging="360"/>
      </w:pPr>
      <w:rPr>
        <w:rFonts w:cs="Times New Roman"/>
      </w:rPr>
    </w:lvl>
    <w:lvl w:ilvl="1" w:tplc="0C0A0019" w:tentative="1">
      <w:start w:val="1"/>
      <w:numFmt w:val="lowerLetter"/>
      <w:lvlText w:val="%2."/>
      <w:lvlJc w:val="left"/>
      <w:pPr>
        <w:ind w:left="4296" w:hanging="360"/>
      </w:pPr>
    </w:lvl>
    <w:lvl w:ilvl="2" w:tplc="0C0A001B" w:tentative="1">
      <w:start w:val="1"/>
      <w:numFmt w:val="lowerRoman"/>
      <w:lvlText w:val="%3."/>
      <w:lvlJc w:val="right"/>
      <w:pPr>
        <w:ind w:left="5016" w:hanging="180"/>
      </w:pPr>
    </w:lvl>
    <w:lvl w:ilvl="3" w:tplc="0C0A000F" w:tentative="1">
      <w:start w:val="1"/>
      <w:numFmt w:val="decimal"/>
      <w:lvlText w:val="%4."/>
      <w:lvlJc w:val="left"/>
      <w:pPr>
        <w:ind w:left="5736" w:hanging="360"/>
      </w:pPr>
    </w:lvl>
    <w:lvl w:ilvl="4" w:tplc="0C0A0019" w:tentative="1">
      <w:start w:val="1"/>
      <w:numFmt w:val="lowerLetter"/>
      <w:lvlText w:val="%5."/>
      <w:lvlJc w:val="left"/>
      <w:pPr>
        <w:ind w:left="6456" w:hanging="360"/>
      </w:pPr>
    </w:lvl>
    <w:lvl w:ilvl="5" w:tplc="0C0A001B" w:tentative="1">
      <w:start w:val="1"/>
      <w:numFmt w:val="lowerRoman"/>
      <w:lvlText w:val="%6."/>
      <w:lvlJc w:val="right"/>
      <w:pPr>
        <w:ind w:left="7176" w:hanging="180"/>
      </w:pPr>
    </w:lvl>
    <w:lvl w:ilvl="6" w:tplc="0C0A000F" w:tentative="1">
      <w:start w:val="1"/>
      <w:numFmt w:val="decimal"/>
      <w:lvlText w:val="%7."/>
      <w:lvlJc w:val="left"/>
      <w:pPr>
        <w:ind w:left="7896" w:hanging="360"/>
      </w:pPr>
    </w:lvl>
    <w:lvl w:ilvl="7" w:tplc="0C0A0019" w:tentative="1">
      <w:start w:val="1"/>
      <w:numFmt w:val="lowerLetter"/>
      <w:lvlText w:val="%8."/>
      <w:lvlJc w:val="left"/>
      <w:pPr>
        <w:ind w:left="8616" w:hanging="360"/>
      </w:pPr>
    </w:lvl>
    <w:lvl w:ilvl="8" w:tplc="0C0A001B" w:tentative="1">
      <w:start w:val="1"/>
      <w:numFmt w:val="lowerRoman"/>
      <w:lvlText w:val="%9."/>
      <w:lvlJc w:val="right"/>
      <w:pPr>
        <w:ind w:left="9336" w:hanging="180"/>
      </w:pPr>
    </w:lvl>
  </w:abstractNum>
  <w:abstractNum w:abstractNumId="13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1" w15:restartNumberingAfterBreak="0">
    <w:nsid w:val="69292724"/>
    <w:multiLevelType w:val="hybridMultilevel"/>
    <w:tmpl w:val="9230E84A"/>
    <w:lvl w:ilvl="0" w:tplc="3E7433DE">
      <w:start w:val="2"/>
      <w:numFmt w:val="bullet"/>
      <w:lvlText w:val="-"/>
      <w:lvlJc w:val="left"/>
      <w:pPr>
        <w:tabs>
          <w:tab w:val="num" w:pos="360"/>
        </w:tabs>
        <w:ind w:left="360" w:hanging="360"/>
      </w:pPr>
      <w:rPr>
        <w:rFonts w:ascii="Arial" w:eastAsia="Times New Roman" w:hAnsi="Arial" w:cs="Times New Roman"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2" w15:restartNumberingAfterBreak="0">
    <w:nsid w:val="6E0B69C2"/>
    <w:multiLevelType w:val="multilevel"/>
    <w:tmpl w:val="26B2C9BE"/>
    <w:lvl w:ilvl="0">
      <w:start w:val="14"/>
      <w:numFmt w:val="decimal"/>
      <w:lvlText w:val="%1"/>
      <w:lvlJc w:val="left"/>
      <w:pPr>
        <w:ind w:left="600" w:hanging="600"/>
      </w:pPr>
      <w:rPr>
        <w:rFonts w:hint="default"/>
      </w:rPr>
    </w:lvl>
    <w:lvl w:ilvl="1">
      <w:start w:val="3"/>
      <w:numFmt w:val="decimal"/>
      <w:lvlText w:val="%1.%2"/>
      <w:lvlJc w:val="left"/>
      <w:pPr>
        <w:ind w:left="952" w:hanging="60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33" w15:restartNumberingAfterBreak="0">
    <w:nsid w:val="6EFF0865"/>
    <w:multiLevelType w:val="hybridMultilevel"/>
    <w:tmpl w:val="79543258"/>
    <w:lvl w:ilvl="0" w:tplc="FFFFFFFF">
      <w:start w:val="1"/>
      <w:numFmt w:val="lowerLetter"/>
      <w:lvlText w:val="%1)"/>
      <w:lvlJc w:val="left"/>
      <w:pPr>
        <w:tabs>
          <w:tab w:val="num" w:pos="2291"/>
        </w:tabs>
        <w:ind w:left="2291" w:hanging="360"/>
      </w:pPr>
      <w:rPr>
        <w:rFonts w:ascii="Arial" w:hAnsi="Arial" w:cs="Times New Roman" w:hint="default"/>
        <w:b w:val="0"/>
        <w:i w:val="0"/>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4" w15:restartNumberingAfterBreak="0">
    <w:nsid w:val="708E3A3E"/>
    <w:multiLevelType w:val="hybridMultilevel"/>
    <w:tmpl w:val="38E2BF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23E7876"/>
    <w:multiLevelType w:val="hybridMultilevel"/>
    <w:tmpl w:val="2F0405C6"/>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36" w15:restartNumberingAfterBreak="0">
    <w:nsid w:val="72CC436A"/>
    <w:multiLevelType w:val="multilevel"/>
    <w:tmpl w:val="C8329B84"/>
    <w:lvl w:ilvl="0">
      <w:start w:val="1"/>
      <w:numFmt w:val="decimal"/>
      <w:lvlText w:val="%1"/>
      <w:lvlJc w:val="left"/>
      <w:pPr>
        <w:tabs>
          <w:tab w:val="num" w:pos="705"/>
        </w:tabs>
        <w:ind w:left="705" w:hanging="705"/>
      </w:pPr>
      <w:rPr>
        <w:rFonts w:cs="Times New Roman"/>
      </w:rPr>
    </w:lvl>
    <w:lvl w:ilvl="1">
      <w:start w:val="1"/>
      <w:numFmt w:val="lowerLetter"/>
      <w:lvlText w:val="%2."/>
      <w:lvlJc w:val="left"/>
      <w:pPr>
        <w:tabs>
          <w:tab w:val="num" w:pos="360"/>
        </w:tabs>
        <w:ind w:left="360" w:hanging="360"/>
      </w:pPr>
      <w:rPr>
        <w:rFonts w:cs="Times New Roman"/>
        <w:color w:val="00000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7" w15:restartNumberingAfterBreak="0">
    <w:nsid w:val="731F3464"/>
    <w:multiLevelType w:val="hybridMultilevel"/>
    <w:tmpl w:val="4114FEE6"/>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8" w15:restartNumberingAfterBreak="0">
    <w:nsid w:val="73B24A2F"/>
    <w:multiLevelType w:val="multilevel"/>
    <w:tmpl w:val="0414B826"/>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9" w15:restartNumberingAfterBreak="0">
    <w:nsid w:val="74535DE8"/>
    <w:multiLevelType w:val="hybridMultilevel"/>
    <w:tmpl w:val="9E0A7B6A"/>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0" w15:restartNumberingAfterBreak="0">
    <w:nsid w:val="75CF4BB0"/>
    <w:multiLevelType w:val="hybridMultilevel"/>
    <w:tmpl w:val="EC54015A"/>
    <w:lvl w:ilvl="0" w:tplc="CB52C2AC">
      <w:start w:val="1"/>
      <w:numFmt w:val="decimal"/>
      <w:lvlText w:val="%1-"/>
      <w:lvlJc w:val="left"/>
      <w:pPr>
        <w:ind w:left="36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76670E82"/>
    <w:multiLevelType w:val="singleLevel"/>
    <w:tmpl w:val="716A93D4"/>
    <w:lvl w:ilvl="0">
      <w:start w:val="1"/>
      <w:numFmt w:val="lowerLetter"/>
      <w:lvlText w:val="%1)"/>
      <w:lvlJc w:val="left"/>
      <w:pPr>
        <w:tabs>
          <w:tab w:val="num" w:pos="706"/>
        </w:tabs>
        <w:ind w:left="706" w:hanging="705"/>
      </w:pPr>
      <w:rPr>
        <w:rFonts w:cs="Times New Roman"/>
      </w:rPr>
    </w:lvl>
  </w:abstractNum>
  <w:abstractNum w:abstractNumId="142" w15:restartNumberingAfterBreak="0">
    <w:nsid w:val="76810319"/>
    <w:multiLevelType w:val="hybridMultilevel"/>
    <w:tmpl w:val="2B7803B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3" w15:restartNumberingAfterBreak="0">
    <w:nsid w:val="76DB7BFA"/>
    <w:multiLevelType w:val="hybridMultilevel"/>
    <w:tmpl w:val="1D326A70"/>
    <w:lvl w:ilvl="0" w:tplc="FFFFFFFF">
      <w:start w:val="1"/>
      <w:numFmt w:val="lowerLetter"/>
      <w:lvlText w:val="%1)"/>
      <w:lvlJc w:val="left"/>
      <w:pPr>
        <w:tabs>
          <w:tab w:val="num" w:pos="2291"/>
        </w:tabs>
        <w:ind w:left="2291" w:hanging="360"/>
      </w:pPr>
      <w:rPr>
        <w:rFonts w:ascii="Arial" w:hAnsi="Arial" w:cs="Times New Roman" w:hint="default"/>
        <w:b w:val="0"/>
        <w:i w:val="0"/>
        <w:sz w:val="22"/>
        <w:szCs w:val="22"/>
      </w:rPr>
    </w:lvl>
    <w:lvl w:ilvl="1" w:tplc="FFFFFFFF">
      <w:start w:val="1"/>
      <w:numFmt w:val="lowerRoman"/>
      <w:lvlText w:val="(%2)"/>
      <w:lvlJc w:val="left"/>
      <w:pPr>
        <w:tabs>
          <w:tab w:val="num" w:pos="2487"/>
        </w:tabs>
        <w:ind w:left="2487" w:hanging="360"/>
      </w:pPr>
      <w:rPr>
        <w:rFonts w:ascii="Arial" w:hAnsi="Arial" w:cs="Times New Roman" w:hint="default"/>
        <w:b w:val="0"/>
        <w:i w:val="0"/>
        <w:sz w:val="22"/>
        <w:szCs w:val="22"/>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4" w15:restartNumberingAfterBreak="0">
    <w:nsid w:val="778D29E8"/>
    <w:multiLevelType w:val="hybridMultilevel"/>
    <w:tmpl w:val="B5E807A4"/>
    <w:lvl w:ilvl="0" w:tplc="4112B4F8">
      <w:start w:val="1"/>
      <w:numFmt w:val="lowerRoman"/>
      <w:lvlText w:val="%1)"/>
      <w:lvlJc w:val="left"/>
      <w:pPr>
        <w:ind w:left="895" w:hanging="360"/>
      </w:pPr>
      <w:rPr>
        <w:rFonts w:hint="default"/>
      </w:rPr>
    </w:lvl>
    <w:lvl w:ilvl="1" w:tplc="280A0019" w:tentative="1">
      <w:start w:val="1"/>
      <w:numFmt w:val="lowerLetter"/>
      <w:lvlText w:val="%2."/>
      <w:lvlJc w:val="left"/>
      <w:pPr>
        <w:ind w:left="1615" w:hanging="360"/>
      </w:pPr>
    </w:lvl>
    <w:lvl w:ilvl="2" w:tplc="280A001B" w:tentative="1">
      <w:start w:val="1"/>
      <w:numFmt w:val="lowerRoman"/>
      <w:lvlText w:val="%3."/>
      <w:lvlJc w:val="right"/>
      <w:pPr>
        <w:ind w:left="2335" w:hanging="180"/>
      </w:pPr>
    </w:lvl>
    <w:lvl w:ilvl="3" w:tplc="280A000F" w:tentative="1">
      <w:start w:val="1"/>
      <w:numFmt w:val="decimal"/>
      <w:lvlText w:val="%4."/>
      <w:lvlJc w:val="left"/>
      <w:pPr>
        <w:ind w:left="3055" w:hanging="360"/>
      </w:pPr>
    </w:lvl>
    <w:lvl w:ilvl="4" w:tplc="280A0019" w:tentative="1">
      <w:start w:val="1"/>
      <w:numFmt w:val="lowerLetter"/>
      <w:lvlText w:val="%5."/>
      <w:lvlJc w:val="left"/>
      <w:pPr>
        <w:ind w:left="3775" w:hanging="360"/>
      </w:pPr>
    </w:lvl>
    <w:lvl w:ilvl="5" w:tplc="280A001B" w:tentative="1">
      <w:start w:val="1"/>
      <w:numFmt w:val="lowerRoman"/>
      <w:lvlText w:val="%6."/>
      <w:lvlJc w:val="right"/>
      <w:pPr>
        <w:ind w:left="4495" w:hanging="180"/>
      </w:pPr>
    </w:lvl>
    <w:lvl w:ilvl="6" w:tplc="280A000F" w:tentative="1">
      <w:start w:val="1"/>
      <w:numFmt w:val="decimal"/>
      <w:lvlText w:val="%7."/>
      <w:lvlJc w:val="left"/>
      <w:pPr>
        <w:ind w:left="5215" w:hanging="360"/>
      </w:pPr>
    </w:lvl>
    <w:lvl w:ilvl="7" w:tplc="280A0019" w:tentative="1">
      <w:start w:val="1"/>
      <w:numFmt w:val="lowerLetter"/>
      <w:lvlText w:val="%8."/>
      <w:lvlJc w:val="left"/>
      <w:pPr>
        <w:ind w:left="5935" w:hanging="360"/>
      </w:pPr>
    </w:lvl>
    <w:lvl w:ilvl="8" w:tplc="280A001B" w:tentative="1">
      <w:start w:val="1"/>
      <w:numFmt w:val="lowerRoman"/>
      <w:lvlText w:val="%9."/>
      <w:lvlJc w:val="right"/>
      <w:pPr>
        <w:ind w:left="6655" w:hanging="180"/>
      </w:pPr>
    </w:lvl>
  </w:abstractNum>
  <w:abstractNum w:abstractNumId="145" w15:restartNumberingAfterBreak="0">
    <w:nsid w:val="77A82D13"/>
    <w:multiLevelType w:val="hybridMultilevel"/>
    <w:tmpl w:val="30024A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424398"/>
    <w:multiLevelType w:val="hybridMultilevel"/>
    <w:tmpl w:val="D18C8338"/>
    <w:lvl w:ilvl="0" w:tplc="504CDEE8">
      <w:start w:val="1"/>
      <w:numFmt w:val="bullet"/>
      <w:lvlText w:val=""/>
      <w:lvlJc w:val="left"/>
      <w:pPr>
        <w:ind w:left="720" w:hanging="360"/>
      </w:pPr>
      <w:rPr>
        <w:rFonts w:ascii="Symbol" w:eastAsia="Times New Roman" w:hAnsi="Symbo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7" w15:restartNumberingAfterBreak="0">
    <w:nsid w:val="7C732423"/>
    <w:multiLevelType w:val="hybridMultilevel"/>
    <w:tmpl w:val="FD96F15A"/>
    <w:lvl w:ilvl="0" w:tplc="F378CD98">
      <w:start w:val="1"/>
      <w:numFmt w:val="lowerLetter"/>
      <w:lvlText w:val="(%1)"/>
      <w:lvlJc w:val="left"/>
      <w:pPr>
        <w:ind w:left="3201" w:hanging="360"/>
      </w:pPr>
      <w:rPr>
        <w:rFonts w:hint="default"/>
      </w:rPr>
    </w:lvl>
    <w:lvl w:ilvl="1" w:tplc="280A0019" w:tentative="1">
      <w:start w:val="1"/>
      <w:numFmt w:val="lowerLetter"/>
      <w:lvlText w:val="%2."/>
      <w:lvlJc w:val="left"/>
      <w:pPr>
        <w:ind w:left="3921" w:hanging="360"/>
      </w:pPr>
    </w:lvl>
    <w:lvl w:ilvl="2" w:tplc="280A001B" w:tentative="1">
      <w:start w:val="1"/>
      <w:numFmt w:val="lowerRoman"/>
      <w:lvlText w:val="%3."/>
      <w:lvlJc w:val="right"/>
      <w:pPr>
        <w:ind w:left="4641" w:hanging="180"/>
      </w:pPr>
    </w:lvl>
    <w:lvl w:ilvl="3" w:tplc="280A000F" w:tentative="1">
      <w:start w:val="1"/>
      <w:numFmt w:val="decimal"/>
      <w:lvlText w:val="%4."/>
      <w:lvlJc w:val="left"/>
      <w:pPr>
        <w:ind w:left="5361" w:hanging="360"/>
      </w:pPr>
    </w:lvl>
    <w:lvl w:ilvl="4" w:tplc="280A0019" w:tentative="1">
      <w:start w:val="1"/>
      <w:numFmt w:val="lowerLetter"/>
      <w:lvlText w:val="%5."/>
      <w:lvlJc w:val="left"/>
      <w:pPr>
        <w:ind w:left="6081" w:hanging="360"/>
      </w:pPr>
    </w:lvl>
    <w:lvl w:ilvl="5" w:tplc="280A001B" w:tentative="1">
      <w:start w:val="1"/>
      <w:numFmt w:val="lowerRoman"/>
      <w:lvlText w:val="%6."/>
      <w:lvlJc w:val="right"/>
      <w:pPr>
        <w:ind w:left="6801" w:hanging="180"/>
      </w:pPr>
    </w:lvl>
    <w:lvl w:ilvl="6" w:tplc="280A000F" w:tentative="1">
      <w:start w:val="1"/>
      <w:numFmt w:val="decimal"/>
      <w:lvlText w:val="%7."/>
      <w:lvlJc w:val="left"/>
      <w:pPr>
        <w:ind w:left="7521" w:hanging="360"/>
      </w:pPr>
    </w:lvl>
    <w:lvl w:ilvl="7" w:tplc="280A0019" w:tentative="1">
      <w:start w:val="1"/>
      <w:numFmt w:val="lowerLetter"/>
      <w:lvlText w:val="%8."/>
      <w:lvlJc w:val="left"/>
      <w:pPr>
        <w:ind w:left="8241" w:hanging="360"/>
      </w:pPr>
    </w:lvl>
    <w:lvl w:ilvl="8" w:tplc="280A001B" w:tentative="1">
      <w:start w:val="1"/>
      <w:numFmt w:val="lowerRoman"/>
      <w:lvlText w:val="%9."/>
      <w:lvlJc w:val="right"/>
      <w:pPr>
        <w:ind w:left="8961" w:hanging="180"/>
      </w:pPr>
    </w:lvl>
  </w:abstractNum>
  <w:abstractNum w:abstractNumId="148" w15:restartNumberingAfterBreak="0">
    <w:nsid w:val="7C84387A"/>
    <w:multiLevelType w:val="hybridMultilevel"/>
    <w:tmpl w:val="0D8650F4"/>
    <w:lvl w:ilvl="0" w:tplc="67989F66">
      <w:start w:val="1"/>
      <w:numFmt w:val="lowerLetter"/>
      <w:lvlText w:val="%1)"/>
      <w:lvlJc w:val="left"/>
      <w:pPr>
        <w:tabs>
          <w:tab w:val="num" w:pos="1915"/>
        </w:tabs>
        <w:ind w:left="1915" w:hanging="495"/>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49" w15:restartNumberingAfterBreak="0">
    <w:nsid w:val="7D171C94"/>
    <w:multiLevelType w:val="hybridMultilevel"/>
    <w:tmpl w:val="E36C52B0"/>
    <w:lvl w:ilvl="0" w:tplc="FFFFFFFF">
      <w:start w:val="1"/>
      <w:numFmt w:val="lowerLetter"/>
      <w:lvlText w:val="%1)"/>
      <w:lvlJc w:val="left"/>
      <w:pPr>
        <w:tabs>
          <w:tab w:val="num" w:pos="1069"/>
        </w:tabs>
        <w:ind w:left="1069" w:hanging="360"/>
      </w:pPr>
      <w:rPr>
        <w:rFonts w:cs="Times New Roman"/>
        <w:b w:val="0"/>
        <w:i w:val="0"/>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0" w15:restartNumberingAfterBreak="0">
    <w:nsid w:val="7D9A5B9D"/>
    <w:multiLevelType w:val="multilevel"/>
    <w:tmpl w:val="04188B6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1" w15:restartNumberingAfterBreak="0">
    <w:nsid w:val="7E5E434E"/>
    <w:multiLevelType w:val="hybridMultilevel"/>
    <w:tmpl w:val="A612A866"/>
    <w:lvl w:ilvl="0" w:tplc="B5A65818">
      <w:numFmt w:val="bullet"/>
      <w:lvlText w:val="-"/>
      <w:lvlJc w:val="left"/>
      <w:pPr>
        <w:ind w:left="1364" w:hanging="360"/>
      </w:pPr>
      <w:rPr>
        <w:rFonts w:ascii="Arial" w:eastAsia="Times New Roman" w:hAnsi="Arial" w:cs="Arial" w:hint="default"/>
      </w:rPr>
    </w:lvl>
    <w:lvl w:ilvl="1" w:tplc="08090003">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52" w15:restartNumberingAfterBreak="0">
    <w:nsid w:val="7E747C1B"/>
    <w:multiLevelType w:val="hybridMultilevel"/>
    <w:tmpl w:val="F802F68E"/>
    <w:lvl w:ilvl="0" w:tplc="3E7433DE">
      <w:start w:val="2"/>
      <w:numFmt w:val="bullet"/>
      <w:lvlText w:val="-"/>
      <w:lvlJc w:val="left"/>
      <w:pPr>
        <w:ind w:left="900" w:hanging="360"/>
      </w:pPr>
      <w:rPr>
        <w:rFonts w:ascii="Arial" w:eastAsia="Times New Roman" w:hAnsi="Arial" w:cs="Times New Roman"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53" w15:restartNumberingAfterBreak="0">
    <w:nsid w:val="7FC330D4"/>
    <w:multiLevelType w:val="hybridMultilevel"/>
    <w:tmpl w:val="ED6257E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5"/>
    <w:lvlOverride w:ilvl="0">
      <w:startOverride w:val="1"/>
    </w:lvlOverride>
  </w:num>
  <w:num w:numId="4">
    <w:abstractNumId w:val="1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1"/>
    <w:lvlOverride w:ilvl="0">
      <w:startOverride w:val="1"/>
    </w:lvlOverride>
  </w:num>
  <w:num w:numId="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num>
  <w:num w:numId="14">
    <w:abstractNumId w:val="126"/>
  </w:num>
  <w:num w:numId="15">
    <w:abstractNumId w:val="55"/>
  </w:num>
  <w:num w:numId="16">
    <w:abstractNumId w:val="81"/>
    <w:lvlOverride w:ilvl="0">
      <w:startOverride w:val="1"/>
    </w:lvlOverride>
  </w:num>
  <w:num w:numId="1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
  </w:num>
  <w:num w:numId="32">
    <w:abstractNumId w:val="0"/>
  </w:num>
  <w:num w:numId="33">
    <w:abstractNumId w:val="96"/>
  </w:num>
  <w:num w:numId="34">
    <w:abstractNumId w:val="67"/>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6"/>
  </w:num>
  <w:num w:numId="45">
    <w:abstractNumId w:val="112"/>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8"/>
    <w:lvlOverride w:ilvl="0">
      <w:startOverride w:val="10"/>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9"/>
    <w:lvlOverride w:ilvl="0">
      <w:startOverride w:val="10"/>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2"/>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2"/>
  </w:num>
  <w:num w:numId="54">
    <w:abstractNumId w:val="73"/>
  </w:num>
  <w:num w:numId="55">
    <w:abstractNumId w:val="62"/>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startOverride w:val="1"/>
    </w:lvlOverride>
  </w:num>
  <w:num w:numId="5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8"/>
  </w:num>
  <w:num w:numId="60">
    <w:abstractNumId w:val="125"/>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4"/>
    <w:lvlOverride w:ilvl="0">
      <w:startOverride w:val="1"/>
    </w:lvlOverride>
  </w:num>
  <w:num w:numId="6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num>
  <w:num w:numId="6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num>
  <w:num w:numId="67">
    <w:abstractNumId w:val="116"/>
  </w:num>
  <w:num w:numId="68">
    <w:abstractNumId w:val="98"/>
  </w:num>
  <w:num w:numId="69">
    <w:abstractNumId w:val="41"/>
  </w:num>
  <w:num w:numId="70">
    <w:abstractNumId w:val="40"/>
  </w:num>
  <w:num w:numId="71">
    <w:abstractNumId w:val="57"/>
  </w:num>
  <w:num w:numId="72">
    <w:abstractNumId w:val="87"/>
  </w:num>
  <w:num w:numId="73">
    <w:abstractNumId w:val="127"/>
  </w:num>
  <w:num w:numId="74">
    <w:abstractNumId w:val="75"/>
  </w:num>
  <w:num w:numId="75">
    <w:abstractNumId w:val="45"/>
  </w:num>
  <w:num w:numId="76">
    <w:abstractNumId w:val="91"/>
  </w:num>
  <w:num w:numId="77">
    <w:abstractNumId w:val="107"/>
  </w:num>
  <w:num w:numId="78">
    <w:abstractNumId w:val="35"/>
  </w:num>
  <w:num w:numId="79">
    <w:abstractNumId w:val="15"/>
  </w:num>
  <w:num w:numId="80">
    <w:abstractNumId w:val="72"/>
  </w:num>
  <w:num w:numId="81">
    <w:abstractNumId w:val="97"/>
  </w:num>
  <w:num w:numId="82">
    <w:abstractNumId w:val="48"/>
  </w:num>
  <w:num w:numId="83">
    <w:abstractNumId w:val="88"/>
  </w:num>
  <w:num w:numId="84">
    <w:abstractNumId w:val="46"/>
  </w:num>
  <w:num w:numId="85">
    <w:abstractNumId w:val="8"/>
  </w:num>
  <w:num w:numId="86">
    <w:abstractNumId w:val="110"/>
  </w:num>
  <w:num w:numId="87">
    <w:abstractNumId w:val="145"/>
  </w:num>
  <w:num w:numId="88">
    <w:abstractNumId w:val="99"/>
  </w:num>
  <w:num w:numId="89">
    <w:abstractNumId w:val="151"/>
  </w:num>
  <w:num w:numId="90">
    <w:abstractNumId w:val="84"/>
  </w:num>
  <w:num w:numId="91">
    <w:abstractNumId w:val="103"/>
  </w:num>
  <w:num w:numId="92">
    <w:abstractNumId w:val="68"/>
  </w:num>
  <w:num w:numId="93">
    <w:abstractNumId w:val="93"/>
  </w:num>
  <w:num w:numId="94">
    <w:abstractNumId w:val="26"/>
  </w:num>
  <w:num w:numId="95">
    <w:abstractNumId w:val="78"/>
  </w:num>
  <w:num w:numId="96">
    <w:abstractNumId w:val="22"/>
  </w:num>
  <w:num w:numId="97">
    <w:abstractNumId w:val="7"/>
  </w:num>
  <w:num w:numId="98">
    <w:abstractNumId w:val="136"/>
  </w:num>
  <w:num w:numId="99">
    <w:abstractNumId w:val="152"/>
  </w:num>
  <w:num w:numId="100">
    <w:abstractNumId w:val="27"/>
  </w:num>
  <w:num w:numId="101">
    <w:abstractNumId w:val="128"/>
  </w:num>
  <w:num w:numId="102">
    <w:abstractNumId w:val="23"/>
  </w:num>
  <w:num w:numId="103">
    <w:abstractNumId w:val="74"/>
  </w:num>
  <w:num w:numId="104">
    <w:abstractNumId w:val="31"/>
  </w:num>
  <w:num w:numId="105">
    <w:abstractNumId w:val="100"/>
  </w:num>
  <w:num w:numId="106">
    <w:abstractNumId w:val="38"/>
  </w:num>
  <w:num w:numId="107">
    <w:abstractNumId w:val="94"/>
  </w:num>
  <w:num w:numId="10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6"/>
  </w:num>
  <w:num w:numId="11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4"/>
  </w:num>
  <w:num w:numId="115">
    <w:abstractNumId w:val="50"/>
  </w:num>
  <w:num w:numId="11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9"/>
  </w:num>
  <w:num w:numId="124">
    <w:abstractNumId w:val="153"/>
  </w:num>
  <w:num w:numId="125">
    <w:abstractNumId w:val="119"/>
  </w:num>
  <w:num w:numId="126">
    <w:abstractNumId w:val="79"/>
  </w:num>
  <w:num w:numId="127">
    <w:abstractNumId w:val="17"/>
  </w:num>
  <w:num w:numId="128">
    <w:abstractNumId w:val="144"/>
  </w:num>
  <w:num w:numId="129">
    <w:abstractNumId w:val="147"/>
  </w:num>
  <w:num w:numId="130">
    <w:abstractNumId w:val="124"/>
  </w:num>
  <w:num w:numId="1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9"/>
  </w:num>
  <w:num w:numId="134">
    <w:abstractNumId w:val="4"/>
  </w:num>
  <w:num w:numId="135">
    <w:abstractNumId w:val="14"/>
  </w:num>
  <w:num w:numId="136">
    <w:abstractNumId w:val="30"/>
  </w:num>
  <w:num w:numId="137">
    <w:abstractNumId w:val="137"/>
  </w:num>
  <w:num w:numId="138">
    <w:abstractNumId w:val="135"/>
  </w:num>
  <w:num w:numId="139">
    <w:abstractNumId w:val="142"/>
  </w:num>
  <w:num w:numId="140">
    <w:abstractNumId w:val="102"/>
  </w:num>
  <w:num w:numId="141">
    <w:abstractNumId w:val="111"/>
  </w:num>
  <w:num w:numId="142">
    <w:abstractNumId w:val="65"/>
  </w:num>
  <w:num w:numId="143">
    <w:abstractNumId w:val="18"/>
  </w:num>
  <w:num w:numId="144">
    <w:abstractNumId w:val="146"/>
  </w:num>
  <w:num w:numId="145">
    <w:abstractNumId w:val="32"/>
  </w:num>
  <w:num w:numId="146">
    <w:abstractNumId w:val="140"/>
  </w:num>
  <w:num w:numId="147">
    <w:abstractNumId w:val="20"/>
  </w:num>
  <w:num w:numId="148">
    <w:abstractNumId w:val="61"/>
  </w:num>
  <w:num w:numId="149">
    <w:abstractNumId w:val="7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1"/>
  </w:num>
  <w:num w:numId="151">
    <w:abstractNumId w:val="33"/>
  </w:num>
  <w:num w:numId="15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4"/>
  </w:num>
  <w:num w:numId="155">
    <w:abstractNumId w:val="82"/>
  </w:num>
  <w:num w:numId="156">
    <w:abstractNumId w:val="25"/>
  </w:num>
  <w:num w:numId="157">
    <w:abstractNumId w:val="117"/>
  </w:num>
  <w:num w:numId="158">
    <w:abstractNumId w:val="86"/>
  </w:num>
  <w:num w:numId="159">
    <w:abstractNumId w:val="10"/>
  </w:num>
  <w:num w:numId="160">
    <w:abstractNumId w:val="8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oNotDisplayPageBoundaries/>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GB" w:vendorID="64" w:dllVersion="0"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CL" w:vendorID="64" w:dllVersion="6" w:nlCheck="1" w:checkStyle="1"/>
  <w:activeWritingStyle w:appName="MSWord" w:lang="pt-BR" w:vendorID="64" w:dllVersion="6" w:nlCheck="1" w:checkStyle="0"/>
  <w:activeWritingStyle w:appName="MSWord" w:lang="en-GB" w:vendorID="64" w:dllVersion="6" w:nlCheck="1" w:checkStyle="1"/>
  <w:activeWritingStyle w:appName="MSWord" w:lang="es-CL" w:vendorID="64" w:dllVersion="0" w:nlCheck="1" w:checkStyle="0"/>
  <w:activeWritingStyle w:appName="MSWord" w:lang="es-PE"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en-GB" w:vendorID="64" w:dllVersion="131078" w:nlCheck="1" w:checkStyle="1"/>
  <w:activeWritingStyle w:appName="MSWord" w:lang="pt-BR" w:vendorID="64" w:dllVersion="131078"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795"/>
    <w:rsid w:val="000005DA"/>
    <w:rsid w:val="00000BE8"/>
    <w:rsid w:val="00000E1C"/>
    <w:rsid w:val="00000EC2"/>
    <w:rsid w:val="00001FDB"/>
    <w:rsid w:val="0000210E"/>
    <w:rsid w:val="00002866"/>
    <w:rsid w:val="00002ABF"/>
    <w:rsid w:val="00002C5A"/>
    <w:rsid w:val="00002D08"/>
    <w:rsid w:val="000039B2"/>
    <w:rsid w:val="000042BA"/>
    <w:rsid w:val="00005965"/>
    <w:rsid w:val="0000669B"/>
    <w:rsid w:val="0000682A"/>
    <w:rsid w:val="000100E7"/>
    <w:rsid w:val="000105A4"/>
    <w:rsid w:val="0001131C"/>
    <w:rsid w:val="000121CA"/>
    <w:rsid w:val="000126CE"/>
    <w:rsid w:val="00013492"/>
    <w:rsid w:val="00013785"/>
    <w:rsid w:val="00013AE5"/>
    <w:rsid w:val="00014D50"/>
    <w:rsid w:val="00015CFC"/>
    <w:rsid w:val="0001786F"/>
    <w:rsid w:val="00017919"/>
    <w:rsid w:val="00017CBA"/>
    <w:rsid w:val="00020778"/>
    <w:rsid w:val="00020E48"/>
    <w:rsid w:val="0002154D"/>
    <w:rsid w:val="00022FFA"/>
    <w:rsid w:val="0002331A"/>
    <w:rsid w:val="000233F5"/>
    <w:rsid w:val="000239A2"/>
    <w:rsid w:val="00024A95"/>
    <w:rsid w:val="00024D6D"/>
    <w:rsid w:val="00030E7B"/>
    <w:rsid w:val="00031020"/>
    <w:rsid w:val="00031A5F"/>
    <w:rsid w:val="000335C5"/>
    <w:rsid w:val="00033E40"/>
    <w:rsid w:val="00034054"/>
    <w:rsid w:val="000342CD"/>
    <w:rsid w:val="00034E40"/>
    <w:rsid w:val="0003505E"/>
    <w:rsid w:val="00035592"/>
    <w:rsid w:val="00035949"/>
    <w:rsid w:val="00035D7E"/>
    <w:rsid w:val="000364CB"/>
    <w:rsid w:val="000364E0"/>
    <w:rsid w:val="00036750"/>
    <w:rsid w:val="00036C85"/>
    <w:rsid w:val="00036CA0"/>
    <w:rsid w:val="00037CC1"/>
    <w:rsid w:val="00040447"/>
    <w:rsid w:val="00040DF3"/>
    <w:rsid w:val="000418D0"/>
    <w:rsid w:val="0004264D"/>
    <w:rsid w:val="0004307B"/>
    <w:rsid w:val="000437D5"/>
    <w:rsid w:val="00043C11"/>
    <w:rsid w:val="00045125"/>
    <w:rsid w:val="00045EF5"/>
    <w:rsid w:val="00046732"/>
    <w:rsid w:val="00046B20"/>
    <w:rsid w:val="00047368"/>
    <w:rsid w:val="00047A12"/>
    <w:rsid w:val="00047A86"/>
    <w:rsid w:val="00047DD0"/>
    <w:rsid w:val="00050AB9"/>
    <w:rsid w:val="00050F6B"/>
    <w:rsid w:val="00051F78"/>
    <w:rsid w:val="00052BB9"/>
    <w:rsid w:val="00053237"/>
    <w:rsid w:val="000537D1"/>
    <w:rsid w:val="00053A3A"/>
    <w:rsid w:val="00053C0E"/>
    <w:rsid w:val="00054042"/>
    <w:rsid w:val="00054C06"/>
    <w:rsid w:val="00055130"/>
    <w:rsid w:val="00055F35"/>
    <w:rsid w:val="000565F3"/>
    <w:rsid w:val="00056EC5"/>
    <w:rsid w:val="0006204B"/>
    <w:rsid w:val="0006466A"/>
    <w:rsid w:val="00065013"/>
    <w:rsid w:val="00065361"/>
    <w:rsid w:val="00065A52"/>
    <w:rsid w:val="00066326"/>
    <w:rsid w:val="0006648A"/>
    <w:rsid w:val="00066649"/>
    <w:rsid w:val="00066B56"/>
    <w:rsid w:val="000673C0"/>
    <w:rsid w:val="00067E5F"/>
    <w:rsid w:val="00070E61"/>
    <w:rsid w:val="00071498"/>
    <w:rsid w:val="000720C5"/>
    <w:rsid w:val="00073BDD"/>
    <w:rsid w:val="00074923"/>
    <w:rsid w:val="00074E0B"/>
    <w:rsid w:val="00076395"/>
    <w:rsid w:val="00076AAC"/>
    <w:rsid w:val="000772EF"/>
    <w:rsid w:val="0007737A"/>
    <w:rsid w:val="00077F5C"/>
    <w:rsid w:val="0008086A"/>
    <w:rsid w:val="00080E13"/>
    <w:rsid w:val="00081019"/>
    <w:rsid w:val="0008159E"/>
    <w:rsid w:val="000822E5"/>
    <w:rsid w:val="00082932"/>
    <w:rsid w:val="00082DC6"/>
    <w:rsid w:val="00083234"/>
    <w:rsid w:val="0008342F"/>
    <w:rsid w:val="00083B45"/>
    <w:rsid w:val="00084D04"/>
    <w:rsid w:val="00085038"/>
    <w:rsid w:val="000852A7"/>
    <w:rsid w:val="00085E97"/>
    <w:rsid w:val="0008712A"/>
    <w:rsid w:val="00087D98"/>
    <w:rsid w:val="0009182F"/>
    <w:rsid w:val="00093253"/>
    <w:rsid w:val="00093440"/>
    <w:rsid w:val="00093B2E"/>
    <w:rsid w:val="00093BDE"/>
    <w:rsid w:val="00093DA1"/>
    <w:rsid w:val="00094CAE"/>
    <w:rsid w:val="000952D8"/>
    <w:rsid w:val="00095992"/>
    <w:rsid w:val="00096113"/>
    <w:rsid w:val="0009622B"/>
    <w:rsid w:val="0009622D"/>
    <w:rsid w:val="00096339"/>
    <w:rsid w:val="0009700C"/>
    <w:rsid w:val="000970A1"/>
    <w:rsid w:val="0009774A"/>
    <w:rsid w:val="00097B47"/>
    <w:rsid w:val="00097BE3"/>
    <w:rsid w:val="00097C90"/>
    <w:rsid w:val="000A0205"/>
    <w:rsid w:val="000A08FE"/>
    <w:rsid w:val="000A09BA"/>
    <w:rsid w:val="000A0BE9"/>
    <w:rsid w:val="000A0E86"/>
    <w:rsid w:val="000A1596"/>
    <w:rsid w:val="000A24CF"/>
    <w:rsid w:val="000A2EC7"/>
    <w:rsid w:val="000A34BA"/>
    <w:rsid w:val="000A3759"/>
    <w:rsid w:val="000A3A14"/>
    <w:rsid w:val="000A3E67"/>
    <w:rsid w:val="000A4275"/>
    <w:rsid w:val="000A5927"/>
    <w:rsid w:val="000A6B2F"/>
    <w:rsid w:val="000A6E6E"/>
    <w:rsid w:val="000A765F"/>
    <w:rsid w:val="000A7773"/>
    <w:rsid w:val="000A7C0F"/>
    <w:rsid w:val="000B0197"/>
    <w:rsid w:val="000B03C0"/>
    <w:rsid w:val="000B0A70"/>
    <w:rsid w:val="000B0CF0"/>
    <w:rsid w:val="000B1099"/>
    <w:rsid w:val="000B17C6"/>
    <w:rsid w:val="000B1BAC"/>
    <w:rsid w:val="000B3340"/>
    <w:rsid w:val="000B33F0"/>
    <w:rsid w:val="000B367C"/>
    <w:rsid w:val="000B3770"/>
    <w:rsid w:val="000B43C8"/>
    <w:rsid w:val="000B478D"/>
    <w:rsid w:val="000B5062"/>
    <w:rsid w:val="000B7136"/>
    <w:rsid w:val="000B7533"/>
    <w:rsid w:val="000C1ACC"/>
    <w:rsid w:val="000C1B42"/>
    <w:rsid w:val="000C21E3"/>
    <w:rsid w:val="000C2202"/>
    <w:rsid w:val="000C3653"/>
    <w:rsid w:val="000C4843"/>
    <w:rsid w:val="000C4DCC"/>
    <w:rsid w:val="000C55FB"/>
    <w:rsid w:val="000C5DC2"/>
    <w:rsid w:val="000C63F1"/>
    <w:rsid w:val="000C66A1"/>
    <w:rsid w:val="000C6DC1"/>
    <w:rsid w:val="000C77C5"/>
    <w:rsid w:val="000C7EA9"/>
    <w:rsid w:val="000C7F12"/>
    <w:rsid w:val="000D041F"/>
    <w:rsid w:val="000D0928"/>
    <w:rsid w:val="000D0BEF"/>
    <w:rsid w:val="000D1A84"/>
    <w:rsid w:val="000D27D0"/>
    <w:rsid w:val="000D2842"/>
    <w:rsid w:val="000D2A7D"/>
    <w:rsid w:val="000D2F79"/>
    <w:rsid w:val="000D365A"/>
    <w:rsid w:val="000D3D7C"/>
    <w:rsid w:val="000D3F4D"/>
    <w:rsid w:val="000D5B15"/>
    <w:rsid w:val="000D5ED9"/>
    <w:rsid w:val="000D6FC8"/>
    <w:rsid w:val="000D70CF"/>
    <w:rsid w:val="000D76EF"/>
    <w:rsid w:val="000E03EF"/>
    <w:rsid w:val="000E0D76"/>
    <w:rsid w:val="000E0EBA"/>
    <w:rsid w:val="000E122E"/>
    <w:rsid w:val="000E23C2"/>
    <w:rsid w:val="000E23E4"/>
    <w:rsid w:val="000E25FF"/>
    <w:rsid w:val="000E2823"/>
    <w:rsid w:val="000E298A"/>
    <w:rsid w:val="000E2D26"/>
    <w:rsid w:val="000E2DFC"/>
    <w:rsid w:val="000E301E"/>
    <w:rsid w:val="000E4830"/>
    <w:rsid w:val="000E53DD"/>
    <w:rsid w:val="000E54FB"/>
    <w:rsid w:val="000E57A7"/>
    <w:rsid w:val="000E5AB1"/>
    <w:rsid w:val="000E5B8E"/>
    <w:rsid w:val="000E6448"/>
    <w:rsid w:val="000E653A"/>
    <w:rsid w:val="000E6FE8"/>
    <w:rsid w:val="000E74F6"/>
    <w:rsid w:val="000E7859"/>
    <w:rsid w:val="000E7D5D"/>
    <w:rsid w:val="000F032A"/>
    <w:rsid w:val="000F0B7F"/>
    <w:rsid w:val="000F0DC8"/>
    <w:rsid w:val="000F0DD2"/>
    <w:rsid w:val="000F128B"/>
    <w:rsid w:val="000F1782"/>
    <w:rsid w:val="000F3FA6"/>
    <w:rsid w:val="000F5060"/>
    <w:rsid w:val="000F5640"/>
    <w:rsid w:val="000F68ED"/>
    <w:rsid w:val="000F6E8E"/>
    <w:rsid w:val="0010047C"/>
    <w:rsid w:val="00100786"/>
    <w:rsid w:val="00100851"/>
    <w:rsid w:val="0010092C"/>
    <w:rsid w:val="00100E0D"/>
    <w:rsid w:val="001013B4"/>
    <w:rsid w:val="00101D8B"/>
    <w:rsid w:val="0010257A"/>
    <w:rsid w:val="00102607"/>
    <w:rsid w:val="00103887"/>
    <w:rsid w:val="00104F44"/>
    <w:rsid w:val="001052B3"/>
    <w:rsid w:val="00105D53"/>
    <w:rsid w:val="00105F88"/>
    <w:rsid w:val="00106155"/>
    <w:rsid w:val="001065B9"/>
    <w:rsid w:val="001066C3"/>
    <w:rsid w:val="00106CA9"/>
    <w:rsid w:val="00107198"/>
    <w:rsid w:val="0010733B"/>
    <w:rsid w:val="00107E5A"/>
    <w:rsid w:val="00110802"/>
    <w:rsid w:val="00110A26"/>
    <w:rsid w:val="001111A8"/>
    <w:rsid w:val="00111B25"/>
    <w:rsid w:val="00111D6F"/>
    <w:rsid w:val="0011203D"/>
    <w:rsid w:val="00112391"/>
    <w:rsid w:val="0011390E"/>
    <w:rsid w:val="00114AAE"/>
    <w:rsid w:val="00114C60"/>
    <w:rsid w:val="001153B8"/>
    <w:rsid w:val="0011676A"/>
    <w:rsid w:val="00117027"/>
    <w:rsid w:val="00117AB6"/>
    <w:rsid w:val="00117AE8"/>
    <w:rsid w:val="00117B8A"/>
    <w:rsid w:val="0012012D"/>
    <w:rsid w:val="001209A6"/>
    <w:rsid w:val="00121D45"/>
    <w:rsid w:val="001220B9"/>
    <w:rsid w:val="00122958"/>
    <w:rsid w:val="00122AE6"/>
    <w:rsid w:val="00122C2E"/>
    <w:rsid w:val="00122CA3"/>
    <w:rsid w:val="00122FD7"/>
    <w:rsid w:val="001234E6"/>
    <w:rsid w:val="001235EF"/>
    <w:rsid w:val="001240BF"/>
    <w:rsid w:val="001241F4"/>
    <w:rsid w:val="001244CA"/>
    <w:rsid w:val="001245AC"/>
    <w:rsid w:val="001252B1"/>
    <w:rsid w:val="0012548E"/>
    <w:rsid w:val="001259D3"/>
    <w:rsid w:val="00125AD8"/>
    <w:rsid w:val="00125CC6"/>
    <w:rsid w:val="00126248"/>
    <w:rsid w:val="00127342"/>
    <w:rsid w:val="001300A5"/>
    <w:rsid w:val="001307E5"/>
    <w:rsid w:val="0013140F"/>
    <w:rsid w:val="0013195E"/>
    <w:rsid w:val="00131C73"/>
    <w:rsid w:val="00132C80"/>
    <w:rsid w:val="00133523"/>
    <w:rsid w:val="0013471D"/>
    <w:rsid w:val="00134816"/>
    <w:rsid w:val="00134DF4"/>
    <w:rsid w:val="0013558B"/>
    <w:rsid w:val="00135C0D"/>
    <w:rsid w:val="00135E73"/>
    <w:rsid w:val="00136131"/>
    <w:rsid w:val="00136F58"/>
    <w:rsid w:val="0013793F"/>
    <w:rsid w:val="001416DC"/>
    <w:rsid w:val="00141BB6"/>
    <w:rsid w:val="0014223A"/>
    <w:rsid w:val="00142EE1"/>
    <w:rsid w:val="00142F41"/>
    <w:rsid w:val="00143330"/>
    <w:rsid w:val="001434CF"/>
    <w:rsid w:val="00144172"/>
    <w:rsid w:val="00144E5A"/>
    <w:rsid w:val="001451AE"/>
    <w:rsid w:val="00145965"/>
    <w:rsid w:val="0014630F"/>
    <w:rsid w:val="00146D60"/>
    <w:rsid w:val="00146F51"/>
    <w:rsid w:val="0014720F"/>
    <w:rsid w:val="00147465"/>
    <w:rsid w:val="001477E3"/>
    <w:rsid w:val="00147D08"/>
    <w:rsid w:val="00147F17"/>
    <w:rsid w:val="00150291"/>
    <w:rsid w:val="0015033D"/>
    <w:rsid w:val="001505C4"/>
    <w:rsid w:val="00150AB2"/>
    <w:rsid w:val="00150AFA"/>
    <w:rsid w:val="00151232"/>
    <w:rsid w:val="0015147C"/>
    <w:rsid w:val="001514D7"/>
    <w:rsid w:val="00152C62"/>
    <w:rsid w:val="00152D32"/>
    <w:rsid w:val="0015386A"/>
    <w:rsid w:val="00153C2D"/>
    <w:rsid w:val="00153D20"/>
    <w:rsid w:val="00154328"/>
    <w:rsid w:val="001543A3"/>
    <w:rsid w:val="001555B2"/>
    <w:rsid w:val="0015637B"/>
    <w:rsid w:val="001570E6"/>
    <w:rsid w:val="001575E7"/>
    <w:rsid w:val="0015788A"/>
    <w:rsid w:val="00157B41"/>
    <w:rsid w:val="00157D4A"/>
    <w:rsid w:val="00157DE4"/>
    <w:rsid w:val="00157F3D"/>
    <w:rsid w:val="0016080A"/>
    <w:rsid w:val="00162B69"/>
    <w:rsid w:val="001638D2"/>
    <w:rsid w:val="00164460"/>
    <w:rsid w:val="0016560A"/>
    <w:rsid w:val="00165910"/>
    <w:rsid w:val="00167045"/>
    <w:rsid w:val="00167267"/>
    <w:rsid w:val="00167506"/>
    <w:rsid w:val="00167C00"/>
    <w:rsid w:val="00167D36"/>
    <w:rsid w:val="001713FF"/>
    <w:rsid w:val="001716E0"/>
    <w:rsid w:val="00171B12"/>
    <w:rsid w:val="001738F9"/>
    <w:rsid w:val="0017394D"/>
    <w:rsid w:val="00173D09"/>
    <w:rsid w:val="00174C3C"/>
    <w:rsid w:val="00175590"/>
    <w:rsid w:val="00175C5D"/>
    <w:rsid w:val="00175F17"/>
    <w:rsid w:val="00175F4C"/>
    <w:rsid w:val="001777A3"/>
    <w:rsid w:val="00177B46"/>
    <w:rsid w:val="0018017D"/>
    <w:rsid w:val="00180F21"/>
    <w:rsid w:val="00181083"/>
    <w:rsid w:val="00181EC1"/>
    <w:rsid w:val="001821A1"/>
    <w:rsid w:val="001823B8"/>
    <w:rsid w:val="001824D3"/>
    <w:rsid w:val="001827A4"/>
    <w:rsid w:val="00183B93"/>
    <w:rsid w:val="00183E79"/>
    <w:rsid w:val="00184599"/>
    <w:rsid w:val="00184B57"/>
    <w:rsid w:val="001851A2"/>
    <w:rsid w:val="00185406"/>
    <w:rsid w:val="001859A9"/>
    <w:rsid w:val="00186145"/>
    <w:rsid w:val="00186B68"/>
    <w:rsid w:val="00186E5A"/>
    <w:rsid w:val="00187242"/>
    <w:rsid w:val="001879B6"/>
    <w:rsid w:val="00192103"/>
    <w:rsid w:val="00192BDB"/>
    <w:rsid w:val="00193BD8"/>
    <w:rsid w:val="00194259"/>
    <w:rsid w:val="00194FFF"/>
    <w:rsid w:val="001953CC"/>
    <w:rsid w:val="00195874"/>
    <w:rsid w:val="00195D6C"/>
    <w:rsid w:val="00197731"/>
    <w:rsid w:val="001A0007"/>
    <w:rsid w:val="001A0121"/>
    <w:rsid w:val="001A1D6B"/>
    <w:rsid w:val="001A2C41"/>
    <w:rsid w:val="001A300D"/>
    <w:rsid w:val="001A36DF"/>
    <w:rsid w:val="001A3788"/>
    <w:rsid w:val="001A389B"/>
    <w:rsid w:val="001A45F2"/>
    <w:rsid w:val="001A47F1"/>
    <w:rsid w:val="001A4A4F"/>
    <w:rsid w:val="001A50CD"/>
    <w:rsid w:val="001A5330"/>
    <w:rsid w:val="001A557B"/>
    <w:rsid w:val="001A61D6"/>
    <w:rsid w:val="001A6B0F"/>
    <w:rsid w:val="001A73F2"/>
    <w:rsid w:val="001A7B1C"/>
    <w:rsid w:val="001A7B66"/>
    <w:rsid w:val="001B071B"/>
    <w:rsid w:val="001B089F"/>
    <w:rsid w:val="001B0B73"/>
    <w:rsid w:val="001B0D82"/>
    <w:rsid w:val="001B284E"/>
    <w:rsid w:val="001B3296"/>
    <w:rsid w:val="001B3649"/>
    <w:rsid w:val="001B38B3"/>
    <w:rsid w:val="001B39BD"/>
    <w:rsid w:val="001B3D98"/>
    <w:rsid w:val="001B4628"/>
    <w:rsid w:val="001B48A0"/>
    <w:rsid w:val="001B4AD2"/>
    <w:rsid w:val="001B4FDF"/>
    <w:rsid w:val="001B58FB"/>
    <w:rsid w:val="001B6101"/>
    <w:rsid w:val="001B6C50"/>
    <w:rsid w:val="001C087E"/>
    <w:rsid w:val="001C0EE5"/>
    <w:rsid w:val="001C1A2A"/>
    <w:rsid w:val="001C2123"/>
    <w:rsid w:val="001C36C1"/>
    <w:rsid w:val="001C4321"/>
    <w:rsid w:val="001C6147"/>
    <w:rsid w:val="001C622B"/>
    <w:rsid w:val="001C6C77"/>
    <w:rsid w:val="001C6DCF"/>
    <w:rsid w:val="001C781B"/>
    <w:rsid w:val="001C79DC"/>
    <w:rsid w:val="001C7E7B"/>
    <w:rsid w:val="001D17B9"/>
    <w:rsid w:val="001D1C69"/>
    <w:rsid w:val="001D264E"/>
    <w:rsid w:val="001D4191"/>
    <w:rsid w:val="001D4D9A"/>
    <w:rsid w:val="001D5278"/>
    <w:rsid w:val="001D56DD"/>
    <w:rsid w:val="001D65CA"/>
    <w:rsid w:val="001D6792"/>
    <w:rsid w:val="001D6A99"/>
    <w:rsid w:val="001E0D1F"/>
    <w:rsid w:val="001E10A3"/>
    <w:rsid w:val="001E1748"/>
    <w:rsid w:val="001E1D87"/>
    <w:rsid w:val="001E248E"/>
    <w:rsid w:val="001E2948"/>
    <w:rsid w:val="001E358D"/>
    <w:rsid w:val="001E3BE7"/>
    <w:rsid w:val="001E4440"/>
    <w:rsid w:val="001E50BA"/>
    <w:rsid w:val="001E50D2"/>
    <w:rsid w:val="001E5807"/>
    <w:rsid w:val="001E5ABF"/>
    <w:rsid w:val="001E6599"/>
    <w:rsid w:val="001E6D77"/>
    <w:rsid w:val="001E70D5"/>
    <w:rsid w:val="001E75F2"/>
    <w:rsid w:val="001E7670"/>
    <w:rsid w:val="001F03E5"/>
    <w:rsid w:val="001F07D5"/>
    <w:rsid w:val="001F0956"/>
    <w:rsid w:val="001F0AC2"/>
    <w:rsid w:val="001F178C"/>
    <w:rsid w:val="001F18A8"/>
    <w:rsid w:val="001F22D5"/>
    <w:rsid w:val="001F2805"/>
    <w:rsid w:val="001F50E6"/>
    <w:rsid w:val="001F5459"/>
    <w:rsid w:val="001F5624"/>
    <w:rsid w:val="001F5A93"/>
    <w:rsid w:val="001F5F69"/>
    <w:rsid w:val="001F6767"/>
    <w:rsid w:val="001F6A44"/>
    <w:rsid w:val="001F7CA8"/>
    <w:rsid w:val="0020014D"/>
    <w:rsid w:val="00200765"/>
    <w:rsid w:val="00200EED"/>
    <w:rsid w:val="00200F75"/>
    <w:rsid w:val="00200FB7"/>
    <w:rsid w:val="00201DB3"/>
    <w:rsid w:val="0020248C"/>
    <w:rsid w:val="00202613"/>
    <w:rsid w:val="00202F17"/>
    <w:rsid w:val="002037CC"/>
    <w:rsid w:val="00203A77"/>
    <w:rsid w:val="002045B1"/>
    <w:rsid w:val="0020473C"/>
    <w:rsid w:val="002056F9"/>
    <w:rsid w:val="002058F0"/>
    <w:rsid w:val="0020601E"/>
    <w:rsid w:val="002063DE"/>
    <w:rsid w:val="00206C2D"/>
    <w:rsid w:val="00207392"/>
    <w:rsid w:val="00207B01"/>
    <w:rsid w:val="00207FD4"/>
    <w:rsid w:val="00210198"/>
    <w:rsid w:val="002106BA"/>
    <w:rsid w:val="0021085B"/>
    <w:rsid w:val="00210B36"/>
    <w:rsid w:val="00211547"/>
    <w:rsid w:val="002121EC"/>
    <w:rsid w:val="002123FB"/>
    <w:rsid w:val="00212824"/>
    <w:rsid w:val="00213E54"/>
    <w:rsid w:val="002146CF"/>
    <w:rsid w:val="00214B23"/>
    <w:rsid w:val="00214C85"/>
    <w:rsid w:val="00214DF5"/>
    <w:rsid w:val="00214FCC"/>
    <w:rsid w:val="0021585F"/>
    <w:rsid w:val="00216937"/>
    <w:rsid w:val="002173D4"/>
    <w:rsid w:val="002177DD"/>
    <w:rsid w:val="00217828"/>
    <w:rsid w:val="00217E94"/>
    <w:rsid w:val="00220545"/>
    <w:rsid w:val="00220A20"/>
    <w:rsid w:val="00220C8F"/>
    <w:rsid w:val="00221688"/>
    <w:rsid w:val="002218C1"/>
    <w:rsid w:val="002222CA"/>
    <w:rsid w:val="00222303"/>
    <w:rsid w:val="00222509"/>
    <w:rsid w:val="00222F95"/>
    <w:rsid w:val="002236C2"/>
    <w:rsid w:val="00223E99"/>
    <w:rsid w:val="0022400F"/>
    <w:rsid w:val="00224074"/>
    <w:rsid w:val="002243AE"/>
    <w:rsid w:val="00224927"/>
    <w:rsid w:val="00225D98"/>
    <w:rsid w:val="00225E03"/>
    <w:rsid w:val="00226863"/>
    <w:rsid w:val="00226EA2"/>
    <w:rsid w:val="00227345"/>
    <w:rsid w:val="0022739B"/>
    <w:rsid w:val="00227886"/>
    <w:rsid w:val="00227BAC"/>
    <w:rsid w:val="00230A18"/>
    <w:rsid w:val="00231CA7"/>
    <w:rsid w:val="00232AAF"/>
    <w:rsid w:val="0023389E"/>
    <w:rsid w:val="00233B48"/>
    <w:rsid w:val="00233D3A"/>
    <w:rsid w:val="00234236"/>
    <w:rsid w:val="00234436"/>
    <w:rsid w:val="002348C1"/>
    <w:rsid w:val="00234F38"/>
    <w:rsid w:val="00235F0D"/>
    <w:rsid w:val="00236824"/>
    <w:rsid w:val="00236B01"/>
    <w:rsid w:val="00236C3F"/>
    <w:rsid w:val="00240467"/>
    <w:rsid w:val="00241310"/>
    <w:rsid w:val="002418B9"/>
    <w:rsid w:val="002426BD"/>
    <w:rsid w:val="00243049"/>
    <w:rsid w:val="00243652"/>
    <w:rsid w:val="00243846"/>
    <w:rsid w:val="00243D54"/>
    <w:rsid w:val="00243F0C"/>
    <w:rsid w:val="002448F6"/>
    <w:rsid w:val="00245238"/>
    <w:rsid w:val="00245703"/>
    <w:rsid w:val="00245C4F"/>
    <w:rsid w:val="00245D04"/>
    <w:rsid w:val="002461D5"/>
    <w:rsid w:val="002465EF"/>
    <w:rsid w:val="00246F44"/>
    <w:rsid w:val="002474D9"/>
    <w:rsid w:val="00247F7D"/>
    <w:rsid w:val="00251A77"/>
    <w:rsid w:val="00252306"/>
    <w:rsid w:val="00252893"/>
    <w:rsid w:val="00252A1F"/>
    <w:rsid w:val="002549F6"/>
    <w:rsid w:val="00254A66"/>
    <w:rsid w:val="00254F5A"/>
    <w:rsid w:val="002555B9"/>
    <w:rsid w:val="002566D6"/>
    <w:rsid w:val="002567E8"/>
    <w:rsid w:val="00256AEB"/>
    <w:rsid w:val="0025719E"/>
    <w:rsid w:val="002578FE"/>
    <w:rsid w:val="00257C30"/>
    <w:rsid w:val="00260046"/>
    <w:rsid w:val="00260050"/>
    <w:rsid w:val="002608EE"/>
    <w:rsid w:val="00260CA4"/>
    <w:rsid w:val="00261637"/>
    <w:rsid w:val="00261771"/>
    <w:rsid w:val="00261A66"/>
    <w:rsid w:val="002630C1"/>
    <w:rsid w:val="00263E9A"/>
    <w:rsid w:val="00263ED4"/>
    <w:rsid w:val="0026439A"/>
    <w:rsid w:val="0026472D"/>
    <w:rsid w:val="00265376"/>
    <w:rsid w:val="002657D3"/>
    <w:rsid w:val="00266569"/>
    <w:rsid w:val="002700BE"/>
    <w:rsid w:val="002708DE"/>
    <w:rsid w:val="00270C0A"/>
    <w:rsid w:val="00270CF4"/>
    <w:rsid w:val="00270DB0"/>
    <w:rsid w:val="00271516"/>
    <w:rsid w:val="00271A60"/>
    <w:rsid w:val="00271FA2"/>
    <w:rsid w:val="00272BF6"/>
    <w:rsid w:val="00272F52"/>
    <w:rsid w:val="0027328B"/>
    <w:rsid w:val="00273345"/>
    <w:rsid w:val="00273CFE"/>
    <w:rsid w:val="002740FF"/>
    <w:rsid w:val="002769D6"/>
    <w:rsid w:val="00276E15"/>
    <w:rsid w:val="002771ED"/>
    <w:rsid w:val="00277D58"/>
    <w:rsid w:val="0028070F"/>
    <w:rsid w:val="00280C38"/>
    <w:rsid w:val="00281045"/>
    <w:rsid w:val="002822B8"/>
    <w:rsid w:val="0028248F"/>
    <w:rsid w:val="00282DAD"/>
    <w:rsid w:val="00283746"/>
    <w:rsid w:val="002837C0"/>
    <w:rsid w:val="002841D8"/>
    <w:rsid w:val="002843B1"/>
    <w:rsid w:val="00284EA2"/>
    <w:rsid w:val="002854F8"/>
    <w:rsid w:val="0028569B"/>
    <w:rsid w:val="002856C9"/>
    <w:rsid w:val="00285950"/>
    <w:rsid w:val="00286539"/>
    <w:rsid w:val="0028772E"/>
    <w:rsid w:val="00287E47"/>
    <w:rsid w:val="002901FD"/>
    <w:rsid w:val="002903AF"/>
    <w:rsid w:val="00291332"/>
    <w:rsid w:val="00291BCF"/>
    <w:rsid w:val="00291D2E"/>
    <w:rsid w:val="00292379"/>
    <w:rsid w:val="00292C37"/>
    <w:rsid w:val="0029315E"/>
    <w:rsid w:val="00294DD2"/>
    <w:rsid w:val="0029571E"/>
    <w:rsid w:val="00295D80"/>
    <w:rsid w:val="0029650E"/>
    <w:rsid w:val="00297938"/>
    <w:rsid w:val="002979ED"/>
    <w:rsid w:val="00297AFC"/>
    <w:rsid w:val="00297FD9"/>
    <w:rsid w:val="002A01D9"/>
    <w:rsid w:val="002A0578"/>
    <w:rsid w:val="002A0B26"/>
    <w:rsid w:val="002A0C24"/>
    <w:rsid w:val="002A1AE2"/>
    <w:rsid w:val="002A1CBD"/>
    <w:rsid w:val="002A2072"/>
    <w:rsid w:val="002A254D"/>
    <w:rsid w:val="002A2A84"/>
    <w:rsid w:val="002A394D"/>
    <w:rsid w:val="002A39D5"/>
    <w:rsid w:val="002A3AA7"/>
    <w:rsid w:val="002A3AF3"/>
    <w:rsid w:val="002A533A"/>
    <w:rsid w:val="002A58EE"/>
    <w:rsid w:val="002A5A7F"/>
    <w:rsid w:val="002A628C"/>
    <w:rsid w:val="002A6668"/>
    <w:rsid w:val="002A729A"/>
    <w:rsid w:val="002B0131"/>
    <w:rsid w:val="002B0AAC"/>
    <w:rsid w:val="002B1111"/>
    <w:rsid w:val="002B12F7"/>
    <w:rsid w:val="002B19F8"/>
    <w:rsid w:val="002B1A13"/>
    <w:rsid w:val="002B1E58"/>
    <w:rsid w:val="002B1FA2"/>
    <w:rsid w:val="002B2B37"/>
    <w:rsid w:val="002B32C3"/>
    <w:rsid w:val="002B510E"/>
    <w:rsid w:val="002B58AA"/>
    <w:rsid w:val="002B5C12"/>
    <w:rsid w:val="002B6133"/>
    <w:rsid w:val="002B64AF"/>
    <w:rsid w:val="002B6614"/>
    <w:rsid w:val="002B6C5B"/>
    <w:rsid w:val="002B6E4A"/>
    <w:rsid w:val="002B7067"/>
    <w:rsid w:val="002B7091"/>
    <w:rsid w:val="002B723D"/>
    <w:rsid w:val="002B7C85"/>
    <w:rsid w:val="002C0437"/>
    <w:rsid w:val="002C0D81"/>
    <w:rsid w:val="002C125E"/>
    <w:rsid w:val="002C1F73"/>
    <w:rsid w:val="002C2749"/>
    <w:rsid w:val="002C2C34"/>
    <w:rsid w:val="002C307F"/>
    <w:rsid w:val="002C3215"/>
    <w:rsid w:val="002C3FF2"/>
    <w:rsid w:val="002C44B1"/>
    <w:rsid w:val="002C4AD0"/>
    <w:rsid w:val="002C519B"/>
    <w:rsid w:val="002C5501"/>
    <w:rsid w:val="002C56CE"/>
    <w:rsid w:val="002C5939"/>
    <w:rsid w:val="002C6BF9"/>
    <w:rsid w:val="002C6CB6"/>
    <w:rsid w:val="002C6EB7"/>
    <w:rsid w:val="002C7339"/>
    <w:rsid w:val="002C793D"/>
    <w:rsid w:val="002C7DC9"/>
    <w:rsid w:val="002D0D90"/>
    <w:rsid w:val="002D1EF1"/>
    <w:rsid w:val="002D209D"/>
    <w:rsid w:val="002D216A"/>
    <w:rsid w:val="002D295C"/>
    <w:rsid w:val="002D30C9"/>
    <w:rsid w:val="002D3555"/>
    <w:rsid w:val="002D4E5B"/>
    <w:rsid w:val="002D5639"/>
    <w:rsid w:val="002D56F0"/>
    <w:rsid w:val="002D581A"/>
    <w:rsid w:val="002D5F4D"/>
    <w:rsid w:val="002D64CB"/>
    <w:rsid w:val="002D764C"/>
    <w:rsid w:val="002D7F4D"/>
    <w:rsid w:val="002E16AB"/>
    <w:rsid w:val="002E1C58"/>
    <w:rsid w:val="002E1DC3"/>
    <w:rsid w:val="002E200E"/>
    <w:rsid w:val="002E2314"/>
    <w:rsid w:val="002E2896"/>
    <w:rsid w:val="002E34E8"/>
    <w:rsid w:val="002E364B"/>
    <w:rsid w:val="002E3669"/>
    <w:rsid w:val="002E5199"/>
    <w:rsid w:val="002E58CF"/>
    <w:rsid w:val="002E5C92"/>
    <w:rsid w:val="002E60B3"/>
    <w:rsid w:val="002E61CB"/>
    <w:rsid w:val="002E6639"/>
    <w:rsid w:val="002E6FA7"/>
    <w:rsid w:val="002E7809"/>
    <w:rsid w:val="002E7BD2"/>
    <w:rsid w:val="002E7D3B"/>
    <w:rsid w:val="002F190E"/>
    <w:rsid w:val="002F1B97"/>
    <w:rsid w:val="002F3D7E"/>
    <w:rsid w:val="002F43BE"/>
    <w:rsid w:val="002F443E"/>
    <w:rsid w:val="002F474B"/>
    <w:rsid w:val="002F4E73"/>
    <w:rsid w:val="002F524A"/>
    <w:rsid w:val="002F5BDD"/>
    <w:rsid w:val="002F6487"/>
    <w:rsid w:val="002F6900"/>
    <w:rsid w:val="002F7363"/>
    <w:rsid w:val="002F7A3C"/>
    <w:rsid w:val="002F7AC1"/>
    <w:rsid w:val="002F7EA7"/>
    <w:rsid w:val="003004BA"/>
    <w:rsid w:val="00300533"/>
    <w:rsid w:val="00301088"/>
    <w:rsid w:val="00301E88"/>
    <w:rsid w:val="00301F76"/>
    <w:rsid w:val="003025E8"/>
    <w:rsid w:val="00302CC2"/>
    <w:rsid w:val="003032DB"/>
    <w:rsid w:val="003048D1"/>
    <w:rsid w:val="00304C5D"/>
    <w:rsid w:val="003050C7"/>
    <w:rsid w:val="00305F93"/>
    <w:rsid w:val="00305FCD"/>
    <w:rsid w:val="00306A00"/>
    <w:rsid w:val="00306BF6"/>
    <w:rsid w:val="00306F68"/>
    <w:rsid w:val="00307A48"/>
    <w:rsid w:val="00311753"/>
    <w:rsid w:val="00311B9F"/>
    <w:rsid w:val="00314788"/>
    <w:rsid w:val="00314AA7"/>
    <w:rsid w:val="00314FAE"/>
    <w:rsid w:val="0031509D"/>
    <w:rsid w:val="003175AD"/>
    <w:rsid w:val="00317875"/>
    <w:rsid w:val="003202AE"/>
    <w:rsid w:val="003203F2"/>
    <w:rsid w:val="0032041E"/>
    <w:rsid w:val="003205CC"/>
    <w:rsid w:val="00320CAF"/>
    <w:rsid w:val="00320E19"/>
    <w:rsid w:val="0032126E"/>
    <w:rsid w:val="00321300"/>
    <w:rsid w:val="00321B09"/>
    <w:rsid w:val="00321B23"/>
    <w:rsid w:val="00321B84"/>
    <w:rsid w:val="00321DD2"/>
    <w:rsid w:val="003222EE"/>
    <w:rsid w:val="00322372"/>
    <w:rsid w:val="00322608"/>
    <w:rsid w:val="00322CEE"/>
    <w:rsid w:val="00322EA7"/>
    <w:rsid w:val="0032330A"/>
    <w:rsid w:val="00323478"/>
    <w:rsid w:val="003234FE"/>
    <w:rsid w:val="0032399B"/>
    <w:rsid w:val="00323B33"/>
    <w:rsid w:val="00323DF1"/>
    <w:rsid w:val="003243D9"/>
    <w:rsid w:val="003244D6"/>
    <w:rsid w:val="00324660"/>
    <w:rsid w:val="0032469D"/>
    <w:rsid w:val="00324712"/>
    <w:rsid w:val="00325BEF"/>
    <w:rsid w:val="003261F2"/>
    <w:rsid w:val="00326D47"/>
    <w:rsid w:val="003279BD"/>
    <w:rsid w:val="003337C4"/>
    <w:rsid w:val="003338DF"/>
    <w:rsid w:val="00333CE0"/>
    <w:rsid w:val="00335B3B"/>
    <w:rsid w:val="003360BD"/>
    <w:rsid w:val="00336D67"/>
    <w:rsid w:val="00336D96"/>
    <w:rsid w:val="00337BEF"/>
    <w:rsid w:val="00340436"/>
    <w:rsid w:val="003405AB"/>
    <w:rsid w:val="0034090D"/>
    <w:rsid w:val="003409D1"/>
    <w:rsid w:val="0034147E"/>
    <w:rsid w:val="00341C52"/>
    <w:rsid w:val="00343AF7"/>
    <w:rsid w:val="003445BC"/>
    <w:rsid w:val="00344A22"/>
    <w:rsid w:val="00344EFF"/>
    <w:rsid w:val="0034502F"/>
    <w:rsid w:val="00346A59"/>
    <w:rsid w:val="00346D09"/>
    <w:rsid w:val="003473A3"/>
    <w:rsid w:val="00347D3C"/>
    <w:rsid w:val="00347EDA"/>
    <w:rsid w:val="00350D12"/>
    <w:rsid w:val="00350DDE"/>
    <w:rsid w:val="00350E18"/>
    <w:rsid w:val="0035187E"/>
    <w:rsid w:val="00351DBF"/>
    <w:rsid w:val="0035242B"/>
    <w:rsid w:val="00352DFC"/>
    <w:rsid w:val="003532A2"/>
    <w:rsid w:val="00353645"/>
    <w:rsid w:val="00354376"/>
    <w:rsid w:val="00355588"/>
    <w:rsid w:val="003564A7"/>
    <w:rsid w:val="00356567"/>
    <w:rsid w:val="003566C9"/>
    <w:rsid w:val="00357725"/>
    <w:rsid w:val="003603A6"/>
    <w:rsid w:val="003606E3"/>
    <w:rsid w:val="00360786"/>
    <w:rsid w:val="00361CE5"/>
    <w:rsid w:val="00362699"/>
    <w:rsid w:val="00362C21"/>
    <w:rsid w:val="00362F1C"/>
    <w:rsid w:val="0036336F"/>
    <w:rsid w:val="00363C0F"/>
    <w:rsid w:val="00363F25"/>
    <w:rsid w:val="0036451B"/>
    <w:rsid w:val="00364ACA"/>
    <w:rsid w:val="00365806"/>
    <w:rsid w:val="00365F73"/>
    <w:rsid w:val="00366682"/>
    <w:rsid w:val="00366FF2"/>
    <w:rsid w:val="00367EFA"/>
    <w:rsid w:val="0037074B"/>
    <w:rsid w:val="00370E1C"/>
    <w:rsid w:val="00371027"/>
    <w:rsid w:val="003723CB"/>
    <w:rsid w:val="003724DB"/>
    <w:rsid w:val="00372507"/>
    <w:rsid w:val="00372BA1"/>
    <w:rsid w:val="00373403"/>
    <w:rsid w:val="003735F0"/>
    <w:rsid w:val="00374070"/>
    <w:rsid w:val="003741F9"/>
    <w:rsid w:val="00374201"/>
    <w:rsid w:val="003744DE"/>
    <w:rsid w:val="0037469A"/>
    <w:rsid w:val="00374F20"/>
    <w:rsid w:val="00374F88"/>
    <w:rsid w:val="00375C16"/>
    <w:rsid w:val="00376117"/>
    <w:rsid w:val="003770F5"/>
    <w:rsid w:val="00377510"/>
    <w:rsid w:val="003777FD"/>
    <w:rsid w:val="003778F5"/>
    <w:rsid w:val="003801F7"/>
    <w:rsid w:val="003804D4"/>
    <w:rsid w:val="003809CD"/>
    <w:rsid w:val="00380C28"/>
    <w:rsid w:val="00380D08"/>
    <w:rsid w:val="00381C2A"/>
    <w:rsid w:val="003823E9"/>
    <w:rsid w:val="00382ADD"/>
    <w:rsid w:val="00382B53"/>
    <w:rsid w:val="003832A0"/>
    <w:rsid w:val="00383613"/>
    <w:rsid w:val="00383716"/>
    <w:rsid w:val="0038490A"/>
    <w:rsid w:val="00384AC2"/>
    <w:rsid w:val="00385764"/>
    <w:rsid w:val="0038598E"/>
    <w:rsid w:val="00385BB9"/>
    <w:rsid w:val="00385F02"/>
    <w:rsid w:val="00386287"/>
    <w:rsid w:val="003868F9"/>
    <w:rsid w:val="00386A8E"/>
    <w:rsid w:val="00386C07"/>
    <w:rsid w:val="00386CC1"/>
    <w:rsid w:val="003873DD"/>
    <w:rsid w:val="00387A96"/>
    <w:rsid w:val="00387AA6"/>
    <w:rsid w:val="00387F3E"/>
    <w:rsid w:val="00390B09"/>
    <w:rsid w:val="00390BCA"/>
    <w:rsid w:val="00391126"/>
    <w:rsid w:val="003912A7"/>
    <w:rsid w:val="00391ACD"/>
    <w:rsid w:val="00391D0C"/>
    <w:rsid w:val="0039244E"/>
    <w:rsid w:val="00392D79"/>
    <w:rsid w:val="00393075"/>
    <w:rsid w:val="003939CD"/>
    <w:rsid w:val="00393D7E"/>
    <w:rsid w:val="00393F89"/>
    <w:rsid w:val="003941C9"/>
    <w:rsid w:val="00394D15"/>
    <w:rsid w:val="00395DDB"/>
    <w:rsid w:val="00396585"/>
    <w:rsid w:val="00396660"/>
    <w:rsid w:val="00396992"/>
    <w:rsid w:val="00397399"/>
    <w:rsid w:val="003978D2"/>
    <w:rsid w:val="00397A13"/>
    <w:rsid w:val="003A03E7"/>
    <w:rsid w:val="003A07E3"/>
    <w:rsid w:val="003A0CB5"/>
    <w:rsid w:val="003A0CD8"/>
    <w:rsid w:val="003A12CA"/>
    <w:rsid w:val="003A15F1"/>
    <w:rsid w:val="003A185B"/>
    <w:rsid w:val="003A21A4"/>
    <w:rsid w:val="003A25A2"/>
    <w:rsid w:val="003A31EB"/>
    <w:rsid w:val="003A3550"/>
    <w:rsid w:val="003A36B6"/>
    <w:rsid w:val="003A4158"/>
    <w:rsid w:val="003A42D1"/>
    <w:rsid w:val="003A4C36"/>
    <w:rsid w:val="003A4E81"/>
    <w:rsid w:val="003A5046"/>
    <w:rsid w:val="003A50BB"/>
    <w:rsid w:val="003A551A"/>
    <w:rsid w:val="003A6B72"/>
    <w:rsid w:val="003A7B51"/>
    <w:rsid w:val="003A7EC3"/>
    <w:rsid w:val="003B0EE5"/>
    <w:rsid w:val="003B3560"/>
    <w:rsid w:val="003B5264"/>
    <w:rsid w:val="003B6114"/>
    <w:rsid w:val="003B6669"/>
    <w:rsid w:val="003B6E1E"/>
    <w:rsid w:val="003B7697"/>
    <w:rsid w:val="003B7C93"/>
    <w:rsid w:val="003C040B"/>
    <w:rsid w:val="003C0D28"/>
    <w:rsid w:val="003C1397"/>
    <w:rsid w:val="003C2025"/>
    <w:rsid w:val="003C2346"/>
    <w:rsid w:val="003C3259"/>
    <w:rsid w:val="003C4E81"/>
    <w:rsid w:val="003C5237"/>
    <w:rsid w:val="003C544C"/>
    <w:rsid w:val="003C5451"/>
    <w:rsid w:val="003C572B"/>
    <w:rsid w:val="003C7755"/>
    <w:rsid w:val="003C7757"/>
    <w:rsid w:val="003C77D3"/>
    <w:rsid w:val="003C77ED"/>
    <w:rsid w:val="003D0142"/>
    <w:rsid w:val="003D024B"/>
    <w:rsid w:val="003D093B"/>
    <w:rsid w:val="003D2CF2"/>
    <w:rsid w:val="003D313E"/>
    <w:rsid w:val="003D32AC"/>
    <w:rsid w:val="003D34BF"/>
    <w:rsid w:val="003D3C5C"/>
    <w:rsid w:val="003D40F4"/>
    <w:rsid w:val="003D43C6"/>
    <w:rsid w:val="003D444F"/>
    <w:rsid w:val="003D4C27"/>
    <w:rsid w:val="003D4D31"/>
    <w:rsid w:val="003D59EF"/>
    <w:rsid w:val="003D6337"/>
    <w:rsid w:val="003D672B"/>
    <w:rsid w:val="003D6AC9"/>
    <w:rsid w:val="003D73B6"/>
    <w:rsid w:val="003D79A9"/>
    <w:rsid w:val="003D7B51"/>
    <w:rsid w:val="003D7E74"/>
    <w:rsid w:val="003E0653"/>
    <w:rsid w:val="003E0ACE"/>
    <w:rsid w:val="003E2F56"/>
    <w:rsid w:val="003E34A1"/>
    <w:rsid w:val="003E3D1B"/>
    <w:rsid w:val="003E4531"/>
    <w:rsid w:val="003E49D7"/>
    <w:rsid w:val="003E4A2D"/>
    <w:rsid w:val="003E4C85"/>
    <w:rsid w:val="003E5554"/>
    <w:rsid w:val="003E6291"/>
    <w:rsid w:val="003E699B"/>
    <w:rsid w:val="003E6A94"/>
    <w:rsid w:val="003E6ADC"/>
    <w:rsid w:val="003E7224"/>
    <w:rsid w:val="003E7ABE"/>
    <w:rsid w:val="003F0704"/>
    <w:rsid w:val="003F0AAD"/>
    <w:rsid w:val="003F1FB9"/>
    <w:rsid w:val="003F3934"/>
    <w:rsid w:val="003F3DC6"/>
    <w:rsid w:val="003F42AC"/>
    <w:rsid w:val="003F51CB"/>
    <w:rsid w:val="003F5545"/>
    <w:rsid w:val="003F589B"/>
    <w:rsid w:val="003F59BF"/>
    <w:rsid w:val="003F62D3"/>
    <w:rsid w:val="003F6B7C"/>
    <w:rsid w:val="003F6F62"/>
    <w:rsid w:val="003F712A"/>
    <w:rsid w:val="003F789F"/>
    <w:rsid w:val="003F7AB7"/>
    <w:rsid w:val="003F7FF9"/>
    <w:rsid w:val="004001DB"/>
    <w:rsid w:val="00400BFF"/>
    <w:rsid w:val="00400D07"/>
    <w:rsid w:val="00400E95"/>
    <w:rsid w:val="00401204"/>
    <w:rsid w:val="0040144A"/>
    <w:rsid w:val="004022A9"/>
    <w:rsid w:val="00402355"/>
    <w:rsid w:val="00402CCB"/>
    <w:rsid w:val="0040389E"/>
    <w:rsid w:val="004039BC"/>
    <w:rsid w:val="004043C1"/>
    <w:rsid w:val="00405A2F"/>
    <w:rsid w:val="0040642F"/>
    <w:rsid w:val="00406462"/>
    <w:rsid w:val="00406974"/>
    <w:rsid w:val="0041144B"/>
    <w:rsid w:val="00411B4A"/>
    <w:rsid w:val="00411C80"/>
    <w:rsid w:val="00411D6C"/>
    <w:rsid w:val="0041361C"/>
    <w:rsid w:val="00414624"/>
    <w:rsid w:val="0041501F"/>
    <w:rsid w:val="00415DCF"/>
    <w:rsid w:val="00416035"/>
    <w:rsid w:val="00420DE5"/>
    <w:rsid w:val="00421687"/>
    <w:rsid w:val="0042365B"/>
    <w:rsid w:val="00423805"/>
    <w:rsid w:val="00425120"/>
    <w:rsid w:val="00425A3F"/>
    <w:rsid w:val="00425CBE"/>
    <w:rsid w:val="00426DC4"/>
    <w:rsid w:val="00426E2C"/>
    <w:rsid w:val="00427ABB"/>
    <w:rsid w:val="00427D25"/>
    <w:rsid w:val="00427FF9"/>
    <w:rsid w:val="004308C9"/>
    <w:rsid w:val="00431076"/>
    <w:rsid w:val="004319BB"/>
    <w:rsid w:val="00431FA1"/>
    <w:rsid w:val="0043220C"/>
    <w:rsid w:val="00432CC8"/>
    <w:rsid w:val="00433631"/>
    <w:rsid w:val="00434C93"/>
    <w:rsid w:val="00434E18"/>
    <w:rsid w:val="0043652B"/>
    <w:rsid w:val="004365CD"/>
    <w:rsid w:val="00437B27"/>
    <w:rsid w:val="00440678"/>
    <w:rsid w:val="004406B7"/>
    <w:rsid w:val="00440DF4"/>
    <w:rsid w:val="004415E4"/>
    <w:rsid w:val="00441640"/>
    <w:rsid w:val="0044187B"/>
    <w:rsid w:val="0044281F"/>
    <w:rsid w:val="004429C8"/>
    <w:rsid w:val="0044338B"/>
    <w:rsid w:val="00443E3A"/>
    <w:rsid w:val="004443F8"/>
    <w:rsid w:val="004446FC"/>
    <w:rsid w:val="00444F95"/>
    <w:rsid w:val="0044506E"/>
    <w:rsid w:val="00445889"/>
    <w:rsid w:val="00445A8A"/>
    <w:rsid w:val="00446B3C"/>
    <w:rsid w:val="00446C17"/>
    <w:rsid w:val="00446C3C"/>
    <w:rsid w:val="004470A9"/>
    <w:rsid w:val="004475CC"/>
    <w:rsid w:val="00447F31"/>
    <w:rsid w:val="00447FB8"/>
    <w:rsid w:val="00450945"/>
    <w:rsid w:val="00450B59"/>
    <w:rsid w:val="00450C68"/>
    <w:rsid w:val="0045243F"/>
    <w:rsid w:val="00452553"/>
    <w:rsid w:val="00452C5D"/>
    <w:rsid w:val="004534A5"/>
    <w:rsid w:val="00453CD3"/>
    <w:rsid w:val="0045528F"/>
    <w:rsid w:val="00455B69"/>
    <w:rsid w:val="00455F7E"/>
    <w:rsid w:val="00460585"/>
    <w:rsid w:val="004605C9"/>
    <w:rsid w:val="00460737"/>
    <w:rsid w:val="00460E78"/>
    <w:rsid w:val="00460EB0"/>
    <w:rsid w:val="00461FD9"/>
    <w:rsid w:val="0046421E"/>
    <w:rsid w:val="00464E1F"/>
    <w:rsid w:val="00465584"/>
    <w:rsid w:val="0046563F"/>
    <w:rsid w:val="00465A6C"/>
    <w:rsid w:val="00465A97"/>
    <w:rsid w:val="004668E5"/>
    <w:rsid w:val="00466B00"/>
    <w:rsid w:val="004672E6"/>
    <w:rsid w:val="00467A6D"/>
    <w:rsid w:val="00467C3F"/>
    <w:rsid w:val="00470441"/>
    <w:rsid w:val="00470E7C"/>
    <w:rsid w:val="004714BB"/>
    <w:rsid w:val="00471663"/>
    <w:rsid w:val="004716A5"/>
    <w:rsid w:val="0047205B"/>
    <w:rsid w:val="004720DD"/>
    <w:rsid w:val="004729A6"/>
    <w:rsid w:val="00472BB3"/>
    <w:rsid w:val="00473482"/>
    <w:rsid w:val="00473ADD"/>
    <w:rsid w:val="00473BCC"/>
    <w:rsid w:val="00473D22"/>
    <w:rsid w:val="00473D50"/>
    <w:rsid w:val="00473DC4"/>
    <w:rsid w:val="00473E17"/>
    <w:rsid w:val="00474EE7"/>
    <w:rsid w:val="00475BB7"/>
    <w:rsid w:val="004763DA"/>
    <w:rsid w:val="00476707"/>
    <w:rsid w:val="00476830"/>
    <w:rsid w:val="00476C25"/>
    <w:rsid w:val="00477152"/>
    <w:rsid w:val="00477799"/>
    <w:rsid w:val="004778EB"/>
    <w:rsid w:val="00477E4E"/>
    <w:rsid w:val="00477F0F"/>
    <w:rsid w:val="00480943"/>
    <w:rsid w:val="00481A32"/>
    <w:rsid w:val="00483215"/>
    <w:rsid w:val="00484407"/>
    <w:rsid w:val="00484BCC"/>
    <w:rsid w:val="0048528B"/>
    <w:rsid w:val="00487076"/>
    <w:rsid w:val="004903A0"/>
    <w:rsid w:val="00490655"/>
    <w:rsid w:val="004909EE"/>
    <w:rsid w:val="00490ABA"/>
    <w:rsid w:val="004919AF"/>
    <w:rsid w:val="0049268F"/>
    <w:rsid w:val="00492968"/>
    <w:rsid w:val="00492A2C"/>
    <w:rsid w:val="00492C54"/>
    <w:rsid w:val="00494905"/>
    <w:rsid w:val="0049756F"/>
    <w:rsid w:val="004A04AE"/>
    <w:rsid w:val="004A10B3"/>
    <w:rsid w:val="004A34C2"/>
    <w:rsid w:val="004A3D7E"/>
    <w:rsid w:val="004A41F0"/>
    <w:rsid w:val="004A477F"/>
    <w:rsid w:val="004A4996"/>
    <w:rsid w:val="004A4AA9"/>
    <w:rsid w:val="004A4BB1"/>
    <w:rsid w:val="004A4E7C"/>
    <w:rsid w:val="004A58CC"/>
    <w:rsid w:val="004A5E76"/>
    <w:rsid w:val="004A751C"/>
    <w:rsid w:val="004A77B6"/>
    <w:rsid w:val="004A7A9A"/>
    <w:rsid w:val="004A7BB3"/>
    <w:rsid w:val="004A7EC0"/>
    <w:rsid w:val="004B04EE"/>
    <w:rsid w:val="004B1F88"/>
    <w:rsid w:val="004B27B9"/>
    <w:rsid w:val="004B2A9E"/>
    <w:rsid w:val="004B3171"/>
    <w:rsid w:val="004B35D3"/>
    <w:rsid w:val="004B47FF"/>
    <w:rsid w:val="004B53B0"/>
    <w:rsid w:val="004B5E41"/>
    <w:rsid w:val="004B6344"/>
    <w:rsid w:val="004B66DC"/>
    <w:rsid w:val="004C0395"/>
    <w:rsid w:val="004C048F"/>
    <w:rsid w:val="004C05AB"/>
    <w:rsid w:val="004C0F0A"/>
    <w:rsid w:val="004C1681"/>
    <w:rsid w:val="004C2072"/>
    <w:rsid w:val="004C2F8E"/>
    <w:rsid w:val="004C2FA9"/>
    <w:rsid w:val="004C30D5"/>
    <w:rsid w:val="004C3BD7"/>
    <w:rsid w:val="004C4CE8"/>
    <w:rsid w:val="004C4D54"/>
    <w:rsid w:val="004C5138"/>
    <w:rsid w:val="004C58FF"/>
    <w:rsid w:val="004C5E1B"/>
    <w:rsid w:val="004C6E73"/>
    <w:rsid w:val="004C73B8"/>
    <w:rsid w:val="004D0AEC"/>
    <w:rsid w:val="004D12AF"/>
    <w:rsid w:val="004D1379"/>
    <w:rsid w:val="004D1557"/>
    <w:rsid w:val="004D190C"/>
    <w:rsid w:val="004D2085"/>
    <w:rsid w:val="004D2280"/>
    <w:rsid w:val="004D26B9"/>
    <w:rsid w:val="004D28B1"/>
    <w:rsid w:val="004D3BA2"/>
    <w:rsid w:val="004D5245"/>
    <w:rsid w:val="004D56DE"/>
    <w:rsid w:val="004D56F7"/>
    <w:rsid w:val="004D5FF1"/>
    <w:rsid w:val="004D636C"/>
    <w:rsid w:val="004D6A73"/>
    <w:rsid w:val="004D7406"/>
    <w:rsid w:val="004D7FEB"/>
    <w:rsid w:val="004E0042"/>
    <w:rsid w:val="004E02A2"/>
    <w:rsid w:val="004E0A54"/>
    <w:rsid w:val="004E0A73"/>
    <w:rsid w:val="004E0EBE"/>
    <w:rsid w:val="004E1745"/>
    <w:rsid w:val="004E175D"/>
    <w:rsid w:val="004E290D"/>
    <w:rsid w:val="004E298D"/>
    <w:rsid w:val="004E3250"/>
    <w:rsid w:val="004E4CC5"/>
    <w:rsid w:val="004E5C49"/>
    <w:rsid w:val="004E64AE"/>
    <w:rsid w:val="004E70B3"/>
    <w:rsid w:val="004E71BD"/>
    <w:rsid w:val="004E79F0"/>
    <w:rsid w:val="004E7DED"/>
    <w:rsid w:val="004F07BD"/>
    <w:rsid w:val="004F092A"/>
    <w:rsid w:val="004F101A"/>
    <w:rsid w:val="004F168E"/>
    <w:rsid w:val="004F16FF"/>
    <w:rsid w:val="004F1A5D"/>
    <w:rsid w:val="004F1B0C"/>
    <w:rsid w:val="004F3168"/>
    <w:rsid w:val="004F37A6"/>
    <w:rsid w:val="004F37F3"/>
    <w:rsid w:val="004F3A98"/>
    <w:rsid w:val="004F40E0"/>
    <w:rsid w:val="004F41C9"/>
    <w:rsid w:val="004F4EA6"/>
    <w:rsid w:val="004F539A"/>
    <w:rsid w:val="004F568A"/>
    <w:rsid w:val="004F5F83"/>
    <w:rsid w:val="004F6572"/>
    <w:rsid w:val="004F7215"/>
    <w:rsid w:val="004F7A66"/>
    <w:rsid w:val="004F7F6B"/>
    <w:rsid w:val="005001AD"/>
    <w:rsid w:val="0050035D"/>
    <w:rsid w:val="00501650"/>
    <w:rsid w:val="00502CB3"/>
    <w:rsid w:val="005033E4"/>
    <w:rsid w:val="0050353E"/>
    <w:rsid w:val="005051C7"/>
    <w:rsid w:val="005056C6"/>
    <w:rsid w:val="0050592B"/>
    <w:rsid w:val="00506FDA"/>
    <w:rsid w:val="005074B3"/>
    <w:rsid w:val="00507875"/>
    <w:rsid w:val="00507B1A"/>
    <w:rsid w:val="00507C6C"/>
    <w:rsid w:val="00507CBE"/>
    <w:rsid w:val="0051030C"/>
    <w:rsid w:val="0051089D"/>
    <w:rsid w:val="005108C0"/>
    <w:rsid w:val="00510AD2"/>
    <w:rsid w:val="00510C72"/>
    <w:rsid w:val="0051189B"/>
    <w:rsid w:val="00511B16"/>
    <w:rsid w:val="00511ED6"/>
    <w:rsid w:val="00511FA0"/>
    <w:rsid w:val="00512EB0"/>
    <w:rsid w:val="00512F1A"/>
    <w:rsid w:val="005136E8"/>
    <w:rsid w:val="005138AF"/>
    <w:rsid w:val="00513BB8"/>
    <w:rsid w:val="00514380"/>
    <w:rsid w:val="0051448C"/>
    <w:rsid w:val="005151C6"/>
    <w:rsid w:val="00515226"/>
    <w:rsid w:val="00515264"/>
    <w:rsid w:val="00515A69"/>
    <w:rsid w:val="00515B81"/>
    <w:rsid w:val="00515D9E"/>
    <w:rsid w:val="00516534"/>
    <w:rsid w:val="00516595"/>
    <w:rsid w:val="00516B70"/>
    <w:rsid w:val="00516DB8"/>
    <w:rsid w:val="0051730B"/>
    <w:rsid w:val="00517A6C"/>
    <w:rsid w:val="00517C8E"/>
    <w:rsid w:val="0052067F"/>
    <w:rsid w:val="0052118E"/>
    <w:rsid w:val="0052226D"/>
    <w:rsid w:val="00522CFB"/>
    <w:rsid w:val="0052363B"/>
    <w:rsid w:val="00523915"/>
    <w:rsid w:val="00523F85"/>
    <w:rsid w:val="0052429B"/>
    <w:rsid w:val="005243D3"/>
    <w:rsid w:val="00524E57"/>
    <w:rsid w:val="00524FE6"/>
    <w:rsid w:val="005266D7"/>
    <w:rsid w:val="0052683F"/>
    <w:rsid w:val="005276EE"/>
    <w:rsid w:val="005277B0"/>
    <w:rsid w:val="00527E75"/>
    <w:rsid w:val="00530ED8"/>
    <w:rsid w:val="00533403"/>
    <w:rsid w:val="00533734"/>
    <w:rsid w:val="005345DE"/>
    <w:rsid w:val="00534934"/>
    <w:rsid w:val="00534B34"/>
    <w:rsid w:val="00535ADD"/>
    <w:rsid w:val="00535F59"/>
    <w:rsid w:val="00536AAE"/>
    <w:rsid w:val="005379B9"/>
    <w:rsid w:val="00537CE3"/>
    <w:rsid w:val="0054004D"/>
    <w:rsid w:val="00540610"/>
    <w:rsid w:val="00540BCF"/>
    <w:rsid w:val="00540E5F"/>
    <w:rsid w:val="00540FEF"/>
    <w:rsid w:val="00541225"/>
    <w:rsid w:val="00541509"/>
    <w:rsid w:val="00541B8E"/>
    <w:rsid w:val="00542101"/>
    <w:rsid w:val="00542873"/>
    <w:rsid w:val="00542C05"/>
    <w:rsid w:val="005434B0"/>
    <w:rsid w:val="00543C6D"/>
    <w:rsid w:val="005440E5"/>
    <w:rsid w:val="005448FC"/>
    <w:rsid w:val="00544F10"/>
    <w:rsid w:val="00545649"/>
    <w:rsid w:val="005472EC"/>
    <w:rsid w:val="0054735C"/>
    <w:rsid w:val="00547393"/>
    <w:rsid w:val="0055073E"/>
    <w:rsid w:val="005520B3"/>
    <w:rsid w:val="005520C1"/>
    <w:rsid w:val="00552620"/>
    <w:rsid w:val="00552699"/>
    <w:rsid w:val="0055273E"/>
    <w:rsid w:val="005530A4"/>
    <w:rsid w:val="005533BE"/>
    <w:rsid w:val="005534D5"/>
    <w:rsid w:val="005537DD"/>
    <w:rsid w:val="00553FE3"/>
    <w:rsid w:val="005546C5"/>
    <w:rsid w:val="00554AA4"/>
    <w:rsid w:val="005552A7"/>
    <w:rsid w:val="005557DD"/>
    <w:rsid w:val="00555AF3"/>
    <w:rsid w:val="00555EDA"/>
    <w:rsid w:val="00555F52"/>
    <w:rsid w:val="005564A4"/>
    <w:rsid w:val="00557047"/>
    <w:rsid w:val="00557CB8"/>
    <w:rsid w:val="0056017E"/>
    <w:rsid w:val="005607B2"/>
    <w:rsid w:val="005611BD"/>
    <w:rsid w:val="005614CE"/>
    <w:rsid w:val="00561562"/>
    <w:rsid w:val="00561B57"/>
    <w:rsid w:val="00561E13"/>
    <w:rsid w:val="00561E9D"/>
    <w:rsid w:val="0056297D"/>
    <w:rsid w:val="00562E2B"/>
    <w:rsid w:val="00562F6D"/>
    <w:rsid w:val="00563006"/>
    <w:rsid w:val="00563A8F"/>
    <w:rsid w:val="00563D27"/>
    <w:rsid w:val="00563FF9"/>
    <w:rsid w:val="00564686"/>
    <w:rsid w:val="005647CC"/>
    <w:rsid w:val="00564F86"/>
    <w:rsid w:val="00565753"/>
    <w:rsid w:val="005657EA"/>
    <w:rsid w:val="00565844"/>
    <w:rsid w:val="00565D2E"/>
    <w:rsid w:val="00566865"/>
    <w:rsid w:val="00566C43"/>
    <w:rsid w:val="00566DC7"/>
    <w:rsid w:val="0056720B"/>
    <w:rsid w:val="005672EC"/>
    <w:rsid w:val="00567750"/>
    <w:rsid w:val="00567B73"/>
    <w:rsid w:val="00567DFA"/>
    <w:rsid w:val="00567E92"/>
    <w:rsid w:val="00570474"/>
    <w:rsid w:val="0057052D"/>
    <w:rsid w:val="00570906"/>
    <w:rsid w:val="00571838"/>
    <w:rsid w:val="005723C5"/>
    <w:rsid w:val="0057294E"/>
    <w:rsid w:val="0057376D"/>
    <w:rsid w:val="00573CE2"/>
    <w:rsid w:val="00574D24"/>
    <w:rsid w:val="00574F00"/>
    <w:rsid w:val="0057508E"/>
    <w:rsid w:val="00575477"/>
    <w:rsid w:val="00577C93"/>
    <w:rsid w:val="00577EB7"/>
    <w:rsid w:val="005803D0"/>
    <w:rsid w:val="00580DBF"/>
    <w:rsid w:val="00581A83"/>
    <w:rsid w:val="00581B61"/>
    <w:rsid w:val="0058275E"/>
    <w:rsid w:val="00582D7C"/>
    <w:rsid w:val="00582F59"/>
    <w:rsid w:val="00584A5D"/>
    <w:rsid w:val="00584E2E"/>
    <w:rsid w:val="0058518F"/>
    <w:rsid w:val="00585718"/>
    <w:rsid w:val="00585BC4"/>
    <w:rsid w:val="00586504"/>
    <w:rsid w:val="005869F2"/>
    <w:rsid w:val="00586BBE"/>
    <w:rsid w:val="0058714A"/>
    <w:rsid w:val="0058758D"/>
    <w:rsid w:val="00587F2B"/>
    <w:rsid w:val="00590190"/>
    <w:rsid w:val="00592584"/>
    <w:rsid w:val="00592937"/>
    <w:rsid w:val="00592A93"/>
    <w:rsid w:val="00592DF4"/>
    <w:rsid w:val="005933F5"/>
    <w:rsid w:val="005938EB"/>
    <w:rsid w:val="005952E4"/>
    <w:rsid w:val="00595934"/>
    <w:rsid w:val="0059606C"/>
    <w:rsid w:val="0059621B"/>
    <w:rsid w:val="0059631E"/>
    <w:rsid w:val="00596A3D"/>
    <w:rsid w:val="00596A5D"/>
    <w:rsid w:val="00596A81"/>
    <w:rsid w:val="005A019C"/>
    <w:rsid w:val="005A066F"/>
    <w:rsid w:val="005A0AB5"/>
    <w:rsid w:val="005A0F6E"/>
    <w:rsid w:val="005A226B"/>
    <w:rsid w:val="005A2F63"/>
    <w:rsid w:val="005A3040"/>
    <w:rsid w:val="005A3237"/>
    <w:rsid w:val="005A32A7"/>
    <w:rsid w:val="005A3CEF"/>
    <w:rsid w:val="005A5699"/>
    <w:rsid w:val="005A675C"/>
    <w:rsid w:val="005A7179"/>
    <w:rsid w:val="005A757C"/>
    <w:rsid w:val="005A7F43"/>
    <w:rsid w:val="005B0320"/>
    <w:rsid w:val="005B0793"/>
    <w:rsid w:val="005B109A"/>
    <w:rsid w:val="005B226B"/>
    <w:rsid w:val="005B409D"/>
    <w:rsid w:val="005B4ACA"/>
    <w:rsid w:val="005B5B13"/>
    <w:rsid w:val="005B6A05"/>
    <w:rsid w:val="005B6BE9"/>
    <w:rsid w:val="005B6ECD"/>
    <w:rsid w:val="005B73AD"/>
    <w:rsid w:val="005B7987"/>
    <w:rsid w:val="005B7B88"/>
    <w:rsid w:val="005C01B0"/>
    <w:rsid w:val="005C0BDD"/>
    <w:rsid w:val="005C0CB0"/>
    <w:rsid w:val="005C1432"/>
    <w:rsid w:val="005C1B77"/>
    <w:rsid w:val="005C1C19"/>
    <w:rsid w:val="005C1CD1"/>
    <w:rsid w:val="005C2376"/>
    <w:rsid w:val="005C2E0A"/>
    <w:rsid w:val="005C2F4C"/>
    <w:rsid w:val="005C32FC"/>
    <w:rsid w:val="005C3C22"/>
    <w:rsid w:val="005C416B"/>
    <w:rsid w:val="005C4C69"/>
    <w:rsid w:val="005C5767"/>
    <w:rsid w:val="005C5A79"/>
    <w:rsid w:val="005C5B8A"/>
    <w:rsid w:val="005C7193"/>
    <w:rsid w:val="005C71C6"/>
    <w:rsid w:val="005C73DF"/>
    <w:rsid w:val="005C78E9"/>
    <w:rsid w:val="005D039F"/>
    <w:rsid w:val="005D15C6"/>
    <w:rsid w:val="005D1678"/>
    <w:rsid w:val="005D1731"/>
    <w:rsid w:val="005D1EF3"/>
    <w:rsid w:val="005D2678"/>
    <w:rsid w:val="005D29FA"/>
    <w:rsid w:val="005D2A8A"/>
    <w:rsid w:val="005D2F45"/>
    <w:rsid w:val="005D3C62"/>
    <w:rsid w:val="005D4D08"/>
    <w:rsid w:val="005D6128"/>
    <w:rsid w:val="005D619A"/>
    <w:rsid w:val="005D6262"/>
    <w:rsid w:val="005D6660"/>
    <w:rsid w:val="005D69BE"/>
    <w:rsid w:val="005D7315"/>
    <w:rsid w:val="005D76AA"/>
    <w:rsid w:val="005D7B7F"/>
    <w:rsid w:val="005E05B0"/>
    <w:rsid w:val="005E064E"/>
    <w:rsid w:val="005E09FB"/>
    <w:rsid w:val="005E36B5"/>
    <w:rsid w:val="005E3F63"/>
    <w:rsid w:val="005E4330"/>
    <w:rsid w:val="005E4DB2"/>
    <w:rsid w:val="005E5A53"/>
    <w:rsid w:val="005E5DBF"/>
    <w:rsid w:val="005E643D"/>
    <w:rsid w:val="005E7173"/>
    <w:rsid w:val="005E74C7"/>
    <w:rsid w:val="005F0A2B"/>
    <w:rsid w:val="005F0F6A"/>
    <w:rsid w:val="005F20EC"/>
    <w:rsid w:val="005F2E0E"/>
    <w:rsid w:val="005F33C9"/>
    <w:rsid w:val="005F4148"/>
    <w:rsid w:val="005F424F"/>
    <w:rsid w:val="005F440F"/>
    <w:rsid w:val="005F5432"/>
    <w:rsid w:val="005F5795"/>
    <w:rsid w:val="005F5B9E"/>
    <w:rsid w:val="005F6012"/>
    <w:rsid w:val="005F6E66"/>
    <w:rsid w:val="005F7270"/>
    <w:rsid w:val="005F7F7C"/>
    <w:rsid w:val="006002BF"/>
    <w:rsid w:val="006005D7"/>
    <w:rsid w:val="0060099F"/>
    <w:rsid w:val="006018D6"/>
    <w:rsid w:val="0060300E"/>
    <w:rsid w:val="00603517"/>
    <w:rsid w:val="00605415"/>
    <w:rsid w:val="00605682"/>
    <w:rsid w:val="00606330"/>
    <w:rsid w:val="00607C76"/>
    <w:rsid w:val="006100CF"/>
    <w:rsid w:val="00610AA2"/>
    <w:rsid w:val="00612713"/>
    <w:rsid w:val="00612D51"/>
    <w:rsid w:val="00612E37"/>
    <w:rsid w:val="0061392F"/>
    <w:rsid w:val="00614332"/>
    <w:rsid w:val="00614893"/>
    <w:rsid w:val="006151DC"/>
    <w:rsid w:val="00615389"/>
    <w:rsid w:val="00616A01"/>
    <w:rsid w:val="00616C6C"/>
    <w:rsid w:val="006170F7"/>
    <w:rsid w:val="00617C6B"/>
    <w:rsid w:val="00617E74"/>
    <w:rsid w:val="0062046E"/>
    <w:rsid w:val="0062061B"/>
    <w:rsid w:val="006209CE"/>
    <w:rsid w:val="006214DC"/>
    <w:rsid w:val="00621853"/>
    <w:rsid w:val="0062257E"/>
    <w:rsid w:val="0062258A"/>
    <w:rsid w:val="006230FB"/>
    <w:rsid w:val="00623621"/>
    <w:rsid w:val="00623C12"/>
    <w:rsid w:val="0062444C"/>
    <w:rsid w:val="00625384"/>
    <w:rsid w:val="006266AF"/>
    <w:rsid w:val="006272A8"/>
    <w:rsid w:val="0062776D"/>
    <w:rsid w:val="00630691"/>
    <w:rsid w:val="00630EE0"/>
    <w:rsid w:val="00631C6B"/>
    <w:rsid w:val="00632572"/>
    <w:rsid w:val="006326A2"/>
    <w:rsid w:val="00633C6C"/>
    <w:rsid w:val="00634174"/>
    <w:rsid w:val="006349DD"/>
    <w:rsid w:val="00635B31"/>
    <w:rsid w:val="00635CAF"/>
    <w:rsid w:val="00635E33"/>
    <w:rsid w:val="00635E36"/>
    <w:rsid w:val="00636682"/>
    <w:rsid w:val="00636B3C"/>
    <w:rsid w:val="006374EF"/>
    <w:rsid w:val="00637C96"/>
    <w:rsid w:val="0064050A"/>
    <w:rsid w:val="00641B19"/>
    <w:rsid w:val="00641B3F"/>
    <w:rsid w:val="00642B0E"/>
    <w:rsid w:val="00643421"/>
    <w:rsid w:val="00643C02"/>
    <w:rsid w:val="00644202"/>
    <w:rsid w:val="00644F27"/>
    <w:rsid w:val="00644F40"/>
    <w:rsid w:val="006452C4"/>
    <w:rsid w:val="00645CF6"/>
    <w:rsid w:val="00647285"/>
    <w:rsid w:val="006472F5"/>
    <w:rsid w:val="00650AD4"/>
    <w:rsid w:val="00650D96"/>
    <w:rsid w:val="006510F2"/>
    <w:rsid w:val="006514CE"/>
    <w:rsid w:val="00651F0C"/>
    <w:rsid w:val="00652354"/>
    <w:rsid w:val="00652CD5"/>
    <w:rsid w:val="00653157"/>
    <w:rsid w:val="006535EA"/>
    <w:rsid w:val="006540BD"/>
    <w:rsid w:val="006545E8"/>
    <w:rsid w:val="00654635"/>
    <w:rsid w:val="0065469D"/>
    <w:rsid w:val="00654BC9"/>
    <w:rsid w:val="00655022"/>
    <w:rsid w:val="0065507F"/>
    <w:rsid w:val="00655365"/>
    <w:rsid w:val="00656380"/>
    <w:rsid w:val="00656B91"/>
    <w:rsid w:val="00656D98"/>
    <w:rsid w:val="00656DD8"/>
    <w:rsid w:val="00660872"/>
    <w:rsid w:val="00663506"/>
    <w:rsid w:val="006638CF"/>
    <w:rsid w:val="00663C5D"/>
    <w:rsid w:val="00663C99"/>
    <w:rsid w:val="00664020"/>
    <w:rsid w:val="006642B8"/>
    <w:rsid w:val="0066504D"/>
    <w:rsid w:val="006655C8"/>
    <w:rsid w:val="00665A0C"/>
    <w:rsid w:val="00665C75"/>
    <w:rsid w:val="00665CEE"/>
    <w:rsid w:val="00667427"/>
    <w:rsid w:val="00670523"/>
    <w:rsid w:val="00670718"/>
    <w:rsid w:val="006709AE"/>
    <w:rsid w:val="006713EB"/>
    <w:rsid w:val="00671D6E"/>
    <w:rsid w:val="00671ED3"/>
    <w:rsid w:val="00671FF6"/>
    <w:rsid w:val="00672B84"/>
    <w:rsid w:val="00673151"/>
    <w:rsid w:val="00674A0A"/>
    <w:rsid w:val="006757AC"/>
    <w:rsid w:val="00675B09"/>
    <w:rsid w:val="00675F3F"/>
    <w:rsid w:val="0067605A"/>
    <w:rsid w:val="00676364"/>
    <w:rsid w:val="00676D20"/>
    <w:rsid w:val="00677B29"/>
    <w:rsid w:val="006802D7"/>
    <w:rsid w:val="006808A3"/>
    <w:rsid w:val="00680BCF"/>
    <w:rsid w:val="00680D78"/>
    <w:rsid w:val="00680D79"/>
    <w:rsid w:val="00680E4F"/>
    <w:rsid w:val="00680EB8"/>
    <w:rsid w:val="00681A8E"/>
    <w:rsid w:val="00681C9B"/>
    <w:rsid w:val="006825C9"/>
    <w:rsid w:val="006829B9"/>
    <w:rsid w:val="00683454"/>
    <w:rsid w:val="00684251"/>
    <w:rsid w:val="006850A5"/>
    <w:rsid w:val="00685FE6"/>
    <w:rsid w:val="006864FF"/>
    <w:rsid w:val="00686A6B"/>
    <w:rsid w:val="00686C30"/>
    <w:rsid w:val="006871F7"/>
    <w:rsid w:val="0068793B"/>
    <w:rsid w:val="00687E41"/>
    <w:rsid w:val="0069084D"/>
    <w:rsid w:val="00690D11"/>
    <w:rsid w:val="00691639"/>
    <w:rsid w:val="00691DB2"/>
    <w:rsid w:val="006927C7"/>
    <w:rsid w:val="006929A3"/>
    <w:rsid w:val="00692DA2"/>
    <w:rsid w:val="00693776"/>
    <w:rsid w:val="00694700"/>
    <w:rsid w:val="00694C96"/>
    <w:rsid w:val="006954B6"/>
    <w:rsid w:val="006965ED"/>
    <w:rsid w:val="00697164"/>
    <w:rsid w:val="006978B8"/>
    <w:rsid w:val="006A0CA5"/>
    <w:rsid w:val="006A1DA2"/>
    <w:rsid w:val="006A2113"/>
    <w:rsid w:val="006A2C25"/>
    <w:rsid w:val="006A3653"/>
    <w:rsid w:val="006A3AC7"/>
    <w:rsid w:val="006A457C"/>
    <w:rsid w:val="006A4737"/>
    <w:rsid w:val="006A49E6"/>
    <w:rsid w:val="006A55E8"/>
    <w:rsid w:val="006A6AF6"/>
    <w:rsid w:val="006A7723"/>
    <w:rsid w:val="006A77A2"/>
    <w:rsid w:val="006A7EFC"/>
    <w:rsid w:val="006B1425"/>
    <w:rsid w:val="006B1665"/>
    <w:rsid w:val="006B19D7"/>
    <w:rsid w:val="006B28A2"/>
    <w:rsid w:val="006B3154"/>
    <w:rsid w:val="006B34B8"/>
    <w:rsid w:val="006B35D5"/>
    <w:rsid w:val="006B3659"/>
    <w:rsid w:val="006B3673"/>
    <w:rsid w:val="006B3A3C"/>
    <w:rsid w:val="006B3BC4"/>
    <w:rsid w:val="006B4598"/>
    <w:rsid w:val="006B46A9"/>
    <w:rsid w:val="006B4C3D"/>
    <w:rsid w:val="006B6517"/>
    <w:rsid w:val="006B66AD"/>
    <w:rsid w:val="006B6A7C"/>
    <w:rsid w:val="006B74C2"/>
    <w:rsid w:val="006B761B"/>
    <w:rsid w:val="006B7830"/>
    <w:rsid w:val="006B7BF9"/>
    <w:rsid w:val="006B7EFB"/>
    <w:rsid w:val="006C05D1"/>
    <w:rsid w:val="006C1FD6"/>
    <w:rsid w:val="006C2781"/>
    <w:rsid w:val="006C2B03"/>
    <w:rsid w:val="006C2C3B"/>
    <w:rsid w:val="006C4384"/>
    <w:rsid w:val="006C43A4"/>
    <w:rsid w:val="006C4583"/>
    <w:rsid w:val="006C5249"/>
    <w:rsid w:val="006C7A17"/>
    <w:rsid w:val="006D06C7"/>
    <w:rsid w:val="006D08F0"/>
    <w:rsid w:val="006D119C"/>
    <w:rsid w:val="006D1517"/>
    <w:rsid w:val="006D173E"/>
    <w:rsid w:val="006D2A0A"/>
    <w:rsid w:val="006D2B71"/>
    <w:rsid w:val="006D3909"/>
    <w:rsid w:val="006D415C"/>
    <w:rsid w:val="006D42C4"/>
    <w:rsid w:val="006D4B1F"/>
    <w:rsid w:val="006D4DA7"/>
    <w:rsid w:val="006D55DA"/>
    <w:rsid w:val="006D5DA0"/>
    <w:rsid w:val="006D6430"/>
    <w:rsid w:val="006D7540"/>
    <w:rsid w:val="006D7EB0"/>
    <w:rsid w:val="006D7F94"/>
    <w:rsid w:val="006E1BE4"/>
    <w:rsid w:val="006E31F7"/>
    <w:rsid w:val="006E37F1"/>
    <w:rsid w:val="006E3A41"/>
    <w:rsid w:val="006E3E8A"/>
    <w:rsid w:val="006E424A"/>
    <w:rsid w:val="006E47AD"/>
    <w:rsid w:val="006E4A7E"/>
    <w:rsid w:val="006E5BA7"/>
    <w:rsid w:val="006E5BCB"/>
    <w:rsid w:val="006E6324"/>
    <w:rsid w:val="006E633B"/>
    <w:rsid w:val="006E6720"/>
    <w:rsid w:val="006E6851"/>
    <w:rsid w:val="006E6B77"/>
    <w:rsid w:val="006E6CC3"/>
    <w:rsid w:val="006F06DD"/>
    <w:rsid w:val="006F171D"/>
    <w:rsid w:val="006F1A71"/>
    <w:rsid w:val="006F2209"/>
    <w:rsid w:val="006F257F"/>
    <w:rsid w:val="006F3720"/>
    <w:rsid w:val="006F3BFD"/>
    <w:rsid w:val="006F4603"/>
    <w:rsid w:val="006F5A25"/>
    <w:rsid w:val="006F669A"/>
    <w:rsid w:val="006F6AAB"/>
    <w:rsid w:val="006F6E75"/>
    <w:rsid w:val="006F7AB8"/>
    <w:rsid w:val="006F7C1B"/>
    <w:rsid w:val="007000EE"/>
    <w:rsid w:val="00700EC5"/>
    <w:rsid w:val="00701152"/>
    <w:rsid w:val="0070161E"/>
    <w:rsid w:val="007017BF"/>
    <w:rsid w:val="0070277A"/>
    <w:rsid w:val="00702CB9"/>
    <w:rsid w:val="00702E9C"/>
    <w:rsid w:val="00703724"/>
    <w:rsid w:val="00703FFB"/>
    <w:rsid w:val="00704420"/>
    <w:rsid w:val="00704C56"/>
    <w:rsid w:val="00705133"/>
    <w:rsid w:val="00706184"/>
    <w:rsid w:val="007063E8"/>
    <w:rsid w:val="00706613"/>
    <w:rsid w:val="00706DF6"/>
    <w:rsid w:val="007103DD"/>
    <w:rsid w:val="00710453"/>
    <w:rsid w:val="00710DC6"/>
    <w:rsid w:val="00710FB2"/>
    <w:rsid w:val="007110C1"/>
    <w:rsid w:val="00711DE6"/>
    <w:rsid w:val="0071234D"/>
    <w:rsid w:val="007124F0"/>
    <w:rsid w:val="007128B0"/>
    <w:rsid w:val="00712A23"/>
    <w:rsid w:val="00712B18"/>
    <w:rsid w:val="007133BF"/>
    <w:rsid w:val="00713F5B"/>
    <w:rsid w:val="00714178"/>
    <w:rsid w:val="007149CE"/>
    <w:rsid w:val="007152D9"/>
    <w:rsid w:val="00715B01"/>
    <w:rsid w:val="00716557"/>
    <w:rsid w:val="00716C87"/>
    <w:rsid w:val="00716D39"/>
    <w:rsid w:val="007172C6"/>
    <w:rsid w:val="0071754A"/>
    <w:rsid w:val="00720469"/>
    <w:rsid w:val="007206F5"/>
    <w:rsid w:val="00720AC7"/>
    <w:rsid w:val="007212AC"/>
    <w:rsid w:val="0072138D"/>
    <w:rsid w:val="00721754"/>
    <w:rsid w:val="00721C1D"/>
    <w:rsid w:val="0072247F"/>
    <w:rsid w:val="00722911"/>
    <w:rsid w:val="00722A22"/>
    <w:rsid w:val="00723EE9"/>
    <w:rsid w:val="007243B4"/>
    <w:rsid w:val="0072449D"/>
    <w:rsid w:val="007249E4"/>
    <w:rsid w:val="0072682C"/>
    <w:rsid w:val="0072699C"/>
    <w:rsid w:val="007270C5"/>
    <w:rsid w:val="0072781E"/>
    <w:rsid w:val="007278C8"/>
    <w:rsid w:val="00727C08"/>
    <w:rsid w:val="00731912"/>
    <w:rsid w:val="007319FA"/>
    <w:rsid w:val="00732AF2"/>
    <w:rsid w:val="00733334"/>
    <w:rsid w:val="00733613"/>
    <w:rsid w:val="007348DC"/>
    <w:rsid w:val="00735475"/>
    <w:rsid w:val="007358BD"/>
    <w:rsid w:val="007365E7"/>
    <w:rsid w:val="00736FB4"/>
    <w:rsid w:val="00741562"/>
    <w:rsid w:val="00742DDD"/>
    <w:rsid w:val="00743591"/>
    <w:rsid w:val="00743CC9"/>
    <w:rsid w:val="00744F48"/>
    <w:rsid w:val="00745789"/>
    <w:rsid w:val="007464BF"/>
    <w:rsid w:val="007501ED"/>
    <w:rsid w:val="00750935"/>
    <w:rsid w:val="00751C33"/>
    <w:rsid w:val="007520D9"/>
    <w:rsid w:val="00752510"/>
    <w:rsid w:val="00752613"/>
    <w:rsid w:val="007529AA"/>
    <w:rsid w:val="007529D9"/>
    <w:rsid w:val="00752BD0"/>
    <w:rsid w:val="00752BE2"/>
    <w:rsid w:val="00752E3A"/>
    <w:rsid w:val="00753268"/>
    <w:rsid w:val="00754776"/>
    <w:rsid w:val="00755975"/>
    <w:rsid w:val="0075652F"/>
    <w:rsid w:val="00756EB8"/>
    <w:rsid w:val="007574D8"/>
    <w:rsid w:val="007600ED"/>
    <w:rsid w:val="007606B2"/>
    <w:rsid w:val="00760C61"/>
    <w:rsid w:val="00761714"/>
    <w:rsid w:val="00761783"/>
    <w:rsid w:val="007618E1"/>
    <w:rsid w:val="00762029"/>
    <w:rsid w:val="00762167"/>
    <w:rsid w:val="00762C7A"/>
    <w:rsid w:val="00762D7D"/>
    <w:rsid w:val="007636C5"/>
    <w:rsid w:val="007637B7"/>
    <w:rsid w:val="00763D3F"/>
    <w:rsid w:val="007640D9"/>
    <w:rsid w:val="00765388"/>
    <w:rsid w:val="00765B5B"/>
    <w:rsid w:val="00765C32"/>
    <w:rsid w:val="00766028"/>
    <w:rsid w:val="00766533"/>
    <w:rsid w:val="0076673D"/>
    <w:rsid w:val="00767651"/>
    <w:rsid w:val="00767EAC"/>
    <w:rsid w:val="00767FB4"/>
    <w:rsid w:val="00770813"/>
    <w:rsid w:val="00771163"/>
    <w:rsid w:val="007711FA"/>
    <w:rsid w:val="007713A3"/>
    <w:rsid w:val="00771DAA"/>
    <w:rsid w:val="00772011"/>
    <w:rsid w:val="00772680"/>
    <w:rsid w:val="0077274F"/>
    <w:rsid w:val="00772D2F"/>
    <w:rsid w:val="0077315B"/>
    <w:rsid w:val="00773AED"/>
    <w:rsid w:val="00774351"/>
    <w:rsid w:val="007743CB"/>
    <w:rsid w:val="007745A7"/>
    <w:rsid w:val="007747C0"/>
    <w:rsid w:val="007749E4"/>
    <w:rsid w:val="00774BB1"/>
    <w:rsid w:val="00775661"/>
    <w:rsid w:val="00775B64"/>
    <w:rsid w:val="0077603F"/>
    <w:rsid w:val="00776868"/>
    <w:rsid w:val="00776D1A"/>
    <w:rsid w:val="00776D9B"/>
    <w:rsid w:val="00777296"/>
    <w:rsid w:val="007776EE"/>
    <w:rsid w:val="007806B0"/>
    <w:rsid w:val="00780977"/>
    <w:rsid w:val="00781242"/>
    <w:rsid w:val="007815F2"/>
    <w:rsid w:val="0078179F"/>
    <w:rsid w:val="00781F45"/>
    <w:rsid w:val="007829D3"/>
    <w:rsid w:val="0078369F"/>
    <w:rsid w:val="00783AB9"/>
    <w:rsid w:val="00783ADD"/>
    <w:rsid w:val="00784562"/>
    <w:rsid w:val="00785CAF"/>
    <w:rsid w:val="00785E13"/>
    <w:rsid w:val="00785E44"/>
    <w:rsid w:val="00786DD6"/>
    <w:rsid w:val="00787036"/>
    <w:rsid w:val="00787590"/>
    <w:rsid w:val="007916B1"/>
    <w:rsid w:val="00791AB4"/>
    <w:rsid w:val="00792809"/>
    <w:rsid w:val="00792826"/>
    <w:rsid w:val="00792854"/>
    <w:rsid w:val="00792910"/>
    <w:rsid w:val="0079370C"/>
    <w:rsid w:val="00793AB4"/>
    <w:rsid w:val="00793C0D"/>
    <w:rsid w:val="00794A13"/>
    <w:rsid w:val="00794CA8"/>
    <w:rsid w:val="00795683"/>
    <w:rsid w:val="00796047"/>
    <w:rsid w:val="007964B5"/>
    <w:rsid w:val="007966DA"/>
    <w:rsid w:val="007966EE"/>
    <w:rsid w:val="00796B91"/>
    <w:rsid w:val="00796C50"/>
    <w:rsid w:val="007A0419"/>
    <w:rsid w:val="007A04AE"/>
    <w:rsid w:val="007A0D35"/>
    <w:rsid w:val="007A166F"/>
    <w:rsid w:val="007A2C36"/>
    <w:rsid w:val="007A3531"/>
    <w:rsid w:val="007A3904"/>
    <w:rsid w:val="007A3DA5"/>
    <w:rsid w:val="007A3DC0"/>
    <w:rsid w:val="007A3F57"/>
    <w:rsid w:val="007A429E"/>
    <w:rsid w:val="007A42E6"/>
    <w:rsid w:val="007A4E12"/>
    <w:rsid w:val="007A5730"/>
    <w:rsid w:val="007A597A"/>
    <w:rsid w:val="007A6562"/>
    <w:rsid w:val="007A77DB"/>
    <w:rsid w:val="007A78FF"/>
    <w:rsid w:val="007B0066"/>
    <w:rsid w:val="007B21A3"/>
    <w:rsid w:val="007B21AE"/>
    <w:rsid w:val="007B25C6"/>
    <w:rsid w:val="007B3B50"/>
    <w:rsid w:val="007B3CE2"/>
    <w:rsid w:val="007B3D76"/>
    <w:rsid w:val="007B4FD6"/>
    <w:rsid w:val="007B5771"/>
    <w:rsid w:val="007B5AEA"/>
    <w:rsid w:val="007B5FA0"/>
    <w:rsid w:val="007B6A83"/>
    <w:rsid w:val="007B6C48"/>
    <w:rsid w:val="007B705F"/>
    <w:rsid w:val="007C0F17"/>
    <w:rsid w:val="007C1100"/>
    <w:rsid w:val="007C1B63"/>
    <w:rsid w:val="007C203B"/>
    <w:rsid w:val="007C2898"/>
    <w:rsid w:val="007C48EC"/>
    <w:rsid w:val="007C52D6"/>
    <w:rsid w:val="007C55A0"/>
    <w:rsid w:val="007D0DBF"/>
    <w:rsid w:val="007D13A1"/>
    <w:rsid w:val="007D153A"/>
    <w:rsid w:val="007D2030"/>
    <w:rsid w:val="007D21D3"/>
    <w:rsid w:val="007D2610"/>
    <w:rsid w:val="007D3C29"/>
    <w:rsid w:val="007D4915"/>
    <w:rsid w:val="007D5382"/>
    <w:rsid w:val="007D54E9"/>
    <w:rsid w:val="007D59DC"/>
    <w:rsid w:val="007D655F"/>
    <w:rsid w:val="007D723C"/>
    <w:rsid w:val="007E0D69"/>
    <w:rsid w:val="007E16AB"/>
    <w:rsid w:val="007E19F7"/>
    <w:rsid w:val="007E1A90"/>
    <w:rsid w:val="007E3725"/>
    <w:rsid w:val="007E42E1"/>
    <w:rsid w:val="007E4A3A"/>
    <w:rsid w:val="007E4AD2"/>
    <w:rsid w:val="007E6025"/>
    <w:rsid w:val="007E61E0"/>
    <w:rsid w:val="007E6ABB"/>
    <w:rsid w:val="007E6DCD"/>
    <w:rsid w:val="007E7349"/>
    <w:rsid w:val="007E7E89"/>
    <w:rsid w:val="007F0070"/>
    <w:rsid w:val="007F02FA"/>
    <w:rsid w:val="007F0348"/>
    <w:rsid w:val="007F0816"/>
    <w:rsid w:val="007F232D"/>
    <w:rsid w:val="007F23AD"/>
    <w:rsid w:val="007F2A8D"/>
    <w:rsid w:val="007F2B23"/>
    <w:rsid w:val="007F4B24"/>
    <w:rsid w:val="007F4BCF"/>
    <w:rsid w:val="007F52D6"/>
    <w:rsid w:val="007F64F4"/>
    <w:rsid w:val="007F6A07"/>
    <w:rsid w:val="007F7176"/>
    <w:rsid w:val="007F726B"/>
    <w:rsid w:val="00800560"/>
    <w:rsid w:val="00800939"/>
    <w:rsid w:val="00800C03"/>
    <w:rsid w:val="00800D4B"/>
    <w:rsid w:val="0080137B"/>
    <w:rsid w:val="008020DA"/>
    <w:rsid w:val="00802ADF"/>
    <w:rsid w:val="00803144"/>
    <w:rsid w:val="008036F4"/>
    <w:rsid w:val="008046F8"/>
    <w:rsid w:val="008049FA"/>
    <w:rsid w:val="00804A85"/>
    <w:rsid w:val="00805374"/>
    <w:rsid w:val="00805589"/>
    <w:rsid w:val="008055E2"/>
    <w:rsid w:val="00805D83"/>
    <w:rsid w:val="008066DD"/>
    <w:rsid w:val="00807041"/>
    <w:rsid w:val="00810421"/>
    <w:rsid w:val="008106B3"/>
    <w:rsid w:val="00811491"/>
    <w:rsid w:val="008118AB"/>
    <w:rsid w:val="0081269A"/>
    <w:rsid w:val="008126CD"/>
    <w:rsid w:val="008128BF"/>
    <w:rsid w:val="00812FF2"/>
    <w:rsid w:val="00813549"/>
    <w:rsid w:val="00813708"/>
    <w:rsid w:val="00815A04"/>
    <w:rsid w:val="0081618A"/>
    <w:rsid w:val="0081676E"/>
    <w:rsid w:val="0082074D"/>
    <w:rsid w:val="00820754"/>
    <w:rsid w:val="00821E29"/>
    <w:rsid w:val="00822493"/>
    <w:rsid w:val="008224D0"/>
    <w:rsid w:val="00822F0A"/>
    <w:rsid w:val="00822FC4"/>
    <w:rsid w:val="00823038"/>
    <w:rsid w:val="00823280"/>
    <w:rsid w:val="00823897"/>
    <w:rsid w:val="00823A55"/>
    <w:rsid w:val="0082444A"/>
    <w:rsid w:val="00826563"/>
    <w:rsid w:val="008268A4"/>
    <w:rsid w:val="00827713"/>
    <w:rsid w:val="00827A5D"/>
    <w:rsid w:val="0083014E"/>
    <w:rsid w:val="0083092A"/>
    <w:rsid w:val="008310F4"/>
    <w:rsid w:val="008312B8"/>
    <w:rsid w:val="008315EA"/>
    <w:rsid w:val="00831C17"/>
    <w:rsid w:val="008321BD"/>
    <w:rsid w:val="00832EAE"/>
    <w:rsid w:val="00833792"/>
    <w:rsid w:val="00833B3C"/>
    <w:rsid w:val="00833DD4"/>
    <w:rsid w:val="00834006"/>
    <w:rsid w:val="00834163"/>
    <w:rsid w:val="0083457F"/>
    <w:rsid w:val="00836617"/>
    <w:rsid w:val="0083694D"/>
    <w:rsid w:val="00836BFC"/>
    <w:rsid w:val="00836F76"/>
    <w:rsid w:val="008371A0"/>
    <w:rsid w:val="008374BB"/>
    <w:rsid w:val="008378C2"/>
    <w:rsid w:val="0084006E"/>
    <w:rsid w:val="0084153E"/>
    <w:rsid w:val="0084193D"/>
    <w:rsid w:val="00841DAC"/>
    <w:rsid w:val="008426D1"/>
    <w:rsid w:val="008429A0"/>
    <w:rsid w:val="00842E12"/>
    <w:rsid w:val="00843563"/>
    <w:rsid w:val="00843B22"/>
    <w:rsid w:val="00844430"/>
    <w:rsid w:val="00844CB2"/>
    <w:rsid w:val="00845583"/>
    <w:rsid w:val="00845BEA"/>
    <w:rsid w:val="00845D19"/>
    <w:rsid w:val="00846512"/>
    <w:rsid w:val="0084679F"/>
    <w:rsid w:val="00846B63"/>
    <w:rsid w:val="00846EC4"/>
    <w:rsid w:val="00846F16"/>
    <w:rsid w:val="008476AA"/>
    <w:rsid w:val="0084775A"/>
    <w:rsid w:val="0084787F"/>
    <w:rsid w:val="008505A5"/>
    <w:rsid w:val="008512A8"/>
    <w:rsid w:val="00851FBF"/>
    <w:rsid w:val="00852E66"/>
    <w:rsid w:val="00852F66"/>
    <w:rsid w:val="0085363A"/>
    <w:rsid w:val="0085406C"/>
    <w:rsid w:val="008540B4"/>
    <w:rsid w:val="008542EF"/>
    <w:rsid w:val="00854810"/>
    <w:rsid w:val="00856C90"/>
    <w:rsid w:val="00856EFD"/>
    <w:rsid w:val="00857435"/>
    <w:rsid w:val="00857488"/>
    <w:rsid w:val="00857B1F"/>
    <w:rsid w:val="00857B57"/>
    <w:rsid w:val="00857C86"/>
    <w:rsid w:val="008604FC"/>
    <w:rsid w:val="008609AE"/>
    <w:rsid w:val="00861A42"/>
    <w:rsid w:val="00862BD8"/>
    <w:rsid w:val="008631FD"/>
    <w:rsid w:val="00863304"/>
    <w:rsid w:val="00863A8B"/>
    <w:rsid w:val="00863D0C"/>
    <w:rsid w:val="008644FA"/>
    <w:rsid w:val="008646DC"/>
    <w:rsid w:val="008646E6"/>
    <w:rsid w:val="008648B4"/>
    <w:rsid w:val="0086521F"/>
    <w:rsid w:val="00866CE3"/>
    <w:rsid w:val="0086767B"/>
    <w:rsid w:val="00867A39"/>
    <w:rsid w:val="008715A0"/>
    <w:rsid w:val="008723A3"/>
    <w:rsid w:val="0087379C"/>
    <w:rsid w:val="00873916"/>
    <w:rsid w:val="00873AF2"/>
    <w:rsid w:val="00874663"/>
    <w:rsid w:val="00874838"/>
    <w:rsid w:val="00874AD2"/>
    <w:rsid w:val="00875101"/>
    <w:rsid w:val="008751D1"/>
    <w:rsid w:val="008752AB"/>
    <w:rsid w:val="00875367"/>
    <w:rsid w:val="00875B2E"/>
    <w:rsid w:val="00875EB3"/>
    <w:rsid w:val="00876451"/>
    <w:rsid w:val="0087647E"/>
    <w:rsid w:val="0087648C"/>
    <w:rsid w:val="00876A2D"/>
    <w:rsid w:val="00876BD7"/>
    <w:rsid w:val="00880213"/>
    <w:rsid w:val="0088102F"/>
    <w:rsid w:val="008819DE"/>
    <w:rsid w:val="00882731"/>
    <w:rsid w:val="00884E28"/>
    <w:rsid w:val="00885CE6"/>
    <w:rsid w:val="00885FDE"/>
    <w:rsid w:val="0088691B"/>
    <w:rsid w:val="00886E3B"/>
    <w:rsid w:val="008872EA"/>
    <w:rsid w:val="00887AED"/>
    <w:rsid w:val="0089003A"/>
    <w:rsid w:val="008906D3"/>
    <w:rsid w:val="00890AB3"/>
    <w:rsid w:val="0089129D"/>
    <w:rsid w:val="008918F2"/>
    <w:rsid w:val="008922B5"/>
    <w:rsid w:val="008925DE"/>
    <w:rsid w:val="00892CB0"/>
    <w:rsid w:val="00892E8E"/>
    <w:rsid w:val="00892F0B"/>
    <w:rsid w:val="008940E4"/>
    <w:rsid w:val="008941AD"/>
    <w:rsid w:val="008943C4"/>
    <w:rsid w:val="008948AE"/>
    <w:rsid w:val="0089546B"/>
    <w:rsid w:val="00895672"/>
    <w:rsid w:val="00895805"/>
    <w:rsid w:val="00895807"/>
    <w:rsid w:val="00895D13"/>
    <w:rsid w:val="00896296"/>
    <w:rsid w:val="008967E5"/>
    <w:rsid w:val="00897C06"/>
    <w:rsid w:val="008A06CA"/>
    <w:rsid w:val="008A1015"/>
    <w:rsid w:val="008A1182"/>
    <w:rsid w:val="008A18EC"/>
    <w:rsid w:val="008A2C91"/>
    <w:rsid w:val="008A2D09"/>
    <w:rsid w:val="008A2EAC"/>
    <w:rsid w:val="008A433E"/>
    <w:rsid w:val="008A4661"/>
    <w:rsid w:val="008A4EA5"/>
    <w:rsid w:val="008A508C"/>
    <w:rsid w:val="008A5EA2"/>
    <w:rsid w:val="008A6136"/>
    <w:rsid w:val="008A6AFB"/>
    <w:rsid w:val="008A6C91"/>
    <w:rsid w:val="008A6DEE"/>
    <w:rsid w:val="008A75FC"/>
    <w:rsid w:val="008B052A"/>
    <w:rsid w:val="008B0C51"/>
    <w:rsid w:val="008B1083"/>
    <w:rsid w:val="008B18C4"/>
    <w:rsid w:val="008B4898"/>
    <w:rsid w:val="008B4913"/>
    <w:rsid w:val="008B4C7A"/>
    <w:rsid w:val="008B5647"/>
    <w:rsid w:val="008B6E63"/>
    <w:rsid w:val="008C0469"/>
    <w:rsid w:val="008C05E0"/>
    <w:rsid w:val="008C09C1"/>
    <w:rsid w:val="008C1645"/>
    <w:rsid w:val="008C239B"/>
    <w:rsid w:val="008C2D15"/>
    <w:rsid w:val="008C3A64"/>
    <w:rsid w:val="008C3EE0"/>
    <w:rsid w:val="008C453E"/>
    <w:rsid w:val="008C4880"/>
    <w:rsid w:val="008C5718"/>
    <w:rsid w:val="008C666C"/>
    <w:rsid w:val="008C6A8B"/>
    <w:rsid w:val="008C6C72"/>
    <w:rsid w:val="008D049C"/>
    <w:rsid w:val="008D0FE9"/>
    <w:rsid w:val="008D1D51"/>
    <w:rsid w:val="008D235F"/>
    <w:rsid w:val="008D255B"/>
    <w:rsid w:val="008D2CF8"/>
    <w:rsid w:val="008D2D2B"/>
    <w:rsid w:val="008D2F32"/>
    <w:rsid w:val="008D3CAD"/>
    <w:rsid w:val="008D5782"/>
    <w:rsid w:val="008D7217"/>
    <w:rsid w:val="008D74B1"/>
    <w:rsid w:val="008D7AF8"/>
    <w:rsid w:val="008E0628"/>
    <w:rsid w:val="008E11C3"/>
    <w:rsid w:val="008E16B1"/>
    <w:rsid w:val="008E2092"/>
    <w:rsid w:val="008E2520"/>
    <w:rsid w:val="008E2C16"/>
    <w:rsid w:val="008E3787"/>
    <w:rsid w:val="008E3E06"/>
    <w:rsid w:val="008E457C"/>
    <w:rsid w:val="008E45BA"/>
    <w:rsid w:val="008E480D"/>
    <w:rsid w:val="008E4F25"/>
    <w:rsid w:val="008E500F"/>
    <w:rsid w:val="008E5DC4"/>
    <w:rsid w:val="008E5F8B"/>
    <w:rsid w:val="008E6473"/>
    <w:rsid w:val="008E6CAD"/>
    <w:rsid w:val="008E6F52"/>
    <w:rsid w:val="008E7A2C"/>
    <w:rsid w:val="008F0958"/>
    <w:rsid w:val="008F098F"/>
    <w:rsid w:val="008F2160"/>
    <w:rsid w:val="008F32F1"/>
    <w:rsid w:val="008F39BE"/>
    <w:rsid w:val="008F4758"/>
    <w:rsid w:val="008F48B4"/>
    <w:rsid w:val="008F4986"/>
    <w:rsid w:val="008F5335"/>
    <w:rsid w:val="008F5495"/>
    <w:rsid w:val="008F5BCD"/>
    <w:rsid w:val="008F5BF4"/>
    <w:rsid w:val="008F687D"/>
    <w:rsid w:val="008F6884"/>
    <w:rsid w:val="008F6E14"/>
    <w:rsid w:val="008F71E1"/>
    <w:rsid w:val="008F73B9"/>
    <w:rsid w:val="008F7829"/>
    <w:rsid w:val="008F7B56"/>
    <w:rsid w:val="008F7C0E"/>
    <w:rsid w:val="0090142C"/>
    <w:rsid w:val="00901AA2"/>
    <w:rsid w:val="00901D1A"/>
    <w:rsid w:val="00901D78"/>
    <w:rsid w:val="009025C8"/>
    <w:rsid w:val="009029AC"/>
    <w:rsid w:val="00902E8A"/>
    <w:rsid w:val="009035B2"/>
    <w:rsid w:val="00904861"/>
    <w:rsid w:val="00904FEE"/>
    <w:rsid w:val="0090558E"/>
    <w:rsid w:val="00905AC8"/>
    <w:rsid w:val="00905DA9"/>
    <w:rsid w:val="00906B8E"/>
    <w:rsid w:val="00907040"/>
    <w:rsid w:val="0090743B"/>
    <w:rsid w:val="00907889"/>
    <w:rsid w:val="00907A2C"/>
    <w:rsid w:val="00907E3F"/>
    <w:rsid w:val="00910AE6"/>
    <w:rsid w:val="00910B78"/>
    <w:rsid w:val="00912626"/>
    <w:rsid w:val="00912950"/>
    <w:rsid w:val="00912DF0"/>
    <w:rsid w:val="009146DF"/>
    <w:rsid w:val="00914C47"/>
    <w:rsid w:val="009156DC"/>
    <w:rsid w:val="00915C6D"/>
    <w:rsid w:val="0091640B"/>
    <w:rsid w:val="00916AB4"/>
    <w:rsid w:val="00916F6C"/>
    <w:rsid w:val="0091734F"/>
    <w:rsid w:val="00917701"/>
    <w:rsid w:val="00917E93"/>
    <w:rsid w:val="009201C7"/>
    <w:rsid w:val="009213BE"/>
    <w:rsid w:val="009215B9"/>
    <w:rsid w:val="00921DBA"/>
    <w:rsid w:val="00921F4D"/>
    <w:rsid w:val="00922232"/>
    <w:rsid w:val="00923673"/>
    <w:rsid w:val="00923B3F"/>
    <w:rsid w:val="009241E6"/>
    <w:rsid w:val="00924402"/>
    <w:rsid w:val="00924898"/>
    <w:rsid w:val="00924B1D"/>
    <w:rsid w:val="0092612B"/>
    <w:rsid w:val="009265E9"/>
    <w:rsid w:val="00926BB5"/>
    <w:rsid w:val="00926E83"/>
    <w:rsid w:val="009274E9"/>
    <w:rsid w:val="00927B3A"/>
    <w:rsid w:val="00927D7F"/>
    <w:rsid w:val="009304EE"/>
    <w:rsid w:val="00930862"/>
    <w:rsid w:val="009309AA"/>
    <w:rsid w:val="00930CB2"/>
    <w:rsid w:val="009316A2"/>
    <w:rsid w:val="00931BC1"/>
    <w:rsid w:val="00931F61"/>
    <w:rsid w:val="009322C7"/>
    <w:rsid w:val="009329AD"/>
    <w:rsid w:val="00932C04"/>
    <w:rsid w:val="00933BE8"/>
    <w:rsid w:val="00933DCB"/>
    <w:rsid w:val="009342F4"/>
    <w:rsid w:val="00934304"/>
    <w:rsid w:val="0093462B"/>
    <w:rsid w:val="009348E7"/>
    <w:rsid w:val="00934AB6"/>
    <w:rsid w:val="009358B3"/>
    <w:rsid w:val="0093620C"/>
    <w:rsid w:val="0093638C"/>
    <w:rsid w:val="00936844"/>
    <w:rsid w:val="00936F37"/>
    <w:rsid w:val="009370E5"/>
    <w:rsid w:val="00940067"/>
    <w:rsid w:val="0094095C"/>
    <w:rsid w:val="0094157E"/>
    <w:rsid w:val="00942379"/>
    <w:rsid w:val="00942508"/>
    <w:rsid w:val="009431E5"/>
    <w:rsid w:val="00943281"/>
    <w:rsid w:val="00943B1F"/>
    <w:rsid w:val="00943E73"/>
    <w:rsid w:val="00943FBB"/>
    <w:rsid w:val="009442C6"/>
    <w:rsid w:val="009442EE"/>
    <w:rsid w:val="00944429"/>
    <w:rsid w:val="00945AE4"/>
    <w:rsid w:val="0094604B"/>
    <w:rsid w:val="00946168"/>
    <w:rsid w:val="00947926"/>
    <w:rsid w:val="00947E12"/>
    <w:rsid w:val="009506F6"/>
    <w:rsid w:val="00951927"/>
    <w:rsid w:val="00951A09"/>
    <w:rsid w:val="00951CC9"/>
    <w:rsid w:val="009529D7"/>
    <w:rsid w:val="00952C1F"/>
    <w:rsid w:val="00952C66"/>
    <w:rsid w:val="00953056"/>
    <w:rsid w:val="009532DD"/>
    <w:rsid w:val="00953B28"/>
    <w:rsid w:val="00953C74"/>
    <w:rsid w:val="00953F67"/>
    <w:rsid w:val="009548F4"/>
    <w:rsid w:val="009558B3"/>
    <w:rsid w:val="009560FE"/>
    <w:rsid w:val="00956D7A"/>
    <w:rsid w:val="00956F69"/>
    <w:rsid w:val="0095702B"/>
    <w:rsid w:val="00957813"/>
    <w:rsid w:val="00957EED"/>
    <w:rsid w:val="009606F6"/>
    <w:rsid w:val="009618FB"/>
    <w:rsid w:val="00961A7D"/>
    <w:rsid w:val="00961B9C"/>
    <w:rsid w:val="00962A84"/>
    <w:rsid w:val="00964287"/>
    <w:rsid w:val="009642B4"/>
    <w:rsid w:val="009659A5"/>
    <w:rsid w:val="00965C2C"/>
    <w:rsid w:val="00965E1C"/>
    <w:rsid w:val="00966224"/>
    <w:rsid w:val="00966239"/>
    <w:rsid w:val="00966CC5"/>
    <w:rsid w:val="0096709E"/>
    <w:rsid w:val="00967BA1"/>
    <w:rsid w:val="00967F00"/>
    <w:rsid w:val="00967F20"/>
    <w:rsid w:val="00970748"/>
    <w:rsid w:val="00970CC0"/>
    <w:rsid w:val="0097115C"/>
    <w:rsid w:val="00972CE5"/>
    <w:rsid w:val="00972E63"/>
    <w:rsid w:val="00973773"/>
    <w:rsid w:val="009739E8"/>
    <w:rsid w:val="00973BBB"/>
    <w:rsid w:val="00973BE3"/>
    <w:rsid w:val="0097498E"/>
    <w:rsid w:val="009755FC"/>
    <w:rsid w:val="00975B19"/>
    <w:rsid w:val="00975D60"/>
    <w:rsid w:val="00976BAC"/>
    <w:rsid w:val="0097711B"/>
    <w:rsid w:val="00977B37"/>
    <w:rsid w:val="00977ECF"/>
    <w:rsid w:val="0098074D"/>
    <w:rsid w:val="00980F8A"/>
    <w:rsid w:val="00980FF1"/>
    <w:rsid w:val="009813A0"/>
    <w:rsid w:val="009816F9"/>
    <w:rsid w:val="00981BE9"/>
    <w:rsid w:val="00981C49"/>
    <w:rsid w:val="00981D5F"/>
    <w:rsid w:val="00982155"/>
    <w:rsid w:val="0098235D"/>
    <w:rsid w:val="00982F9F"/>
    <w:rsid w:val="00983B7F"/>
    <w:rsid w:val="00983B9D"/>
    <w:rsid w:val="00984174"/>
    <w:rsid w:val="00984235"/>
    <w:rsid w:val="00984DEF"/>
    <w:rsid w:val="00985351"/>
    <w:rsid w:val="009870B5"/>
    <w:rsid w:val="00987341"/>
    <w:rsid w:val="0098787A"/>
    <w:rsid w:val="00987D25"/>
    <w:rsid w:val="00990740"/>
    <w:rsid w:val="00990F20"/>
    <w:rsid w:val="00991797"/>
    <w:rsid w:val="009929D6"/>
    <w:rsid w:val="00992FE3"/>
    <w:rsid w:val="0099318A"/>
    <w:rsid w:val="0099354F"/>
    <w:rsid w:val="009941A0"/>
    <w:rsid w:val="0099573F"/>
    <w:rsid w:val="00995967"/>
    <w:rsid w:val="009963A5"/>
    <w:rsid w:val="009965DA"/>
    <w:rsid w:val="00996CCD"/>
    <w:rsid w:val="00997658"/>
    <w:rsid w:val="009A0622"/>
    <w:rsid w:val="009A1B53"/>
    <w:rsid w:val="009A2452"/>
    <w:rsid w:val="009A2471"/>
    <w:rsid w:val="009A2F30"/>
    <w:rsid w:val="009A3B5D"/>
    <w:rsid w:val="009A3EE7"/>
    <w:rsid w:val="009A43E2"/>
    <w:rsid w:val="009A46C7"/>
    <w:rsid w:val="009A4A1F"/>
    <w:rsid w:val="009A4FE3"/>
    <w:rsid w:val="009A5414"/>
    <w:rsid w:val="009A5BC7"/>
    <w:rsid w:val="009A66BA"/>
    <w:rsid w:val="009A6B9C"/>
    <w:rsid w:val="009A7A91"/>
    <w:rsid w:val="009A7AEB"/>
    <w:rsid w:val="009B0075"/>
    <w:rsid w:val="009B0C39"/>
    <w:rsid w:val="009B1295"/>
    <w:rsid w:val="009B14CB"/>
    <w:rsid w:val="009B21BE"/>
    <w:rsid w:val="009B24E9"/>
    <w:rsid w:val="009B2C69"/>
    <w:rsid w:val="009B2E4F"/>
    <w:rsid w:val="009B2FE8"/>
    <w:rsid w:val="009B3AB6"/>
    <w:rsid w:val="009B4F4B"/>
    <w:rsid w:val="009B5C21"/>
    <w:rsid w:val="009B5CAF"/>
    <w:rsid w:val="009B618E"/>
    <w:rsid w:val="009B62CC"/>
    <w:rsid w:val="009B6345"/>
    <w:rsid w:val="009B6884"/>
    <w:rsid w:val="009B7086"/>
    <w:rsid w:val="009B7F44"/>
    <w:rsid w:val="009C028A"/>
    <w:rsid w:val="009C062D"/>
    <w:rsid w:val="009C098D"/>
    <w:rsid w:val="009C10ED"/>
    <w:rsid w:val="009C170B"/>
    <w:rsid w:val="009C1A7B"/>
    <w:rsid w:val="009C1CFE"/>
    <w:rsid w:val="009C261F"/>
    <w:rsid w:val="009C2A96"/>
    <w:rsid w:val="009C3109"/>
    <w:rsid w:val="009C43D1"/>
    <w:rsid w:val="009C5BEC"/>
    <w:rsid w:val="009C61AC"/>
    <w:rsid w:val="009C6206"/>
    <w:rsid w:val="009C6636"/>
    <w:rsid w:val="009C789A"/>
    <w:rsid w:val="009D09CB"/>
    <w:rsid w:val="009D0AFA"/>
    <w:rsid w:val="009D0F17"/>
    <w:rsid w:val="009D1ED7"/>
    <w:rsid w:val="009D298F"/>
    <w:rsid w:val="009D2F5B"/>
    <w:rsid w:val="009D35C7"/>
    <w:rsid w:val="009D3DD7"/>
    <w:rsid w:val="009D48BA"/>
    <w:rsid w:val="009D51C9"/>
    <w:rsid w:val="009D58C2"/>
    <w:rsid w:val="009D5B38"/>
    <w:rsid w:val="009D67F9"/>
    <w:rsid w:val="009D7645"/>
    <w:rsid w:val="009D7667"/>
    <w:rsid w:val="009E043E"/>
    <w:rsid w:val="009E0969"/>
    <w:rsid w:val="009E1880"/>
    <w:rsid w:val="009E18B0"/>
    <w:rsid w:val="009E24A4"/>
    <w:rsid w:val="009E36E6"/>
    <w:rsid w:val="009E4450"/>
    <w:rsid w:val="009E4A2C"/>
    <w:rsid w:val="009E57B5"/>
    <w:rsid w:val="009E598F"/>
    <w:rsid w:val="009E6B17"/>
    <w:rsid w:val="009E6FED"/>
    <w:rsid w:val="009E7639"/>
    <w:rsid w:val="009E7B05"/>
    <w:rsid w:val="009E7EAD"/>
    <w:rsid w:val="009F0AA2"/>
    <w:rsid w:val="009F1A69"/>
    <w:rsid w:val="009F1CCA"/>
    <w:rsid w:val="009F23CF"/>
    <w:rsid w:val="009F3309"/>
    <w:rsid w:val="009F34B4"/>
    <w:rsid w:val="009F3748"/>
    <w:rsid w:val="009F3C90"/>
    <w:rsid w:val="009F4F98"/>
    <w:rsid w:val="009F508F"/>
    <w:rsid w:val="009F5123"/>
    <w:rsid w:val="009F5875"/>
    <w:rsid w:val="009F5ABA"/>
    <w:rsid w:val="009F6F30"/>
    <w:rsid w:val="009F738F"/>
    <w:rsid w:val="009F7E54"/>
    <w:rsid w:val="00A00238"/>
    <w:rsid w:val="00A00629"/>
    <w:rsid w:val="00A00A2E"/>
    <w:rsid w:val="00A00ADB"/>
    <w:rsid w:val="00A015C2"/>
    <w:rsid w:val="00A02E84"/>
    <w:rsid w:val="00A03167"/>
    <w:rsid w:val="00A0330E"/>
    <w:rsid w:val="00A03AF9"/>
    <w:rsid w:val="00A03BAF"/>
    <w:rsid w:val="00A04274"/>
    <w:rsid w:val="00A04FD0"/>
    <w:rsid w:val="00A050AC"/>
    <w:rsid w:val="00A06806"/>
    <w:rsid w:val="00A06B09"/>
    <w:rsid w:val="00A07B61"/>
    <w:rsid w:val="00A07C42"/>
    <w:rsid w:val="00A10332"/>
    <w:rsid w:val="00A1082F"/>
    <w:rsid w:val="00A10A68"/>
    <w:rsid w:val="00A113B3"/>
    <w:rsid w:val="00A1267F"/>
    <w:rsid w:val="00A1273F"/>
    <w:rsid w:val="00A127C0"/>
    <w:rsid w:val="00A13CB8"/>
    <w:rsid w:val="00A14CE1"/>
    <w:rsid w:val="00A15388"/>
    <w:rsid w:val="00A1544F"/>
    <w:rsid w:val="00A15490"/>
    <w:rsid w:val="00A15559"/>
    <w:rsid w:val="00A155F0"/>
    <w:rsid w:val="00A1590D"/>
    <w:rsid w:val="00A15D30"/>
    <w:rsid w:val="00A15EF9"/>
    <w:rsid w:val="00A16038"/>
    <w:rsid w:val="00A1653F"/>
    <w:rsid w:val="00A16873"/>
    <w:rsid w:val="00A174D9"/>
    <w:rsid w:val="00A20D9C"/>
    <w:rsid w:val="00A20DC9"/>
    <w:rsid w:val="00A215C1"/>
    <w:rsid w:val="00A21688"/>
    <w:rsid w:val="00A2254F"/>
    <w:rsid w:val="00A22696"/>
    <w:rsid w:val="00A22D1A"/>
    <w:rsid w:val="00A23291"/>
    <w:rsid w:val="00A23A29"/>
    <w:rsid w:val="00A23ABC"/>
    <w:rsid w:val="00A23AF4"/>
    <w:rsid w:val="00A23C7A"/>
    <w:rsid w:val="00A23D9E"/>
    <w:rsid w:val="00A248BA"/>
    <w:rsid w:val="00A24A9F"/>
    <w:rsid w:val="00A254DF"/>
    <w:rsid w:val="00A255C1"/>
    <w:rsid w:val="00A25D47"/>
    <w:rsid w:val="00A26364"/>
    <w:rsid w:val="00A27158"/>
    <w:rsid w:val="00A27257"/>
    <w:rsid w:val="00A274C6"/>
    <w:rsid w:val="00A2790E"/>
    <w:rsid w:val="00A27B6B"/>
    <w:rsid w:val="00A32F99"/>
    <w:rsid w:val="00A330E5"/>
    <w:rsid w:val="00A33273"/>
    <w:rsid w:val="00A33841"/>
    <w:rsid w:val="00A34045"/>
    <w:rsid w:val="00A34686"/>
    <w:rsid w:val="00A34F35"/>
    <w:rsid w:val="00A34FC5"/>
    <w:rsid w:val="00A35002"/>
    <w:rsid w:val="00A35216"/>
    <w:rsid w:val="00A357E2"/>
    <w:rsid w:val="00A35B10"/>
    <w:rsid w:val="00A360BB"/>
    <w:rsid w:val="00A36255"/>
    <w:rsid w:val="00A36AF0"/>
    <w:rsid w:val="00A36D5A"/>
    <w:rsid w:val="00A3771F"/>
    <w:rsid w:val="00A37775"/>
    <w:rsid w:val="00A37B4E"/>
    <w:rsid w:val="00A37D27"/>
    <w:rsid w:val="00A4051E"/>
    <w:rsid w:val="00A40B27"/>
    <w:rsid w:val="00A41879"/>
    <w:rsid w:val="00A4199C"/>
    <w:rsid w:val="00A423E1"/>
    <w:rsid w:val="00A4286F"/>
    <w:rsid w:val="00A43D48"/>
    <w:rsid w:val="00A448C1"/>
    <w:rsid w:val="00A44B4E"/>
    <w:rsid w:val="00A44D54"/>
    <w:rsid w:val="00A458FE"/>
    <w:rsid w:val="00A45A48"/>
    <w:rsid w:val="00A461D2"/>
    <w:rsid w:val="00A47307"/>
    <w:rsid w:val="00A47792"/>
    <w:rsid w:val="00A47C37"/>
    <w:rsid w:val="00A50301"/>
    <w:rsid w:val="00A5046C"/>
    <w:rsid w:val="00A50A9B"/>
    <w:rsid w:val="00A50CD5"/>
    <w:rsid w:val="00A527BD"/>
    <w:rsid w:val="00A5299D"/>
    <w:rsid w:val="00A529F2"/>
    <w:rsid w:val="00A5316E"/>
    <w:rsid w:val="00A542C1"/>
    <w:rsid w:val="00A54313"/>
    <w:rsid w:val="00A54347"/>
    <w:rsid w:val="00A545D6"/>
    <w:rsid w:val="00A55D85"/>
    <w:rsid w:val="00A568C5"/>
    <w:rsid w:val="00A57535"/>
    <w:rsid w:val="00A57A18"/>
    <w:rsid w:val="00A57F58"/>
    <w:rsid w:val="00A608A8"/>
    <w:rsid w:val="00A616A5"/>
    <w:rsid w:val="00A62DB0"/>
    <w:rsid w:val="00A62E10"/>
    <w:rsid w:val="00A63615"/>
    <w:rsid w:val="00A6362F"/>
    <w:rsid w:val="00A63F6A"/>
    <w:rsid w:val="00A64B33"/>
    <w:rsid w:val="00A65105"/>
    <w:rsid w:val="00A65348"/>
    <w:rsid w:val="00A654FD"/>
    <w:rsid w:val="00A65E68"/>
    <w:rsid w:val="00A663D1"/>
    <w:rsid w:val="00A6648B"/>
    <w:rsid w:val="00A6653A"/>
    <w:rsid w:val="00A66555"/>
    <w:rsid w:val="00A66DC4"/>
    <w:rsid w:val="00A66F76"/>
    <w:rsid w:val="00A675CF"/>
    <w:rsid w:val="00A67E9A"/>
    <w:rsid w:val="00A7017D"/>
    <w:rsid w:val="00A70B1D"/>
    <w:rsid w:val="00A71343"/>
    <w:rsid w:val="00A71A1B"/>
    <w:rsid w:val="00A71B9B"/>
    <w:rsid w:val="00A71CEE"/>
    <w:rsid w:val="00A724B1"/>
    <w:rsid w:val="00A72532"/>
    <w:rsid w:val="00A72F6B"/>
    <w:rsid w:val="00A75146"/>
    <w:rsid w:val="00A75C6A"/>
    <w:rsid w:val="00A76673"/>
    <w:rsid w:val="00A76751"/>
    <w:rsid w:val="00A7754A"/>
    <w:rsid w:val="00A80900"/>
    <w:rsid w:val="00A80CC6"/>
    <w:rsid w:val="00A82021"/>
    <w:rsid w:val="00A83DCD"/>
    <w:rsid w:val="00A8437B"/>
    <w:rsid w:val="00A845A9"/>
    <w:rsid w:val="00A8465E"/>
    <w:rsid w:val="00A8476B"/>
    <w:rsid w:val="00A85A1C"/>
    <w:rsid w:val="00A8641D"/>
    <w:rsid w:val="00A866DC"/>
    <w:rsid w:val="00A868EE"/>
    <w:rsid w:val="00A87048"/>
    <w:rsid w:val="00A87DA4"/>
    <w:rsid w:val="00A909C0"/>
    <w:rsid w:val="00A9115A"/>
    <w:rsid w:val="00A9130D"/>
    <w:rsid w:val="00A91FF6"/>
    <w:rsid w:val="00A92057"/>
    <w:rsid w:val="00A92395"/>
    <w:rsid w:val="00A9259E"/>
    <w:rsid w:val="00A9292E"/>
    <w:rsid w:val="00A93BD5"/>
    <w:rsid w:val="00A95338"/>
    <w:rsid w:val="00A96367"/>
    <w:rsid w:val="00A96A6A"/>
    <w:rsid w:val="00A9707D"/>
    <w:rsid w:val="00A978CE"/>
    <w:rsid w:val="00A97FD9"/>
    <w:rsid w:val="00AA09FD"/>
    <w:rsid w:val="00AA0FFE"/>
    <w:rsid w:val="00AA192F"/>
    <w:rsid w:val="00AA2400"/>
    <w:rsid w:val="00AA25B1"/>
    <w:rsid w:val="00AA2A4C"/>
    <w:rsid w:val="00AA38AB"/>
    <w:rsid w:val="00AA3A4D"/>
    <w:rsid w:val="00AA3BE5"/>
    <w:rsid w:val="00AA50FB"/>
    <w:rsid w:val="00AA51D3"/>
    <w:rsid w:val="00AA59E7"/>
    <w:rsid w:val="00AA5ED5"/>
    <w:rsid w:val="00AA626E"/>
    <w:rsid w:val="00AA66FC"/>
    <w:rsid w:val="00AA6AC3"/>
    <w:rsid w:val="00AA7FFB"/>
    <w:rsid w:val="00AB0003"/>
    <w:rsid w:val="00AB0BCE"/>
    <w:rsid w:val="00AB0C77"/>
    <w:rsid w:val="00AB1DC7"/>
    <w:rsid w:val="00AB210D"/>
    <w:rsid w:val="00AB32BF"/>
    <w:rsid w:val="00AB3FDE"/>
    <w:rsid w:val="00AB440A"/>
    <w:rsid w:val="00AB44B4"/>
    <w:rsid w:val="00AB4B8E"/>
    <w:rsid w:val="00AB4CF2"/>
    <w:rsid w:val="00AB4FC6"/>
    <w:rsid w:val="00AB54B5"/>
    <w:rsid w:val="00AB63DA"/>
    <w:rsid w:val="00AB6547"/>
    <w:rsid w:val="00AB6C24"/>
    <w:rsid w:val="00AB6F4F"/>
    <w:rsid w:val="00AB7BA2"/>
    <w:rsid w:val="00AB7D4F"/>
    <w:rsid w:val="00AB7F83"/>
    <w:rsid w:val="00AC012B"/>
    <w:rsid w:val="00AC0705"/>
    <w:rsid w:val="00AC0FEE"/>
    <w:rsid w:val="00AC14D5"/>
    <w:rsid w:val="00AC1D8D"/>
    <w:rsid w:val="00AC2477"/>
    <w:rsid w:val="00AC2AB7"/>
    <w:rsid w:val="00AC2F29"/>
    <w:rsid w:val="00AC30D9"/>
    <w:rsid w:val="00AC3E2C"/>
    <w:rsid w:val="00AC424E"/>
    <w:rsid w:val="00AC4E18"/>
    <w:rsid w:val="00AC58F8"/>
    <w:rsid w:val="00AC5DBD"/>
    <w:rsid w:val="00AC65E0"/>
    <w:rsid w:val="00AC6EF8"/>
    <w:rsid w:val="00AC70CC"/>
    <w:rsid w:val="00AC7125"/>
    <w:rsid w:val="00AC73C8"/>
    <w:rsid w:val="00AC77FD"/>
    <w:rsid w:val="00AC7ADE"/>
    <w:rsid w:val="00AC7C1F"/>
    <w:rsid w:val="00AC7E66"/>
    <w:rsid w:val="00AD0B48"/>
    <w:rsid w:val="00AD5823"/>
    <w:rsid w:val="00AD5B1D"/>
    <w:rsid w:val="00AD5DA8"/>
    <w:rsid w:val="00AD5FB5"/>
    <w:rsid w:val="00AD6615"/>
    <w:rsid w:val="00AD6FE7"/>
    <w:rsid w:val="00AD79C0"/>
    <w:rsid w:val="00AD7A07"/>
    <w:rsid w:val="00AD7B37"/>
    <w:rsid w:val="00AE08F6"/>
    <w:rsid w:val="00AE0A67"/>
    <w:rsid w:val="00AE0FC5"/>
    <w:rsid w:val="00AE10AC"/>
    <w:rsid w:val="00AE2538"/>
    <w:rsid w:val="00AE277C"/>
    <w:rsid w:val="00AE2AF4"/>
    <w:rsid w:val="00AE2F2A"/>
    <w:rsid w:val="00AE364B"/>
    <w:rsid w:val="00AE3B10"/>
    <w:rsid w:val="00AE4858"/>
    <w:rsid w:val="00AE779E"/>
    <w:rsid w:val="00AE79CE"/>
    <w:rsid w:val="00AF0865"/>
    <w:rsid w:val="00AF0996"/>
    <w:rsid w:val="00AF2A75"/>
    <w:rsid w:val="00AF3B1F"/>
    <w:rsid w:val="00AF4252"/>
    <w:rsid w:val="00AF4619"/>
    <w:rsid w:val="00AF6035"/>
    <w:rsid w:val="00AF62DD"/>
    <w:rsid w:val="00AF715F"/>
    <w:rsid w:val="00B0176E"/>
    <w:rsid w:val="00B02E4E"/>
    <w:rsid w:val="00B03649"/>
    <w:rsid w:val="00B0393A"/>
    <w:rsid w:val="00B0398B"/>
    <w:rsid w:val="00B03C28"/>
    <w:rsid w:val="00B040DE"/>
    <w:rsid w:val="00B04A23"/>
    <w:rsid w:val="00B04BEF"/>
    <w:rsid w:val="00B0547F"/>
    <w:rsid w:val="00B05A8A"/>
    <w:rsid w:val="00B05DAD"/>
    <w:rsid w:val="00B06498"/>
    <w:rsid w:val="00B068DC"/>
    <w:rsid w:val="00B07608"/>
    <w:rsid w:val="00B076EB"/>
    <w:rsid w:val="00B0799B"/>
    <w:rsid w:val="00B07C10"/>
    <w:rsid w:val="00B10635"/>
    <w:rsid w:val="00B10B99"/>
    <w:rsid w:val="00B10F9A"/>
    <w:rsid w:val="00B11600"/>
    <w:rsid w:val="00B118DD"/>
    <w:rsid w:val="00B12019"/>
    <w:rsid w:val="00B121DD"/>
    <w:rsid w:val="00B126DA"/>
    <w:rsid w:val="00B13104"/>
    <w:rsid w:val="00B1317B"/>
    <w:rsid w:val="00B134FA"/>
    <w:rsid w:val="00B13802"/>
    <w:rsid w:val="00B13A9C"/>
    <w:rsid w:val="00B13B97"/>
    <w:rsid w:val="00B14743"/>
    <w:rsid w:val="00B155F8"/>
    <w:rsid w:val="00B15805"/>
    <w:rsid w:val="00B15E88"/>
    <w:rsid w:val="00B163E1"/>
    <w:rsid w:val="00B1654D"/>
    <w:rsid w:val="00B16611"/>
    <w:rsid w:val="00B1691D"/>
    <w:rsid w:val="00B16E7A"/>
    <w:rsid w:val="00B1759E"/>
    <w:rsid w:val="00B17F6D"/>
    <w:rsid w:val="00B201D2"/>
    <w:rsid w:val="00B20400"/>
    <w:rsid w:val="00B214B2"/>
    <w:rsid w:val="00B21FB7"/>
    <w:rsid w:val="00B22191"/>
    <w:rsid w:val="00B23899"/>
    <w:rsid w:val="00B2396B"/>
    <w:rsid w:val="00B24327"/>
    <w:rsid w:val="00B24CB4"/>
    <w:rsid w:val="00B25A20"/>
    <w:rsid w:val="00B25A73"/>
    <w:rsid w:val="00B269E6"/>
    <w:rsid w:val="00B26A4E"/>
    <w:rsid w:val="00B3004B"/>
    <w:rsid w:val="00B303A0"/>
    <w:rsid w:val="00B30747"/>
    <w:rsid w:val="00B30CA4"/>
    <w:rsid w:val="00B3151B"/>
    <w:rsid w:val="00B320D7"/>
    <w:rsid w:val="00B32561"/>
    <w:rsid w:val="00B325FC"/>
    <w:rsid w:val="00B32924"/>
    <w:rsid w:val="00B32D14"/>
    <w:rsid w:val="00B335DC"/>
    <w:rsid w:val="00B338D1"/>
    <w:rsid w:val="00B33A92"/>
    <w:rsid w:val="00B34732"/>
    <w:rsid w:val="00B34961"/>
    <w:rsid w:val="00B34C44"/>
    <w:rsid w:val="00B350C0"/>
    <w:rsid w:val="00B35230"/>
    <w:rsid w:val="00B358EE"/>
    <w:rsid w:val="00B35BC7"/>
    <w:rsid w:val="00B35D9F"/>
    <w:rsid w:val="00B36894"/>
    <w:rsid w:val="00B372F4"/>
    <w:rsid w:val="00B37C9B"/>
    <w:rsid w:val="00B404CC"/>
    <w:rsid w:val="00B405EE"/>
    <w:rsid w:val="00B40F51"/>
    <w:rsid w:val="00B40FAF"/>
    <w:rsid w:val="00B41041"/>
    <w:rsid w:val="00B418B9"/>
    <w:rsid w:val="00B42414"/>
    <w:rsid w:val="00B42FA6"/>
    <w:rsid w:val="00B43732"/>
    <w:rsid w:val="00B43F9C"/>
    <w:rsid w:val="00B44C72"/>
    <w:rsid w:val="00B45496"/>
    <w:rsid w:val="00B45603"/>
    <w:rsid w:val="00B45E32"/>
    <w:rsid w:val="00B4617A"/>
    <w:rsid w:val="00B46AF3"/>
    <w:rsid w:val="00B46C97"/>
    <w:rsid w:val="00B46EFA"/>
    <w:rsid w:val="00B471EC"/>
    <w:rsid w:val="00B47544"/>
    <w:rsid w:val="00B5149E"/>
    <w:rsid w:val="00B515C1"/>
    <w:rsid w:val="00B51DF9"/>
    <w:rsid w:val="00B52833"/>
    <w:rsid w:val="00B529F6"/>
    <w:rsid w:val="00B52BB4"/>
    <w:rsid w:val="00B533A4"/>
    <w:rsid w:val="00B538FF"/>
    <w:rsid w:val="00B53968"/>
    <w:rsid w:val="00B53988"/>
    <w:rsid w:val="00B53A68"/>
    <w:rsid w:val="00B53D01"/>
    <w:rsid w:val="00B540F1"/>
    <w:rsid w:val="00B5592C"/>
    <w:rsid w:val="00B565E7"/>
    <w:rsid w:val="00B56EB6"/>
    <w:rsid w:val="00B56FFA"/>
    <w:rsid w:val="00B6077F"/>
    <w:rsid w:val="00B60B62"/>
    <w:rsid w:val="00B60D1E"/>
    <w:rsid w:val="00B617FE"/>
    <w:rsid w:val="00B62196"/>
    <w:rsid w:val="00B62D7B"/>
    <w:rsid w:val="00B62DC3"/>
    <w:rsid w:val="00B63598"/>
    <w:rsid w:val="00B6488B"/>
    <w:rsid w:val="00B650B7"/>
    <w:rsid w:val="00B65FA9"/>
    <w:rsid w:val="00B6633D"/>
    <w:rsid w:val="00B67A79"/>
    <w:rsid w:val="00B7213E"/>
    <w:rsid w:val="00B72962"/>
    <w:rsid w:val="00B734D0"/>
    <w:rsid w:val="00B74998"/>
    <w:rsid w:val="00B74A54"/>
    <w:rsid w:val="00B74E98"/>
    <w:rsid w:val="00B75165"/>
    <w:rsid w:val="00B752AE"/>
    <w:rsid w:val="00B764AA"/>
    <w:rsid w:val="00B76D6C"/>
    <w:rsid w:val="00B77099"/>
    <w:rsid w:val="00B77512"/>
    <w:rsid w:val="00B81002"/>
    <w:rsid w:val="00B815A0"/>
    <w:rsid w:val="00B81C70"/>
    <w:rsid w:val="00B8265F"/>
    <w:rsid w:val="00B82701"/>
    <w:rsid w:val="00B83689"/>
    <w:rsid w:val="00B83C70"/>
    <w:rsid w:val="00B84E44"/>
    <w:rsid w:val="00B8537C"/>
    <w:rsid w:val="00B85C41"/>
    <w:rsid w:val="00B85EC5"/>
    <w:rsid w:val="00B86346"/>
    <w:rsid w:val="00B863C7"/>
    <w:rsid w:val="00B87893"/>
    <w:rsid w:val="00B90063"/>
    <w:rsid w:val="00B90284"/>
    <w:rsid w:val="00B904D4"/>
    <w:rsid w:val="00B90AF2"/>
    <w:rsid w:val="00B90BB9"/>
    <w:rsid w:val="00B911C1"/>
    <w:rsid w:val="00B919AE"/>
    <w:rsid w:val="00B9232B"/>
    <w:rsid w:val="00B92931"/>
    <w:rsid w:val="00B93988"/>
    <w:rsid w:val="00B9520C"/>
    <w:rsid w:val="00B95275"/>
    <w:rsid w:val="00B953DE"/>
    <w:rsid w:val="00B956A7"/>
    <w:rsid w:val="00B95E23"/>
    <w:rsid w:val="00B96A83"/>
    <w:rsid w:val="00B96D69"/>
    <w:rsid w:val="00B96DC0"/>
    <w:rsid w:val="00B9783B"/>
    <w:rsid w:val="00B9797C"/>
    <w:rsid w:val="00B97B52"/>
    <w:rsid w:val="00BA0027"/>
    <w:rsid w:val="00BA044D"/>
    <w:rsid w:val="00BA0E4A"/>
    <w:rsid w:val="00BA1387"/>
    <w:rsid w:val="00BA1488"/>
    <w:rsid w:val="00BA1B1B"/>
    <w:rsid w:val="00BA1E90"/>
    <w:rsid w:val="00BA2900"/>
    <w:rsid w:val="00BA3B0B"/>
    <w:rsid w:val="00BA3C69"/>
    <w:rsid w:val="00BA3EB4"/>
    <w:rsid w:val="00BA4073"/>
    <w:rsid w:val="00BA416C"/>
    <w:rsid w:val="00BA49C8"/>
    <w:rsid w:val="00BA67CF"/>
    <w:rsid w:val="00BA68FD"/>
    <w:rsid w:val="00BA6AC1"/>
    <w:rsid w:val="00BA7F5E"/>
    <w:rsid w:val="00BB0B36"/>
    <w:rsid w:val="00BB1410"/>
    <w:rsid w:val="00BB1472"/>
    <w:rsid w:val="00BB14DB"/>
    <w:rsid w:val="00BB1957"/>
    <w:rsid w:val="00BB19AA"/>
    <w:rsid w:val="00BB4CE4"/>
    <w:rsid w:val="00BB4CF2"/>
    <w:rsid w:val="00BB5DDE"/>
    <w:rsid w:val="00BB60C6"/>
    <w:rsid w:val="00BB6710"/>
    <w:rsid w:val="00BB6ABE"/>
    <w:rsid w:val="00BB7DB7"/>
    <w:rsid w:val="00BC043A"/>
    <w:rsid w:val="00BC061C"/>
    <w:rsid w:val="00BC0629"/>
    <w:rsid w:val="00BC0662"/>
    <w:rsid w:val="00BC19BB"/>
    <w:rsid w:val="00BC1A7E"/>
    <w:rsid w:val="00BC1F4A"/>
    <w:rsid w:val="00BC29D1"/>
    <w:rsid w:val="00BC2A73"/>
    <w:rsid w:val="00BC2B60"/>
    <w:rsid w:val="00BC379A"/>
    <w:rsid w:val="00BC3BDD"/>
    <w:rsid w:val="00BC4161"/>
    <w:rsid w:val="00BC4285"/>
    <w:rsid w:val="00BC48B8"/>
    <w:rsid w:val="00BC4EE6"/>
    <w:rsid w:val="00BC5048"/>
    <w:rsid w:val="00BC5487"/>
    <w:rsid w:val="00BC5741"/>
    <w:rsid w:val="00BC5B88"/>
    <w:rsid w:val="00BC6C4F"/>
    <w:rsid w:val="00BC7E33"/>
    <w:rsid w:val="00BC7F64"/>
    <w:rsid w:val="00BD0A29"/>
    <w:rsid w:val="00BD0B78"/>
    <w:rsid w:val="00BD0BCB"/>
    <w:rsid w:val="00BD1B6C"/>
    <w:rsid w:val="00BD2291"/>
    <w:rsid w:val="00BD2698"/>
    <w:rsid w:val="00BD33E7"/>
    <w:rsid w:val="00BD3618"/>
    <w:rsid w:val="00BD368C"/>
    <w:rsid w:val="00BD3C3C"/>
    <w:rsid w:val="00BD4685"/>
    <w:rsid w:val="00BD50C2"/>
    <w:rsid w:val="00BD6230"/>
    <w:rsid w:val="00BD6792"/>
    <w:rsid w:val="00BE01BB"/>
    <w:rsid w:val="00BE0555"/>
    <w:rsid w:val="00BE0E52"/>
    <w:rsid w:val="00BE1658"/>
    <w:rsid w:val="00BE3730"/>
    <w:rsid w:val="00BE4F5D"/>
    <w:rsid w:val="00BE5230"/>
    <w:rsid w:val="00BE561A"/>
    <w:rsid w:val="00BE6206"/>
    <w:rsid w:val="00BE6280"/>
    <w:rsid w:val="00BE69B7"/>
    <w:rsid w:val="00BE6EC0"/>
    <w:rsid w:val="00BF0124"/>
    <w:rsid w:val="00BF0DBD"/>
    <w:rsid w:val="00BF10FF"/>
    <w:rsid w:val="00BF174A"/>
    <w:rsid w:val="00BF1A73"/>
    <w:rsid w:val="00BF204B"/>
    <w:rsid w:val="00BF20ED"/>
    <w:rsid w:val="00BF2BCC"/>
    <w:rsid w:val="00BF2C2A"/>
    <w:rsid w:val="00BF2DFB"/>
    <w:rsid w:val="00BF3064"/>
    <w:rsid w:val="00BF361F"/>
    <w:rsid w:val="00BF406F"/>
    <w:rsid w:val="00BF49E7"/>
    <w:rsid w:val="00BF553B"/>
    <w:rsid w:val="00BF6A02"/>
    <w:rsid w:val="00BF6AEB"/>
    <w:rsid w:val="00BF6F2C"/>
    <w:rsid w:val="00C00D2E"/>
    <w:rsid w:val="00C014D6"/>
    <w:rsid w:val="00C016A9"/>
    <w:rsid w:val="00C017A6"/>
    <w:rsid w:val="00C023C8"/>
    <w:rsid w:val="00C039ED"/>
    <w:rsid w:val="00C041BE"/>
    <w:rsid w:val="00C042F1"/>
    <w:rsid w:val="00C05BC4"/>
    <w:rsid w:val="00C06023"/>
    <w:rsid w:val="00C060EC"/>
    <w:rsid w:val="00C079A4"/>
    <w:rsid w:val="00C1048D"/>
    <w:rsid w:val="00C1061B"/>
    <w:rsid w:val="00C110FB"/>
    <w:rsid w:val="00C11B2E"/>
    <w:rsid w:val="00C12048"/>
    <w:rsid w:val="00C1217F"/>
    <w:rsid w:val="00C12A73"/>
    <w:rsid w:val="00C147E2"/>
    <w:rsid w:val="00C15373"/>
    <w:rsid w:val="00C160A5"/>
    <w:rsid w:val="00C1611E"/>
    <w:rsid w:val="00C165E9"/>
    <w:rsid w:val="00C167CF"/>
    <w:rsid w:val="00C17041"/>
    <w:rsid w:val="00C177EE"/>
    <w:rsid w:val="00C20153"/>
    <w:rsid w:val="00C211F5"/>
    <w:rsid w:val="00C212DB"/>
    <w:rsid w:val="00C21975"/>
    <w:rsid w:val="00C21BF3"/>
    <w:rsid w:val="00C241FD"/>
    <w:rsid w:val="00C246B7"/>
    <w:rsid w:val="00C248F4"/>
    <w:rsid w:val="00C24BE6"/>
    <w:rsid w:val="00C24E04"/>
    <w:rsid w:val="00C2503C"/>
    <w:rsid w:val="00C26374"/>
    <w:rsid w:val="00C2659D"/>
    <w:rsid w:val="00C2660C"/>
    <w:rsid w:val="00C27636"/>
    <w:rsid w:val="00C27DCE"/>
    <w:rsid w:val="00C301F8"/>
    <w:rsid w:val="00C30AD6"/>
    <w:rsid w:val="00C30C4C"/>
    <w:rsid w:val="00C30ED0"/>
    <w:rsid w:val="00C328B7"/>
    <w:rsid w:val="00C32B8E"/>
    <w:rsid w:val="00C32FB1"/>
    <w:rsid w:val="00C33ECF"/>
    <w:rsid w:val="00C344B1"/>
    <w:rsid w:val="00C35389"/>
    <w:rsid w:val="00C35EDB"/>
    <w:rsid w:val="00C35F4C"/>
    <w:rsid w:val="00C363FC"/>
    <w:rsid w:val="00C36581"/>
    <w:rsid w:val="00C36F42"/>
    <w:rsid w:val="00C372AC"/>
    <w:rsid w:val="00C37B20"/>
    <w:rsid w:val="00C37CFC"/>
    <w:rsid w:val="00C37FDC"/>
    <w:rsid w:val="00C402A3"/>
    <w:rsid w:val="00C40435"/>
    <w:rsid w:val="00C40AC7"/>
    <w:rsid w:val="00C40E48"/>
    <w:rsid w:val="00C42568"/>
    <w:rsid w:val="00C42842"/>
    <w:rsid w:val="00C434A0"/>
    <w:rsid w:val="00C43544"/>
    <w:rsid w:val="00C444B4"/>
    <w:rsid w:val="00C446D0"/>
    <w:rsid w:val="00C449FC"/>
    <w:rsid w:val="00C44F5E"/>
    <w:rsid w:val="00C45036"/>
    <w:rsid w:val="00C450BA"/>
    <w:rsid w:val="00C45A8C"/>
    <w:rsid w:val="00C46501"/>
    <w:rsid w:val="00C465CC"/>
    <w:rsid w:val="00C4672C"/>
    <w:rsid w:val="00C46E66"/>
    <w:rsid w:val="00C47587"/>
    <w:rsid w:val="00C47998"/>
    <w:rsid w:val="00C47C5C"/>
    <w:rsid w:val="00C5045B"/>
    <w:rsid w:val="00C50975"/>
    <w:rsid w:val="00C50F6D"/>
    <w:rsid w:val="00C51473"/>
    <w:rsid w:val="00C5188A"/>
    <w:rsid w:val="00C523F8"/>
    <w:rsid w:val="00C5364D"/>
    <w:rsid w:val="00C54F3F"/>
    <w:rsid w:val="00C5540C"/>
    <w:rsid w:val="00C55799"/>
    <w:rsid w:val="00C55C18"/>
    <w:rsid w:val="00C56878"/>
    <w:rsid w:val="00C57E38"/>
    <w:rsid w:val="00C60E6B"/>
    <w:rsid w:val="00C615F1"/>
    <w:rsid w:val="00C619CB"/>
    <w:rsid w:val="00C61E62"/>
    <w:rsid w:val="00C61FD1"/>
    <w:rsid w:val="00C62598"/>
    <w:rsid w:val="00C63D09"/>
    <w:rsid w:val="00C64955"/>
    <w:rsid w:val="00C657B8"/>
    <w:rsid w:val="00C6590D"/>
    <w:rsid w:val="00C65BEE"/>
    <w:rsid w:val="00C65E71"/>
    <w:rsid w:val="00C67846"/>
    <w:rsid w:val="00C6784F"/>
    <w:rsid w:val="00C678D8"/>
    <w:rsid w:val="00C679DE"/>
    <w:rsid w:val="00C679FD"/>
    <w:rsid w:val="00C679FF"/>
    <w:rsid w:val="00C700CA"/>
    <w:rsid w:val="00C70468"/>
    <w:rsid w:val="00C7055E"/>
    <w:rsid w:val="00C70EA8"/>
    <w:rsid w:val="00C71535"/>
    <w:rsid w:val="00C71955"/>
    <w:rsid w:val="00C72A0C"/>
    <w:rsid w:val="00C72F90"/>
    <w:rsid w:val="00C734EF"/>
    <w:rsid w:val="00C73CB3"/>
    <w:rsid w:val="00C742F2"/>
    <w:rsid w:val="00C74A1C"/>
    <w:rsid w:val="00C74BC0"/>
    <w:rsid w:val="00C7565A"/>
    <w:rsid w:val="00C76608"/>
    <w:rsid w:val="00C76B05"/>
    <w:rsid w:val="00C76B0A"/>
    <w:rsid w:val="00C7768E"/>
    <w:rsid w:val="00C77943"/>
    <w:rsid w:val="00C77B2B"/>
    <w:rsid w:val="00C807EF"/>
    <w:rsid w:val="00C8123F"/>
    <w:rsid w:val="00C814A2"/>
    <w:rsid w:val="00C826D7"/>
    <w:rsid w:val="00C833A5"/>
    <w:rsid w:val="00C83848"/>
    <w:rsid w:val="00C845B3"/>
    <w:rsid w:val="00C84A4F"/>
    <w:rsid w:val="00C85E22"/>
    <w:rsid w:val="00C865AC"/>
    <w:rsid w:val="00C876F4"/>
    <w:rsid w:val="00C87AEB"/>
    <w:rsid w:val="00C87D73"/>
    <w:rsid w:val="00C87DA2"/>
    <w:rsid w:val="00C87E3D"/>
    <w:rsid w:val="00C907AD"/>
    <w:rsid w:val="00C909A8"/>
    <w:rsid w:val="00C913A6"/>
    <w:rsid w:val="00C91B20"/>
    <w:rsid w:val="00C92158"/>
    <w:rsid w:val="00C921C5"/>
    <w:rsid w:val="00C92229"/>
    <w:rsid w:val="00C92263"/>
    <w:rsid w:val="00C934A6"/>
    <w:rsid w:val="00C9363F"/>
    <w:rsid w:val="00C9483D"/>
    <w:rsid w:val="00C94A42"/>
    <w:rsid w:val="00C950D9"/>
    <w:rsid w:val="00C95269"/>
    <w:rsid w:val="00C95ADD"/>
    <w:rsid w:val="00C96273"/>
    <w:rsid w:val="00C978CD"/>
    <w:rsid w:val="00C97E42"/>
    <w:rsid w:val="00CA042D"/>
    <w:rsid w:val="00CA068C"/>
    <w:rsid w:val="00CA0DC1"/>
    <w:rsid w:val="00CA124C"/>
    <w:rsid w:val="00CA24D0"/>
    <w:rsid w:val="00CA28C6"/>
    <w:rsid w:val="00CA2A38"/>
    <w:rsid w:val="00CA325D"/>
    <w:rsid w:val="00CA329F"/>
    <w:rsid w:val="00CA3354"/>
    <w:rsid w:val="00CA4233"/>
    <w:rsid w:val="00CA6053"/>
    <w:rsid w:val="00CA62C9"/>
    <w:rsid w:val="00CA6BEB"/>
    <w:rsid w:val="00CA6CD9"/>
    <w:rsid w:val="00CA7193"/>
    <w:rsid w:val="00CA73DA"/>
    <w:rsid w:val="00CA73E7"/>
    <w:rsid w:val="00CA78A1"/>
    <w:rsid w:val="00CA7DDE"/>
    <w:rsid w:val="00CB060A"/>
    <w:rsid w:val="00CB1467"/>
    <w:rsid w:val="00CB1B49"/>
    <w:rsid w:val="00CB1CAA"/>
    <w:rsid w:val="00CB1E03"/>
    <w:rsid w:val="00CB2393"/>
    <w:rsid w:val="00CB3DD3"/>
    <w:rsid w:val="00CB43B2"/>
    <w:rsid w:val="00CB4481"/>
    <w:rsid w:val="00CB455A"/>
    <w:rsid w:val="00CB4739"/>
    <w:rsid w:val="00CB516C"/>
    <w:rsid w:val="00CB64D2"/>
    <w:rsid w:val="00CB6855"/>
    <w:rsid w:val="00CB6CA7"/>
    <w:rsid w:val="00CB7836"/>
    <w:rsid w:val="00CB7BE6"/>
    <w:rsid w:val="00CC0482"/>
    <w:rsid w:val="00CC0FA2"/>
    <w:rsid w:val="00CC108B"/>
    <w:rsid w:val="00CC177A"/>
    <w:rsid w:val="00CC1A8D"/>
    <w:rsid w:val="00CC215D"/>
    <w:rsid w:val="00CC23C5"/>
    <w:rsid w:val="00CC3EA7"/>
    <w:rsid w:val="00CC586F"/>
    <w:rsid w:val="00CC707A"/>
    <w:rsid w:val="00CC70D6"/>
    <w:rsid w:val="00CC763F"/>
    <w:rsid w:val="00CC7CBD"/>
    <w:rsid w:val="00CC7D38"/>
    <w:rsid w:val="00CD042F"/>
    <w:rsid w:val="00CD0BC7"/>
    <w:rsid w:val="00CD1943"/>
    <w:rsid w:val="00CD312C"/>
    <w:rsid w:val="00CD37B0"/>
    <w:rsid w:val="00CD386C"/>
    <w:rsid w:val="00CD3B6B"/>
    <w:rsid w:val="00CD4002"/>
    <w:rsid w:val="00CD4F5A"/>
    <w:rsid w:val="00CD587D"/>
    <w:rsid w:val="00CD5C2E"/>
    <w:rsid w:val="00CD7AD6"/>
    <w:rsid w:val="00CD7C2C"/>
    <w:rsid w:val="00CD7CC8"/>
    <w:rsid w:val="00CD7D5B"/>
    <w:rsid w:val="00CE0FBE"/>
    <w:rsid w:val="00CE1541"/>
    <w:rsid w:val="00CE1C7B"/>
    <w:rsid w:val="00CE247D"/>
    <w:rsid w:val="00CE2831"/>
    <w:rsid w:val="00CE2A2B"/>
    <w:rsid w:val="00CE324E"/>
    <w:rsid w:val="00CE3AD7"/>
    <w:rsid w:val="00CE4369"/>
    <w:rsid w:val="00CE4D03"/>
    <w:rsid w:val="00CE4EEE"/>
    <w:rsid w:val="00CE6820"/>
    <w:rsid w:val="00CE68D9"/>
    <w:rsid w:val="00CE69C9"/>
    <w:rsid w:val="00CE6C6C"/>
    <w:rsid w:val="00CE76EC"/>
    <w:rsid w:val="00CE78E2"/>
    <w:rsid w:val="00CF032B"/>
    <w:rsid w:val="00CF06D5"/>
    <w:rsid w:val="00CF09B2"/>
    <w:rsid w:val="00CF0AC0"/>
    <w:rsid w:val="00CF1997"/>
    <w:rsid w:val="00CF2F73"/>
    <w:rsid w:val="00CF2FF2"/>
    <w:rsid w:val="00CF3647"/>
    <w:rsid w:val="00CF4359"/>
    <w:rsid w:val="00CF4F7F"/>
    <w:rsid w:val="00CF7057"/>
    <w:rsid w:val="00CF72AF"/>
    <w:rsid w:val="00CF738D"/>
    <w:rsid w:val="00CF746E"/>
    <w:rsid w:val="00CF751C"/>
    <w:rsid w:val="00CF7651"/>
    <w:rsid w:val="00D003EA"/>
    <w:rsid w:val="00D00BEB"/>
    <w:rsid w:val="00D00DEF"/>
    <w:rsid w:val="00D0111E"/>
    <w:rsid w:val="00D019F2"/>
    <w:rsid w:val="00D0218A"/>
    <w:rsid w:val="00D02191"/>
    <w:rsid w:val="00D030C7"/>
    <w:rsid w:val="00D03193"/>
    <w:rsid w:val="00D03EB9"/>
    <w:rsid w:val="00D041EB"/>
    <w:rsid w:val="00D0438A"/>
    <w:rsid w:val="00D0460D"/>
    <w:rsid w:val="00D04961"/>
    <w:rsid w:val="00D04E16"/>
    <w:rsid w:val="00D051A3"/>
    <w:rsid w:val="00D055C3"/>
    <w:rsid w:val="00D05AEE"/>
    <w:rsid w:val="00D05C63"/>
    <w:rsid w:val="00D068F2"/>
    <w:rsid w:val="00D07F96"/>
    <w:rsid w:val="00D07FFA"/>
    <w:rsid w:val="00D101F9"/>
    <w:rsid w:val="00D105AF"/>
    <w:rsid w:val="00D107E0"/>
    <w:rsid w:val="00D10CE5"/>
    <w:rsid w:val="00D1116B"/>
    <w:rsid w:val="00D11197"/>
    <w:rsid w:val="00D11452"/>
    <w:rsid w:val="00D13FEF"/>
    <w:rsid w:val="00D14169"/>
    <w:rsid w:val="00D144FE"/>
    <w:rsid w:val="00D14AD9"/>
    <w:rsid w:val="00D14EE0"/>
    <w:rsid w:val="00D15FC2"/>
    <w:rsid w:val="00D164F8"/>
    <w:rsid w:val="00D168F2"/>
    <w:rsid w:val="00D1746A"/>
    <w:rsid w:val="00D2043F"/>
    <w:rsid w:val="00D20B71"/>
    <w:rsid w:val="00D211A6"/>
    <w:rsid w:val="00D221D5"/>
    <w:rsid w:val="00D22365"/>
    <w:rsid w:val="00D2245A"/>
    <w:rsid w:val="00D22CA5"/>
    <w:rsid w:val="00D233F9"/>
    <w:rsid w:val="00D23CFB"/>
    <w:rsid w:val="00D23D37"/>
    <w:rsid w:val="00D27A97"/>
    <w:rsid w:val="00D27E2B"/>
    <w:rsid w:val="00D303FC"/>
    <w:rsid w:val="00D30E23"/>
    <w:rsid w:val="00D30FC3"/>
    <w:rsid w:val="00D3163D"/>
    <w:rsid w:val="00D31EFB"/>
    <w:rsid w:val="00D3234C"/>
    <w:rsid w:val="00D326D1"/>
    <w:rsid w:val="00D32879"/>
    <w:rsid w:val="00D32983"/>
    <w:rsid w:val="00D329AB"/>
    <w:rsid w:val="00D32FF1"/>
    <w:rsid w:val="00D330E0"/>
    <w:rsid w:val="00D3317B"/>
    <w:rsid w:val="00D333D2"/>
    <w:rsid w:val="00D344D9"/>
    <w:rsid w:val="00D34F0C"/>
    <w:rsid w:val="00D34F28"/>
    <w:rsid w:val="00D34F88"/>
    <w:rsid w:val="00D35A3B"/>
    <w:rsid w:val="00D36078"/>
    <w:rsid w:val="00D36976"/>
    <w:rsid w:val="00D36B4C"/>
    <w:rsid w:val="00D36E3D"/>
    <w:rsid w:val="00D3700E"/>
    <w:rsid w:val="00D375E4"/>
    <w:rsid w:val="00D37C6C"/>
    <w:rsid w:val="00D4023D"/>
    <w:rsid w:val="00D4247A"/>
    <w:rsid w:val="00D42C00"/>
    <w:rsid w:val="00D43108"/>
    <w:rsid w:val="00D4337C"/>
    <w:rsid w:val="00D4382F"/>
    <w:rsid w:val="00D43851"/>
    <w:rsid w:val="00D4423C"/>
    <w:rsid w:val="00D4470D"/>
    <w:rsid w:val="00D4487C"/>
    <w:rsid w:val="00D45304"/>
    <w:rsid w:val="00D4582E"/>
    <w:rsid w:val="00D45B4C"/>
    <w:rsid w:val="00D45C7D"/>
    <w:rsid w:val="00D502B6"/>
    <w:rsid w:val="00D507E8"/>
    <w:rsid w:val="00D509E8"/>
    <w:rsid w:val="00D50FCC"/>
    <w:rsid w:val="00D513A9"/>
    <w:rsid w:val="00D51D6A"/>
    <w:rsid w:val="00D526E0"/>
    <w:rsid w:val="00D53418"/>
    <w:rsid w:val="00D54143"/>
    <w:rsid w:val="00D5564D"/>
    <w:rsid w:val="00D55758"/>
    <w:rsid w:val="00D56151"/>
    <w:rsid w:val="00D572C7"/>
    <w:rsid w:val="00D57DD0"/>
    <w:rsid w:val="00D60C28"/>
    <w:rsid w:val="00D61552"/>
    <w:rsid w:val="00D61E6B"/>
    <w:rsid w:val="00D623DC"/>
    <w:rsid w:val="00D62833"/>
    <w:rsid w:val="00D6285B"/>
    <w:rsid w:val="00D62AD1"/>
    <w:rsid w:val="00D63567"/>
    <w:rsid w:val="00D63643"/>
    <w:rsid w:val="00D63978"/>
    <w:rsid w:val="00D63C95"/>
    <w:rsid w:val="00D64B66"/>
    <w:rsid w:val="00D64FE6"/>
    <w:rsid w:val="00D658E9"/>
    <w:rsid w:val="00D668EF"/>
    <w:rsid w:val="00D66FCB"/>
    <w:rsid w:val="00D6748A"/>
    <w:rsid w:val="00D67C8C"/>
    <w:rsid w:val="00D67E7B"/>
    <w:rsid w:val="00D7012C"/>
    <w:rsid w:val="00D711A7"/>
    <w:rsid w:val="00D71263"/>
    <w:rsid w:val="00D71663"/>
    <w:rsid w:val="00D71C43"/>
    <w:rsid w:val="00D721A8"/>
    <w:rsid w:val="00D7226C"/>
    <w:rsid w:val="00D726EA"/>
    <w:rsid w:val="00D72795"/>
    <w:rsid w:val="00D72B85"/>
    <w:rsid w:val="00D73E80"/>
    <w:rsid w:val="00D74165"/>
    <w:rsid w:val="00D74374"/>
    <w:rsid w:val="00D74625"/>
    <w:rsid w:val="00D75B87"/>
    <w:rsid w:val="00D75DD5"/>
    <w:rsid w:val="00D75EAF"/>
    <w:rsid w:val="00D76AC8"/>
    <w:rsid w:val="00D76FF5"/>
    <w:rsid w:val="00D8010C"/>
    <w:rsid w:val="00D80242"/>
    <w:rsid w:val="00D81039"/>
    <w:rsid w:val="00D819E3"/>
    <w:rsid w:val="00D81A80"/>
    <w:rsid w:val="00D81D12"/>
    <w:rsid w:val="00D824F2"/>
    <w:rsid w:val="00D826C4"/>
    <w:rsid w:val="00D82B6D"/>
    <w:rsid w:val="00D82E2C"/>
    <w:rsid w:val="00D82EAA"/>
    <w:rsid w:val="00D83032"/>
    <w:rsid w:val="00D83776"/>
    <w:rsid w:val="00D83F66"/>
    <w:rsid w:val="00D843F6"/>
    <w:rsid w:val="00D8443E"/>
    <w:rsid w:val="00D85EAC"/>
    <w:rsid w:val="00D8607E"/>
    <w:rsid w:val="00D861F2"/>
    <w:rsid w:val="00D86F93"/>
    <w:rsid w:val="00D876DA"/>
    <w:rsid w:val="00D918F7"/>
    <w:rsid w:val="00D92949"/>
    <w:rsid w:val="00D938F1"/>
    <w:rsid w:val="00D9430C"/>
    <w:rsid w:val="00D9521A"/>
    <w:rsid w:val="00D957BB"/>
    <w:rsid w:val="00D967EA"/>
    <w:rsid w:val="00D97241"/>
    <w:rsid w:val="00D97434"/>
    <w:rsid w:val="00DA03AA"/>
    <w:rsid w:val="00DA0427"/>
    <w:rsid w:val="00DA0950"/>
    <w:rsid w:val="00DA0E87"/>
    <w:rsid w:val="00DA1FD4"/>
    <w:rsid w:val="00DA229C"/>
    <w:rsid w:val="00DA28E6"/>
    <w:rsid w:val="00DA3347"/>
    <w:rsid w:val="00DA3EF8"/>
    <w:rsid w:val="00DA3FB9"/>
    <w:rsid w:val="00DA4685"/>
    <w:rsid w:val="00DA4C23"/>
    <w:rsid w:val="00DA4C9D"/>
    <w:rsid w:val="00DA518D"/>
    <w:rsid w:val="00DA5632"/>
    <w:rsid w:val="00DA57EA"/>
    <w:rsid w:val="00DA5ABB"/>
    <w:rsid w:val="00DA5BC7"/>
    <w:rsid w:val="00DA6857"/>
    <w:rsid w:val="00DB089C"/>
    <w:rsid w:val="00DB1160"/>
    <w:rsid w:val="00DB21AE"/>
    <w:rsid w:val="00DB238A"/>
    <w:rsid w:val="00DB2A60"/>
    <w:rsid w:val="00DB2F34"/>
    <w:rsid w:val="00DB319E"/>
    <w:rsid w:val="00DB3541"/>
    <w:rsid w:val="00DB3CB3"/>
    <w:rsid w:val="00DB42F7"/>
    <w:rsid w:val="00DB4607"/>
    <w:rsid w:val="00DB4627"/>
    <w:rsid w:val="00DB4B15"/>
    <w:rsid w:val="00DB4C50"/>
    <w:rsid w:val="00DB5139"/>
    <w:rsid w:val="00DB5172"/>
    <w:rsid w:val="00DB53F3"/>
    <w:rsid w:val="00DB5C87"/>
    <w:rsid w:val="00DB7AF8"/>
    <w:rsid w:val="00DB7DA8"/>
    <w:rsid w:val="00DB7EED"/>
    <w:rsid w:val="00DC036D"/>
    <w:rsid w:val="00DC0C00"/>
    <w:rsid w:val="00DC1245"/>
    <w:rsid w:val="00DC1965"/>
    <w:rsid w:val="00DC2745"/>
    <w:rsid w:val="00DC3499"/>
    <w:rsid w:val="00DC3774"/>
    <w:rsid w:val="00DC377D"/>
    <w:rsid w:val="00DC3B7A"/>
    <w:rsid w:val="00DC40F7"/>
    <w:rsid w:val="00DC4387"/>
    <w:rsid w:val="00DC4893"/>
    <w:rsid w:val="00DC6785"/>
    <w:rsid w:val="00DC6A0F"/>
    <w:rsid w:val="00DC6FBF"/>
    <w:rsid w:val="00DC7149"/>
    <w:rsid w:val="00DC720B"/>
    <w:rsid w:val="00DC78F3"/>
    <w:rsid w:val="00DD01C4"/>
    <w:rsid w:val="00DD0C04"/>
    <w:rsid w:val="00DD2D4B"/>
    <w:rsid w:val="00DD2E29"/>
    <w:rsid w:val="00DD2E95"/>
    <w:rsid w:val="00DD34F2"/>
    <w:rsid w:val="00DD37ED"/>
    <w:rsid w:val="00DD4407"/>
    <w:rsid w:val="00DD46B5"/>
    <w:rsid w:val="00DD5AE4"/>
    <w:rsid w:val="00DD73BD"/>
    <w:rsid w:val="00DD743E"/>
    <w:rsid w:val="00DD7BE7"/>
    <w:rsid w:val="00DE0499"/>
    <w:rsid w:val="00DE0B1B"/>
    <w:rsid w:val="00DE0BA6"/>
    <w:rsid w:val="00DE0D72"/>
    <w:rsid w:val="00DE2047"/>
    <w:rsid w:val="00DE21A1"/>
    <w:rsid w:val="00DE237E"/>
    <w:rsid w:val="00DE2476"/>
    <w:rsid w:val="00DE270E"/>
    <w:rsid w:val="00DE31A0"/>
    <w:rsid w:val="00DE3343"/>
    <w:rsid w:val="00DE359B"/>
    <w:rsid w:val="00DE491B"/>
    <w:rsid w:val="00DE4FA7"/>
    <w:rsid w:val="00DE503C"/>
    <w:rsid w:val="00DE55E6"/>
    <w:rsid w:val="00DE594A"/>
    <w:rsid w:val="00DE5EE9"/>
    <w:rsid w:val="00DE6982"/>
    <w:rsid w:val="00DE745F"/>
    <w:rsid w:val="00DE7B55"/>
    <w:rsid w:val="00DF0245"/>
    <w:rsid w:val="00DF0253"/>
    <w:rsid w:val="00DF07D8"/>
    <w:rsid w:val="00DF1EBB"/>
    <w:rsid w:val="00DF1F04"/>
    <w:rsid w:val="00DF26D6"/>
    <w:rsid w:val="00DF2A55"/>
    <w:rsid w:val="00DF2AF2"/>
    <w:rsid w:val="00DF420D"/>
    <w:rsid w:val="00DF4960"/>
    <w:rsid w:val="00DF517B"/>
    <w:rsid w:val="00DF561F"/>
    <w:rsid w:val="00DF600B"/>
    <w:rsid w:val="00DF6609"/>
    <w:rsid w:val="00DF692D"/>
    <w:rsid w:val="00DF699E"/>
    <w:rsid w:val="00DF6A03"/>
    <w:rsid w:val="00DF6D23"/>
    <w:rsid w:val="00DF6E09"/>
    <w:rsid w:val="00DF70B9"/>
    <w:rsid w:val="00E00A35"/>
    <w:rsid w:val="00E00B0A"/>
    <w:rsid w:val="00E01067"/>
    <w:rsid w:val="00E010E1"/>
    <w:rsid w:val="00E01B79"/>
    <w:rsid w:val="00E0215B"/>
    <w:rsid w:val="00E0273B"/>
    <w:rsid w:val="00E04526"/>
    <w:rsid w:val="00E05B22"/>
    <w:rsid w:val="00E06549"/>
    <w:rsid w:val="00E06BD7"/>
    <w:rsid w:val="00E06E29"/>
    <w:rsid w:val="00E06EB5"/>
    <w:rsid w:val="00E0701A"/>
    <w:rsid w:val="00E07602"/>
    <w:rsid w:val="00E07836"/>
    <w:rsid w:val="00E10163"/>
    <w:rsid w:val="00E10F62"/>
    <w:rsid w:val="00E12045"/>
    <w:rsid w:val="00E136B0"/>
    <w:rsid w:val="00E13D20"/>
    <w:rsid w:val="00E141E3"/>
    <w:rsid w:val="00E14933"/>
    <w:rsid w:val="00E154B0"/>
    <w:rsid w:val="00E15A42"/>
    <w:rsid w:val="00E15FEA"/>
    <w:rsid w:val="00E1608A"/>
    <w:rsid w:val="00E163F6"/>
    <w:rsid w:val="00E1653D"/>
    <w:rsid w:val="00E16C27"/>
    <w:rsid w:val="00E17D72"/>
    <w:rsid w:val="00E2047E"/>
    <w:rsid w:val="00E20820"/>
    <w:rsid w:val="00E20AA1"/>
    <w:rsid w:val="00E22B38"/>
    <w:rsid w:val="00E22DE3"/>
    <w:rsid w:val="00E236EB"/>
    <w:rsid w:val="00E262B8"/>
    <w:rsid w:val="00E262C8"/>
    <w:rsid w:val="00E2776D"/>
    <w:rsid w:val="00E27916"/>
    <w:rsid w:val="00E27A53"/>
    <w:rsid w:val="00E30461"/>
    <w:rsid w:val="00E3062F"/>
    <w:rsid w:val="00E3080D"/>
    <w:rsid w:val="00E30EE0"/>
    <w:rsid w:val="00E30FE5"/>
    <w:rsid w:val="00E31146"/>
    <w:rsid w:val="00E313C0"/>
    <w:rsid w:val="00E31CFA"/>
    <w:rsid w:val="00E320F0"/>
    <w:rsid w:val="00E321F2"/>
    <w:rsid w:val="00E3296B"/>
    <w:rsid w:val="00E34523"/>
    <w:rsid w:val="00E34BAE"/>
    <w:rsid w:val="00E34E6E"/>
    <w:rsid w:val="00E35BFB"/>
    <w:rsid w:val="00E3687B"/>
    <w:rsid w:val="00E36AA4"/>
    <w:rsid w:val="00E37315"/>
    <w:rsid w:val="00E3748F"/>
    <w:rsid w:val="00E40218"/>
    <w:rsid w:val="00E40B1F"/>
    <w:rsid w:val="00E40CF1"/>
    <w:rsid w:val="00E4122D"/>
    <w:rsid w:val="00E4175F"/>
    <w:rsid w:val="00E41CAC"/>
    <w:rsid w:val="00E4282C"/>
    <w:rsid w:val="00E429E0"/>
    <w:rsid w:val="00E429F8"/>
    <w:rsid w:val="00E434B6"/>
    <w:rsid w:val="00E437C0"/>
    <w:rsid w:val="00E43D53"/>
    <w:rsid w:val="00E446A5"/>
    <w:rsid w:val="00E45840"/>
    <w:rsid w:val="00E45B0F"/>
    <w:rsid w:val="00E45EB3"/>
    <w:rsid w:val="00E45F2F"/>
    <w:rsid w:val="00E46234"/>
    <w:rsid w:val="00E463D1"/>
    <w:rsid w:val="00E472CE"/>
    <w:rsid w:val="00E47828"/>
    <w:rsid w:val="00E502ED"/>
    <w:rsid w:val="00E5068C"/>
    <w:rsid w:val="00E5233E"/>
    <w:rsid w:val="00E52618"/>
    <w:rsid w:val="00E52BBD"/>
    <w:rsid w:val="00E5338F"/>
    <w:rsid w:val="00E537AE"/>
    <w:rsid w:val="00E543F7"/>
    <w:rsid w:val="00E545A0"/>
    <w:rsid w:val="00E55AF3"/>
    <w:rsid w:val="00E55E1B"/>
    <w:rsid w:val="00E5635F"/>
    <w:rsid w:val="00E56690"/>
    <w:rsid w:val="00E5684D"/>
    <w:rsid w:val="00E56C5E"/>
    <w:rsid w:val="00E56CE4"/>
    <w:rsid w:val="00E57C70"/>
    <w:rsid w:val="00E57DCF"/>
    <w:rsid w:val="00E57F55"/>
    <w:rsid w:val="00E60200"/>
    <w:rsid w:val="00E605ED"/>
    <w:rsid w:val="00E61F25"/>
    <w:rsid w:val="00E629CB"/>
    <w:rsid w:val="00E63068"/>
    <w:rsid w:val="00E6308A"/>
    <w:rsid w:val="00E638F2"/>
    <w:rsid w:val="00E64349"/>
    <w:rsid w:val="00E654AD"/>
    <w:rsid w:val="00E65573"/>
    <w:rsid w:val="00E65CB5"/>
    <w:rsid w:val="00E668D7"/>
    <w:rsid w:val="00E70309"/>
    <w:rsid w:val="00E70AC3"/>
    <w:rsid w:val="00E70FBE"/>
    <w:rsid w:val="00E71458"/>
    <w:rsid w:val="00E722CD"/>
    <w:rsid w:val="00E72759"/>
    <w:rsid w:val="00E72C5F"/>
    <w:rsid w:val="00E72F29"/>
    <w:rsid w:val="00E73AA8"/>
    <w:rsid w:val="00E73DE5"/>
    <w:rsid w:val="00E74982"/>
    <w:rsid w:val="00E751FB"/>
    <w:rsid w:val="00E753FB"/>
    <w:rsid w:val="00E75803"/>
    <w:rsid w:val="00E7721A"/>
    <w:rsid w:val="00E775F1"/>
    <w:rsid w:val="00E77966"/>
    <w:rsid w:val="00E8097D"/>
    <w:rsid w:val="00E813DA"/>
    <w:rsid w:val="00E81CA8"/>
    <w:rsid w:val="00E82B64"/>
    <w:rsid w:val="00E8340D"/>
    <w:rsid w:val="00E83512"/>
    <w:rsid w:val="00E83C9E"/>
    <w:rsid w:val="00E844CF"/>
    <w:rsid w:val="00E846DD"/>
    <w:rsid w:val="00E8484A"/>
    <w:rsid w:val="00E84991"/>
    <w:rsid w:val="00E8581D"/>
    <w:rsid w:val="00E85F5B"/>
    <w:rsid w:val="00E86168"/>
    <w:rsid w:val="00E86D62"/>
    <w:rsid w:val="00E86DE1"/>
    <w:rsid w:val="00E86F8F"/>
    <w:rsid w:val="00E8729B"/>
    <w:rsid w:val="00E872F2"/>
    <w:rsid w:val="00E913A2"/>
    <w:rsid w:val="00E91728"/>
    <w:rsid w:val="00E92777"/>
    <w:rsid w:val="00E92825"/>
    <w:rsid w:val="00E92AFF"/>
    <w:rsid w:val="00E9318B"/>
    <w:rsid w:val="00E9354C"/>
    <w:rsid w:val="00E93CB7"/>
    <w:rsid w:val="00E94BAC"/>
    <w:rsid w:val="00E94F75"/>
    <w:rsid w:val="00E95CEC"/>
    <w:rsid w:val="00E95E25"/>
    <w:rsid w:val="00E95EA2"/>
    <w:rsid w:val="00E96968"/>
    <w:rsid w:val="00E97BAD"/>
    <w:rsid w:val="00E97C23"/>
    <w:rsid w:val="00EA0040"/>
    <w:rsid w:val="00EA0B18"/>
    <w:rsid w:val="00EA0BD5"/>
    <w:rsid w:val="00EA1E3D"/>
    <w:rsid w:val="00EA2566"/>
    <w:rsid w:val="00EA26BB"/>
    <w:rsid w:val="00EA2DB4"/>
    <w:rsid w:val="00EA354E"/>
    <w:rsid w:val="00EA3E63"/>
    <w:rsid w:val="00EA689A"/>
    <w:rsid w:val="00EA73C1"/>
    <w:rsid w:val="00EA76D6"/>
    <w:rsid w:val="00EA7E02"/>
    <w:rsid w:val="00EB0830"/>
    <w:rsid w:val="00EB11B3"/>
    <w:rsid w:val="00EB13CC"/>
    <w:rsid w:val="00EB3392"/>
    <w:rsid w:val="00EB3970"/>
    <w:rsid w:val="00EB3BD9"/>
    <w:rsid w:val="00EB3D5A"/>
    <w:rsid w:val="00EB3F97"/>
    <w:rsid w:val="00EB4F8F"/>
    <w:rsid w:val="00EB5443"/>
    <w:rsid w:val="00EB5A09"/>
    <w:rsid w:val="00EB5D57"/>
    <w:rsid w:val="00EB5E2D"/>
    <w:rsid w:val="00EB60E7"/>
    <w:rsid w:val="00EB620A"/>
    <w:rsid w:val="00EB6B55"/>
    <w:rsid w:val="00EB7892"/>
    <w:rsid w:val="00EC073E"/>
    <w:rsid w:val="00EC2481"/>
    <w:rsid w:val="00EC2CAF"/>
    <w:rsid w:val="00EC2ED3"/>
    <w:rsid w:val="00EC338A"/>
    <w:rsid w:val="00EC3D8F"/>
    <w:rsid w:val="00EC48FD"/>
    <w:rsid w:val="00EC49FA"/>
    <w:rsid w:val="00EC59F7"/>
    <w:rsid w:val="00EC5D1B"/>
    <w:rsid w:val="00EC6A75"/>
    <w:rsid w:val="00EC6A9E"/>
    <w:rsid w:val="00EC6E25"/>
    <w:rsid w:val="00EC7144"/>
    <w:rsid w:val="00EC7B44"/>
    <w:rsid w:val="00EC7C66"/>
    <w:rsid w:val="00ED00AB"/>
    <w:rsid w:val="00ED030B"/>
    <w:rsid w:val="00ED057A"/>
    <w:rsid w:val="00ED0710"/>
    <w:rsid w:val="00ED0CDE"/>
    <w:rsid w:val="00ED10B3"/>
    <w:rsid w:val="00ED19B0"/>
    <w:rsid w:val="00ED1AC5"/>
    <w:rsid w:val="00ED1CDE"/>
    <w:rsid w:val="00ED1F39"/>
    <w:rsid w:val="00ED231F"/>
    <w:rsid w:val="00ED2734"/>
    <w:rsid w:val="00ED28D4"/>
    <w:rsid w:val="00ED2D67"/>
    <w:rsid w:val="00ED2E55"/>
    <w:rsid w:val="00ED326D"/>
    <w:rsid w:val="00ED38E5"/>
    <w:rsid w:val="00ED3BEB"/>
    <w:rsid w:val="00ED4091"/>
    <w:rsid w:val="00ED4A48"/>
    <w:rsid w:val="00ED5754"/>
    <w:rsid w:val="00ED614C"/>
    <w:rsid w:val="00ED6315"/>
    <w:rsid w:val="00ED7AEB"/>
    <w:rsid w:val="00ED7B44"/>
    <w:rsid w:val="00EE0191"/>
    <w:rsid w:val="00EE025A"/>
    <w:rsid w:val="00EE0986"/>
    <w:rsid w:val="00EE107B"/>
    <w:rsid w:val="00EE11EA"/>
    <w:rsid w:val="00EE129C"/>
    <w:rsid w:val="00EE435F"/>
    <w:rsid w:val="00EE4609"/>
    <w:rsid w:val="00EE5FB6"/>
    <w:rsid w:val="00EE61E9"/>
    <w:rsid w:val="00EE6270"/>
    <w:rsid w:val="00EE6D56"/>
    <w:rsid w:val="00EE6E8E"/>
    <w:rsid w:val="00EE754E"/>
    <w:rsid w:val="00EE7BD0"/>
    <w:rsid w:val="00EE7D27"/>
    <w:rsid w:val="00EF0375"/>
    <w:rsid w:val="00EF066D"/>
    <w:rsid w:val="00EF1915"/>
    <w:rsid w:val="00EF2642"/>
    <w:rsid w:val="00EF2E8B"/>
    <w:rsid w:val="00EF3F4C"/>
    <w:rsid w:val="00EF4AA0"/>
    <w:rsid w:val="00EF4E1B"/>
    <w:rsid w:val="00EF4F34"/>
    <w:rsid w:val="00EF51D6"/>
    <w:rsid w:val="00EF575F"/>
    <w:rsid w:val="00EF5A21"/>
    <w:rsid w:val="00EF6978"/>
    <w:rsid w:val="00EF6986"/>
    <w:rsid w:val="00EF6E4D"/>
    <w:rsid w:val="00EF7124"/>
    <w:rsid w:val="00EF7BF2"/>
    <w:rsid w:val="00EF7E16"/>
    <w:rsid w:val="00F00126"/>
    <w:rsid w:val="00F0042F"/>
    <w:rsid w:val="00F00C92"/>
    <w:rsid w:val="00F01000"/>
    <w:rsid w:val="00F01110"/>
    <w:rsid w:val="00F01B5B"/>
    <w:rsid w:val="00F02107"/>
    <w:rsid w:val="00F022BE"/>
    <w:rsid w:val="00F02613"/>
    <w:rsid w:val="00F026EC"/>
    <w:rsid w:val="00F02F61"/>
    <w:rsid w:val="00F05091"/>
    <w:rsid w:val="00F061C9"/>
    <w:rsid w:val="00F0652E"/>
    <w:rsid w:val="00F067B8"/>
    <w:rsid w:val="00F06FD4"/>
    <w:rsid w:val="00F07003"/>
    <w:rsid w:val="00F106C7"/>
    <w:rsid w:val="00F10A03"/>
    <w:rsid w:val="00F10F8D"/>
    <w:rsid w:val="00F110D4"/>
    <w:rsid w:val="00F11E1F"/>
    <w:rsid w:val="00F12D73"/>
    <w:rsid w:val="00F132C0"/>
    <w:rsid w:val="00F141F5"/>
    <w:rsid w:val="00F14C59"/>
    <w:rsid w:val="00F15399"/>
    <w:rsid w:val="00F15FFF"/>
    <w:rsid w:val="00F1659F"/>
    <w:rsid w:val="00F16E18"/>
    <w:rsid w:val="00F17B2B"/>
    <w:rsid w:val="00F20022"/>
    <w:rsid w:val="00F205BE"/>
    <w:rsid w:val="00F2113E"/>
    <w:rsid w:val="00F21154"/>
    <w:rsid w:val="00F21850"/>
    <w:rsid w:val="00F21E7C"/>
    <w:rsid w:val="00F220C5"/>
    <w:rsid w:val="00F2217B"/>
    <w:rsid w:val="00F2279D"/>
    <w:rsid w:val="00F228CF"/>
    <w:rsid w:val="00F23241"/>
    <w:rsid w:val="00F23774"/>
    <w:rsid w:val="00F23B70"/>
    <w:rsid w:val="00F23CE3"/>
    <w:rsid w:val="00F24700"/>
    <w:rsid w:val="00F24889"/>
    <w:rsid w:val="00F248E7"/>
    <w:rsid w:val="00F25F11"/>
    <w:rsid w:val="00F27454"/>
    <w:rsid w:val="00F275B2"/>
    <w:rsid w:val="00F279BA"/>
    <w:rsid w:val="00F27C6E"/>
    <w:rsid w:val="00F27ED5"/>
    <w:rsid w:val="00F30B17"/>
    <w:rsid w:val="00F30D33"/>
    <w:rsid w:val="00F32105"/>
    <w:rsid w:val="00F32F59"/>
    <w:rsid w:val="00F330DC"/>
    <w:rsid w:val="00F334BC"/>
    <w:rsid w:val="00F3367C"/>
    <w:rsid w:val="00F33BFD"/>
    <w:rsid w:val="00F3531F"/>
    <w:rsid w:val="00F35DCD"/>
    <w:rsid w:val="00F361D0"/>
    <w:rsid w:val="00F36747"/>
    <w:rsid w:val="00F36D86"/>
    <w:rsid w:val="00F3781D"/>
    <w:rsid w:val="00F4011B"/>
    <w:rsid w:val="00F409CF"/>
    <w:rsid w:val="00F40C45"/>
    <w:rsid w:val="00F411A8"/>
    <w:rsid w:val="00F415A8"/>
    <w:rsid w:val="00F41752"/>
    <w:rsid w:val="00F4192F"/>
    <w:rsid w:val="00F427A5"/>
    <w:rsid w:val="00F42C91"/>
    <w:rsid w:val="00F42F46"/>
    <w:rsid w:val="00F430A4"/>
    <w:rsid w:val="00F433B9"/>
    <w:rsid w:val="00F43502"/>
    <w:rsid w:val="00F4394E"/>
    <w:rsid w:val="00F44097"/>
    <w:rsid w:val="00F4454D"/>
    <w:rsid w:val="00F45165"/>
    <w:rsid w:val="00F4565D"/>
    <w:rsid w:val="00F45D8A"/>
    <w:rsid w:val="00F46985"/>
    <w:rsid w:val="00F470F7"/>
    <w:rsid w:val="00F47C7B"/>
    <w:rsid w:val="00F47DF4"/>
    <w:rsid w:val="00F500F6"/>
    <w:rsid w:val="00F5064C"/>
    <w:rsid w:val="00F508CE"/>
    <w:rsid w:val="00F518E7"/>
    <w:rsid w:val="00F52098"/>
    <w:rsid w:val="00F520B1"/>
    <w:rsid w:val="00F52359"/>
    <w:rsid w:val="00F52982"/>
    <w:rsid w:val="00F529BC"/>
    <w:rsid w:val="00F52DE5"/>
    <w:rsid w:val="00F53102"/>
    <w:rsid w:val="00F5360E"/>
    <w:rsid w:val="00F53C7D"/>
    <w:rsid w:val="00F53FC4"/>
    <w:rsid w:val="00F54053"/>
    <w:rsid w:val="00F540CE"/>
    <w:rsid w:val="00F54982"/>
    <w:rsid w:val="00F54E0E"/>
    <w:rsid w:val="00F5600C"/>
    <w:rsid w:val="00F56071"/>
    <w:rsid w:val="00F561CD"/>
    <w:rsid w:val="00F5654F"/>
    <w:rsid w:val="00F56699"/>
    <w:rsid w:val="00F56A69"/>
    <w:rsid w:val="00F56B75"/>
    <w:rsid w:val="00F57A60"/>
    <w:rsid w:val="00F57B6C"/>
    <w:rsid w:val="00F6026A"/>
    <w:rsid w:val="00F60FD7"/>
    <w:rsid w:val="00F6136B"/>
    <w:rsid w:val="00F61A7F"/>
    <w:rsid w:val="00F61FB9"/>
    <w:rsid w:val="00F6229F"/>
    <w:rsid w:val="00F62AF8"/>
    <w:rsid w:val="00F62D7D"/>
    <w:rsid w:val="00F632C3"/>
    <w:rsid w:val="00F6378F"/>
    <w:rsid w:val="00F643A6"/>
    <w:rsid w:val="00F64712"/>
    <w:rsid w:val="00F650D0"/>
    <w:rsid w:val="00F65D79"/>
    <w:rsid w:val="00F65F02"/>
    <w:rsid w:val="00F669A4"/>
    <w:rsid w:val="00F672DF"/>
    <w:rsid w:val="00F67DB1"/>
    <w:rsid w:val="00F70988"/>
    <w:rsid w:val="00F70D1A"/>
    <w:rsid w:val="00F71CAB"/>
    <w:rsid w:val="00F72068"/>
    <w:rsid w:val="00F729FB"/>
    <w:rsid w:val="00F72EE3"/>
    <w:rsid w:val="00F73048"/>
    <w:rsid w:val="00F74500"/>
    <w:rsid w:val="00F74606"/>
    <w:rsid w:val="00F74859"/>
    <w:rsid w:val="00F749F6"/>
    <w:rsid w:val="00F75CBB"/>
    <w:rsid w:val="00F76D7A"/>
    <w:rsid w:val="00F7714B"/>
    <w:rsid w:val="00F8022E"/>
    <w:rsid w:val="00F80FAF"/>
    <w:rsid w:val="00F814C9"/>
    <w:rsid w:val="00F822CB"/>
    <w:rsid w:val="00F826B3"/>
    <w:rsid w:val="00F827B5"/>
    <w:rsid w:val="00F82A18"/>
    <w:rsid w:val="00F82D66"/>
    <w:rsid w:val="00F8314D"/>
    <w:rsid w:val="00F83440"/>
    <w:rsid w:val="00F835EF"/>
    <w:rsid w:val="00F83665"/>
    <w:rsid w:val="00F83E8E"/>
    <w:rsid w:val="00F84578"/>
    <w:rsid w:val="00F84B2A"/>
    <w:rsid w:val="00F84B90"/>
    <w:rsid w:val="00F85115"/>
    <w:rsid w:val="00F85AAA"/>
    <w:rsid w:val="00F86241"/>
    <w:rsid w:val="00F86DD9"/>
    <w:rsid w:val="00F87148"/>
    <w:rsid w:val="00F873DE"/>
    <w:rsid w:val="00F87A06"/>
    <w:rsid w:val="00F87B4E"/>
    <w:rsid w:val="00F87DCB"/>
    <w:rsid w:val="00F87EE3"/>
    <w:rsid w:val="00F9121D"/>
    <w:rsid w:val="00F9172E"/>
    <w:rsid w:val="00F91C42"/>
    <w:rsid w:val="00F9204F"/>
    <w:rsid w:val="00F93590"/>
    <w:rsid w:val="00F93B22"/>
    <w:rsid w:val="00F94145"/>
    <w:rsid w:val="00F94345"/>
    <w:rsid w:val="00F94AB1"/>
    <w:rsid w:val="00F94D1E"/>
    <w:rsid w:val="00F9604F"/>
    <w:rsid w:val="00F97B68"/>
    <w:rsid w:val="00FA063C"/>
    <w:rsid w:val="00FA145D"/>
    <w:rsid w:val="00FA1996"/>
    <w:rsid w:val="00FA1A05"/>
    <w:rsid w:val="00FA22E1"/>
    <w:rsid w:val="00FA2653"/>
    <w:rsid w:val="00FA2758"/>
    <w:rsid w:val="00FA4148"/>
    <w:rsid w:val="00FA4302"/>
    <w:rsid w:val="00FA43DC"/>
    <w:rsid w:val="00FA60C9"/>
    <w:rsid w:val="00FA61F9"/>
    <w:rsid w:val="00FA629C"/>
    <w:rsid w:val="00FA6CB6"/>
    <w:rsid w:val="00FB0464"/>
    <w:rsid w:val="00FB0643"/>
    <w:rsid w:val="00FB0EDE"/>
    <w:rsid w:val="00FB15E5"/>
    <w:rsid w:val="00FB1B33"/>
    <w:rsid w:val="00FB2149"/>
    <w:rsid w:val="00FB2A87"/>
    <w:rsid w:val="00FB2ABE"/>
    <w:rsid w:val="00FB2AD1"/>
    <w:rsid w:val="00FB3127"/>
    <w:rsid w:val="00FB40D8"/>
    <w:rsid w:val="00FB4EB8"/>
    <w:rsid w:val="00FB60C5"/>
    <w:rsid w:val="00FB61F9"/>
    <w:rsid w:val="00FB6319"/>
    <w:rsid w:val="00FB74D2"/>
    <w:rsid w:val="00FC0354"/>
    <w:rsid w:val="00FC07D8"/>
    <w:rsid w:val="00FC17AC"/>
    <w:rsid w:val="00FC21FD"/>
    <w:rsid w:val="00FC2515"/>
    <w:rsid w:val="00FC2811"/>
    <w:rsid w:val="00FC2B3C"/>
    <w:rsid w:val="00FC2D59"/>
    <w:rsid w:val="00FC32A8"/>
    <w:rsid w:val="00FC3B5C"/>
    <w:rsid w:val="00FC4999"/>
    <w:rsid w:val="00FC4E3D"/>
    <w:rsid w:val="00FC5338"/>
    <w:rsid w:val="00FC58B0"/>
    <w:rsid w:val="00FC594D"/>
    <w:rsid w:val="00FC5ACB"/>
    <w:rsid w:val="00FC5AD5"/>
    <w:rsid w:val="00FC6860"/>
    <w:rsid w:val="00FC6CD7"/>
    <w:rsid w:val="00FC7695"/>
    <w:rsid w:val="00FC7A19"/>
    <w:rsid w:val="00FD03CC"/>
    <w:rsid w:val="00FD0883"/>
    <w:rsid w:val="00FD0CC8"/>
    <w:rsid w:val="00FD0D12"/>
    <w:rsid w:val="00FD165C"/>
    <w:rsid w:val="00FD221F"/>
    <w:rsid w:val="00FD356B"/>
    <w:rsid w:val="00FD3DCE"/>
    <w:rsid w:val="00FD4247"/>
    <w:rsid w:val="00FD54E1"/>
    <w:rsid w:val="00FD55A2"/>
    <w:rsid w:val="00FD561A"/>
    <w:rsid w:val="00FD5F77"/>
    <w:rsid w:val="00FD6156"/>
    <w:rsid w:val="00FD63C6"/>
    <w:rsid w:val="00FD6AF4"/>
    <w:rsid w:val="00FD7138"/>
    <w:rsid w:val="00FD767C"/>
    <w:rsid w:val="00FE0D40"/>
    <w:rsid w:val="00FE0E0E"/>
    <w:rsid w:val="00FE0EA4"/>
    <w:rsid w:val="00FE11A2"/>
    <w:rsid w:val="00FE250F"/>
    <w:rsid w:val="00FE286B"/>
    <w:rsid w:val="00FE3FD0"/>
    <w:rsid w:val="00FE4EB7"/>
    <w:rsid w:val="00FE654F"/>
    <w:rsid w:val="00FE6FAF"/>
    <w:rsid w:val="00FE701E"/>
    <w:rsid w:val="00FE70C2"/>
    <w:rsid w:val="00FE7A90"/>
    <w:rsid w:val="00FE7FEB"/>
    <w:rsid w:val="00FF014D"/>
    <w:rsid w:val="00FF05A1"/>
    <w:rsid w:val="00FF05ED"/>
    <w:rsid w:val="00FF1F6F"/>
    <w:rsid w:val="00FF298B"/>
    <w:rsid w:val="00FF4066"/>
    <w:rsid w:val="00FF425A"/>
    <w:rsid w:val="00FF4375"/>
    <w:rsid w:val="00FF43D9"/>
    <w:rsid w:val="00FF48E5"/>
    <w:rsid w:val="00FF4B26"/>
    <w:rsid w:val="00FF502A"/>
    <w:rsid w:val="00FF5B14"/>
    <w:rsid w:val="00FF5DC3"/>
    <w:rsid w:val="00FF60F8"/>
    <w:rsid w:val="00FF6ECF"/>
    <w:rsid w:val="00FF6F62"/>
    <w:rsid w:val="00FF74FF"/>
    <w:rsid w:val="00FF78C0"/>
    <w:rsid w:val="00FF7E98"/>
    <w:rsid w:val="00FF7F7C"/>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42B"/>
    <w:rPr>
      <w:rFonts w:ascii="Arial" w:hAnsi="Arial"/>
      <w:sz w:val="22"/>
      <w:lang w:val="es-ES" w:eastAsia="es-ES"/>
    </w:rPr>
  </w:style>
  <w:style w:type="paragraph" w:styleId="Ttulo1">
    <w:name w:val="heading 1"/>
    <w:aliases w:val="TITULO 1,Paris Heading 1"/>
    <w:basedOn w:val="Normal"/>
    <w:next w:val="Normal"/>
    <w:link w:val="Ttulo1Car"/>
    <w:qFormat/>
    <w:rsid w:val="00D72795"/>
    <w:pPr>
      <w:keepNext/>
      <w:outlineLvl w:val="0"/>
    </w:pPr>
    <w:rPr>
      <w:b/>
      <w:lang w:val="es-ES_tradnl"/>
    </w:rPr>
  </w:style>
  <w:style w:type="paragraph" w:styleId="Ttulo2">
    <w:name w:val="heading 2"/>
    <w:basedOn w:val="Normal"/>
    <w:next w:val="Normal"/>
    <w:link w:val="Ttulo2Car"/>
    <w:uiPriority w:val="99"/>
    <w:qFormat/>
    <w:rsid w:val="00D72795"/>
    <w:pPr>
      <w:keepNext/>
      <w:ind w:left="964"/>
      <w:outlineLvl w:val="1"/>
    </w:pPr>
    <w:rPr>
      <w:rFonts w:ascii="CG Omega" w:hAnsi="CG Omega"/>
      <w:u w:val="single"/>
      <w:lang w:val="es-ES_tradnl"/>
    </w:rPr>
  </w:style>
  <w:style w:type="paragraph" w:styleId="Ttulo3">
    <w:name w:val="heading 3"/>
    <w:aliases w:val="Hdg 3,Heading 3a"/>
    <w:basedOn w:val="Normal"/>
    <w:next w:val="Normal"/>
    <w:link w:val="Ttulo3Car"/>
    <w:qFormat/>
    <w:rsid w:val="00D72795"/>
    <w:pPr>
      <w:keepNext/>
      <w:jc w:val="both"/>
      <w:outlineLvl w:val="2"/>
    </w:pPr>
    <w:rPr>
      <w:b/>
    </w:rPr>
  </w:style>
  <w:style w:type="paragraph" w:styleId="Ttulo4">
    <w:name w:val="heading 4"/>
    <w:aliases w:val="Título 4amb"/>
    <w:basedOn w:val="Normal"/>
    <w:next w:val="Normal"/>
    <w:link w:val="Ttulo4Car"/>
    <w:qFormat/>
    <w:rsid w:val="00D72795"/>
    <w:pPr>
      <w:keepNext/>
      <w:ind w:left="-11"/>
      <w:jc w:val="both"/>
      <w:outlineLvl w:val="3"/>
    </w:pPr>
    <w:rPr>
      <w:b/>
      <w:sz w:val="24"/>
    </w:rPr>
  </w:style>
  <w:style w:type="paragraph" w:styleId="Ttulo5">
    <w:name w:val="heading 5"/>
    <w:basedOn w:val="Normal"/>
    <w:next w:val="Normal"/>
    <w:link w:val="Ttulo5Car"/>
    <w:qFormat/>
    <w:rsid w:val="00D72795"/>
    <w:pPr>
      <w:keepNext/>
      <w:jc w:val="both"/>
      <w:outlineLvl w:val="4"/>
    </w:pPr>
    <w:rPr>
      <w:b/>
      <w:sz w:val="24"/>
    </w:rPr>
  </w:style>
  <w:style w:type="paragraph" w:styleId="Ttulo6">
    <w:name w:val="heading 6"/>
    <w:basedOn w:val="Normal"/>
    <w:next w:val="Normal"/>
    <w:link w:val="Ttulo6Car"/>
    <w:qFormat/>
    <w:rsid w:val="00D72795"/>
    <w:pPr>
      <w:keepNext/>
      <w:ind w:left="-142"/>
      <w:jc w:val="both"/>
      <w:outlineLvl w:val="5"/>
    </w:pPr>
    <w:rPr>
      <w:b/>
      <w:lang w:val="es-ES_tradnl"/>
    </w:rPr>
  </w:style>
  <w:style w:type="paragraph" w:styleId="Ttulo7">
    <w:name w:val="heading 7"/>
    <w:basedOn w:val="Normal"/>
    <w:next w:val="Normal"/>
    <w:link w:val="Ttulo7Car"/>
    <w:qFormat/>
    <w:rsid w:val="00D72795"/>
    <w:pPr>
      <w:keepNext/>
      <w:widowControl w:val="0"/>
      <w:jc w:val="center"/>
      <w:outlineLvl w:val="6"/>
    </w:pPr>
    <w:rPr>
      <w:b/>
      <w:sz w:val="24"/>
      <w:lang w:val="es-ES_tradnl"/>
    </w:rPr>
  </w:style>
  <w:style w:type="paragraph" w:styleId="Ttulo8">
    <w:name w:val="heading 8"/>
    <w:basedOn w:val="Normal"/>
    <w:next w:val="Normal"/>
    <w:link w:val="Ttulo8Car"/>
    <w:qFormat/>
    <w:rsid w:val="00D72795"/>
    <w:pPr>
      <w:keepNext/>
      <w:jc w:val="both"/>
      <w:outlineLvl w:val="7"/>
    </w:pPr>
    <w:rPr>
      <w:u w:val="single"/>
    </w:rPr>
  </w:style>
  <w:style w:type="paragraph" w:styleId="Ttulo9">
    <w:name w:val="heading 9"/>
    <w:basedOn w:val="Normal"/>
    <w:next w:val="Normal"/>
    <w:link w:val="Ttulo9Car"/>
    <w:qFormat/>
    <w:rsid w:val="00D72795"/>
    <w:pPr>
      <w:keepNext/>
      <w:suppressLineNumbers/>
      <w:suppressAutoHyphens/>
      <w:ind w:left="705" w:hanging="705"/>
      <w:jc w:val="both"/>
      <w:outlineLvl w:val="8"/>
    </w:pPr>
    <w:rPr>
      <w:b/>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Paris Heading 1 Car"/>
    <w:link w:val="Ttulo1"/>
    <w:locked/>
    <w:rsid w:val="00D72795"/>
    <w:rPr>
      <w:rFonts w:ascii="Arial" w:hAnsi="Arial"/>
      <w:b/>
      <w:sz w:val="22"/>
      <w:lang w:val="es-ES_tradnl" w:eastAsia="es-ES" w:bidi="ar-SA"/>
    </w:rPr>
  </w:style>
  <w:style w:type="character" w:customStyle="1" w:styleId="Ttulo2Car">
    <w:name w:val="Título 2 Car"/>
    <w:link w:val="Ttulo2"/>
    <w:uiPriority w:val="99"/>
    <w:locked/>
    <w:rsid w:val="00D72795"/>
    <w:rPr>
      <w:rFonts w:ascii="CG Omega" w:hAnsi="CG Omega"/>
      <w:sz w:val="22"/>
      <w:u w:val="single"/>
      <w:lang w:val="es-ES_tradnl" w:eastAsia="es-ES" w:bidi="ar-SA"/>
    </w:rPr>
  </w:style>
  <w:style w:type="character" w:customStyle="1" w:styleId="Ttulo3Car">
    <w:name w:val="Título 3 Car"/>
    <w:aliases w:val="Hdg 3 Car1,Heading 3a Car"/>
    <w:link w:val="Ttulo3"/>
    <w:locked/>
    <w:rsid w:val="00D72795"/>
    <w:rPr>
      <w:rFonts w:ascii="Arial" w:hAnsi="Arial"/>
      <w:b/>
      <w:sz w:val="22"/>
      <w:lang w:val="es-ES" w:eastAsia="es-ES" w:bidi="ar-SA"/>
    </w:rPr>
  </w:style>
  <w:style w:type="character" w:styleId="Hipervnculo">
    <w:name w:val="Hyperlink"/>
    <w:uiPriority w:val="99"/>
    <w:rsid w:val="00D72795"/>
    <w:rPr>
      <w:color w:val="0000FF"/>
      <w:u w:val="single"/>
    </w:rPr>
  </w:style>
  <w:style w:type="character" w:styleId="Hipervnculovisitado">
    <w:name w:val="FollowedHyperlink"/>
    <w:uiPriority w:val="99"/>
    <w:rsid w:val="00D72795"/>
    <w:rPr>
      <w:color w:val="800080"/>
      <w:u w:val="single"/>
    </w:rPr>
  </w:style>
  <w:style w:type="character" w:styleId="nfasis">
    <w:name w:val="Emphasis"/>
    <w:uiPriority w:val="20"/>
    <w:qFormat/>
    <w:rsid w:val="00D72795"/>
    <w:rPr>
      <w:i/>
      <w:iCs w:val="0"/>
    </w:rPr>
  </w:style>
  <w:style w:type="paragraph" w:styleId="NormalWeb">
    <w:name w:val="Normal (Web)"/>
    <w:basedOn w:val="Normal"/>
    <w:rsid w:val="00D72795"/>
    <w:pPr>
      <w:spacing w:before="100" w:beforeAutospacing="1" w:after="100" w:afterAutospacing="1"/>
    </w:pPr>
    <w:rPr>
      <w:rFonts w:ascii="Arial Unicode MS" w:eastAsia="Arial Unicode MS" w:hAnsi="Arial Unicode MS" w:cs="Arial Unicode MS"/>
      <w:sz w:val="24"/>
      <w:szCs w:val="24"/>
    </w:rPr>
  </w:style>
  <w:style w:type="paragraph" w:styleId="ndice1">
    <w:name w:val="index 1"/>
    <w:basedOn w:val="Normal"/>
    <w:next w:val="Normal"/>
    <w:autoRedefine/>
    <w:semiHidden/>
    <w:rsid w:val="00D72795"/>
    <w:pPr>
      <w:ind w:left="200" w:hanging="200"/>
    </w:pPr>
    <w:rPr>
      <w:b/>
      <w:sz w:val="24"/>
    </w:rPr>
  </w:style>
  <w:style w:type="paragraph" w:styleId="ndice2">
    <w:name w:val="index 2"/>
    <w:basedOn w:val="Normal"/>
    <w:next w:val="Normal"/>
    <w:autoRedefine/>
    <w:semiHidden/>
    <w:rsid w:val="00D72795"/>
    <w:pPr>
      <w:ind w:left="400" w:hanging="200"/>
    </w:pPr>
    <w:rPr>
      <w:b/>
    </w:rPr>
  </w:style>
  <w:style w:type="paragraph" w:styleId="ndice3">
    <w:name w:val="index 3"/>
    <w:basedOn w:val="Normal"/>
    <w:next w:val="Normal"/>
    <w:autoRedefine/>
    <w:semiHidden/>
    <w:rsid w:val="00D72795"/>
    <w:pPr>
      <w:ind w:left="600" w:hanging="200"/>
    </w:pPr>
  </w:style>
  <w:style w:type="paragraph" w:styleId="ndice4">
    <w:name w:val="index 4"/>
    <w:basedOn w:val="Normal"/>
    <w:next w:val="Normal"/>
    <w:autoRedefine/>
    <w:semiHidden/>
    <w:rsid w:val="00D72795"/>
    <w:pPr>
      <w:ind w:left="800" w:hanging="200"/>
    </w:pPr>
  </w:style>
  <w:style w:type="paragraph" w:styleId="ndice5">
    <w:name w:val="index 5"/>
    <w:basedOn w:val="Normal"/>
    <w:next w:val="Normal"/>
    <w:autoRedefine/>
    <w:semiHidden/>
    <w:rsid w:val="00D72795"/>
    <w:pPr>
      <w:ind w:left="1000" w:hanging="200"/>
    </w:pPr>
  </w:style>
  <w:style w:type="paragraph" w:styleId="TDC1">
    <w:name w:val="toc 1"/>
    <w:basedOn w:val="Normal"/>
    <w:next w:val="Normal"/>
    <w:autoRedefine/>
    <w:uiPriority w:val="39"/>
    <w:rsid w:val="00D72795"/>
    <w:pPr>
      <w:tabs>
        <w:tab w:val="right" w:leader="dot" w:pos="8494"/>
      </w:tabs>
      <w:spacing w:before="120" w:after="120"/>
    </w:pPr>
    <w:rPr>
      <w:b/>
      <w:bCs/>
      <w:i/>
      <w:caps/>
      <w:noProof/>
      <w:szCs w:val="24"/>
    </w:rPr>
  </w:style>
  <w:style w:type="paragraph" w:styleId="TDC2">
    <w:name w:val="toc 2"/>
    <w:basedOn w:val="Normal"/>
    <w:next w:val="Normal"/>
    <w:autoRedefine/>
    <w:uiPriority w:val="39"/>
    <w:rsid w:val="00122CA3"/>
    <w:pPr>
      <w:tabs>
        <w:tab w:val="right" w:leader="dot" w:pos="8495"/>
      </w:tabs>
      <w:ind w:left="200"/>
    </w:pPr>
  </w:style>
  <w:style w:type="paragraph" w:styleId="TDC3">
    <w:name w:val="toc 3"/>
    <w:basedOn w:val="Normal"/>
    <w:next w:val="Normal"/>
    <w:autoRedefine/>
    <w:uiPriority w:val="39"/>
    <w:rsid w:val="008C0469"/>
    <w:pPr>
      <w:tabs>
        <w:tab w:val="left" w:pos="1418"/>
        <w:tab w:val="right" w:leader="dot" w:pos="8494"/>
      </w:tabs>
      <w:ind w:left="400"/>
      <w:jc w:val="right"/>
    </w:pPr>
    <w:rPr>
      <w:noProof/>
    </w:rPr>
  </w:style>
  <w:style w:type="paragraph" w:styleId="TDC4">
    <w:name w:val="toc 4"/>
    <w:basedOn w:val="Normal"/>
    <w:next w:val="Normal"/>
    <w:autoRedefine/>
    <w:uiPriority w:val="39"/>
    <w:rsid w:val="00D72795"/>
    <w:pPr>
      <w:ind w:left="600"/>
    </w:pPr>
    <w:rPr>
      <w:szCs w:val="21"/>
    </w:rPr>
  </w:style>
  <w:style w:type="paragraph" w:styleId="TDC5">
    <w:name w:val="toc 5"/>
    <w:basedOn w:val="Normal"/>
    <w:next w:val="Normal"/>
    <w:autoRedefine/>
    <w:uiPriority w:val="39"/>
    <w:rsid w:val="003C7755"/>
    <w:pPr>
      <w:ind w:left="720"/>
      <w:jc w:val="both"/>
    </w:pPr>
    <w:rPr>
      <w:szCs w:val="21"/>
    </w:rPr>
  </w:style>
  <w:style w:type="paragraph" w:styleId="TDC6">
    <w:name w:val="toc 6"/>
    <w:basedOn w:val="Normal"/>
    <w:next w:val="Normal"/>
    <w:autoRedefine/>
    <w:uiPriority w:val="39"/>
    <w:rsid w:val="00D72795"/>
    <w:pPr>
      <w:ind w:left="1000"/>
    </w:pPr>
    <w:rPr>
      <w:szCs w:val="21"/>
    </w:rPr>
  </w:style>
  <w:style w:type="paragraph" w:styleId="TDC7">
    <w:name w:val="toc 7"/>
    <w:basedOn w:val="Normal"/>
    <w:next w:val="Normal"/>
    <w:autoRedefine/>
    <w:uiPriority w:val="39"/>
    <w:rsid w:val="00D72795"/>
    <w:pPr>
      <w:ind w:left="1200"/>
    </w:pPr>
    <w:rPr>
      <w:szCs w:val="21"/>
    </w:rPr>
  </w:style>
  <w:style w:type="paragraph" w:styleId="TDC8">
    <w:name w:val="toc 8"/>
    <w:basedOn w:val="Normal"/>
    <w:next w:val="Normal"/>
    <w:autoRedefine/>
    <w:uiPriority w:val="39"/>
    <w:rsid w:val="00D72795"/>
    <w:pPr>
      <w:ind w:left="1400"/>
    </w:pPr>
    <w:rPr>
      <w:szCs w:val="21"/>
    </w:rPr>
  </w:style>
  <w:style w:type="paragraph" w:styleId="TDC9">
    <w:name w:val="toc 9"/>
    <w:basedOn w:val="Normal"/>
    <w:next w:val="Normal"/>
    <w:autoRedefine/>
    <w:uiPriority w:val="39"/>
    <w:rsid w:val="00D72795"/>
    <w:pPr>
      <w:ind w:left="1600"/>
    </w:pPr>
    <w:rPr>
      <w:szCs w:val="21"/>
    </w:rPr>
  </w:style>
  <w:style w:type="character" w:customStyle="1" w:styleId="TextonotapieCar">
    <w:name w:val="Texto nota pie Car"/>
    <w:link w:val="Textonotapie"/>
    <w:locked/>
    <w:rsid w:val="00D72795"/>
    <w:rPr>
      <w:rFonts w:ascii="Calibri" w:eastAsia="Calibri" w:hAnsi="Calibri" w:cs="Times New Roman"/>
      <w:sz w:val="22"/>
      <w:szCs w:val="22"/>
      <w:lang w:val="es-ES" w:eastAsia="es-ES"/>
    </w:rPr>
  </w:style>
  <w:style w:type="paragraph" w:styleId="Textonotapie">
    <w:name w:val="footnote text"/>
    <w:basedOn w:val="Normal"/>
    <w:link w:val="TextonotapieCar"/>
    <w:rsid w:val="00B34732"/>
    <w:rPr>
      <w:rFonts w:ascii="Calibri" w:eastAsia="Calibri" w:hAnsi="Calibri"/>
      <w:szCs w:val="22"/>
    </w:rPr>
  </w:style>
  <w:style w:type="character" w:customStyle="1" w:styleId="TextocomentarioCar">
    <w:name w:val="Texto comentario Car"/>
    <w:link w:val="Textocomentario"/>
    <w:locked/>
    <w:rsid w:val="00D72795"/>
    <w:rPr>
      <w:rFonts w:ascii="Calibri" w:eastAsia="Calibri" w:hAnsi="Calibri" w:cs="Times New Roman"/>
      <w:sz w:val="22"/>
      <w:szCs w:val="22"/>
      <w:lang w:val="es-ES" w:eastAsia="es-ES"/>
    </w:rPr>
  </w:style>
  <w:style w:type="paragraph" w:styleId="Textocomentario">
    <w:name w:val="annotation text"/>
    <w:basedOn w:val="Normal"/>
    <w:link w:val="TextocomentarioCar"/>
    <w:rsid w:val="00B34732"/>
    <w:rPr>
      <w:rFonts w:ascii="Calibri" w:eastAsia="Calibri" w:hAnsi="Calibri"/>
      <w:szCs w:val="22"/>
    </w:rPr>
  </w:style>
  <w:style w:type="paragraph" w:styleId="Encabezado">
    <w:name w:val="header"/>
    <w:basedOn w:val="Normal"/>
    <w:link w:val="EncabezadoCar"/>
    <w:uiPriority w:val="99"/>
    <w:rsid w:val="00D72795"/>
    <w:pPr>
      <w:tabs>
        <w:tab w:val="center" w:pos="4419"/>
        <w:tab w:val="right" w:pos="8838"/>
      </w:tabs>
    </w:pPr>
  </w:style>
  <w:style w:type="paragraph" w:styleId="Piedepgina">
    <w:name w:val="footer"/>
    <w:basedOn w:val="Normal"/>
    <w:link w:val="PiedepginaCar"/>
    <w:uiPriority w:val="99"/>
    <w:rsid w:val="00D72795"/>
    <w:pPr>
      <w:tabs>
        <w:tab w:val="center" w:pos="4419"/>
        <w:tab w:val="right" w:pos="8838"/>
      </w:tabs>
    </w:pPr>
    <w:rPr>
      <w:lang w:val="es-ES_tradnl"/>
    </w:rPr>
  </w:style>
  <w:style w:type="paragraph" w:styleId="Descripcin">
    <w:name w:val="caption"/>
    <w:basedOn w:val="Normal"/>
    <w:next w:val="Normal"/>
    <w:qFormat/>
    <w:rsid w:val="00D72795"/>
    <w:pPr>
      <w:jc w:val="center"/>
    </w:pPr>
    <w:rPr>
      <w:b/>
      <w:sz w:val="18"/>
      <w:lang w:val="es-ES_tradnl"/>
    </w:rPr>
  </w:style>
  <w:style w:type="paragraph" w:styleId="Lista">
    <w:name w:val="List"/>
    <w:basedOn w:val="Normal"/>
    <w:rsid w:val="00D72795"/>
    <w:pPr>
      <w:ind w:left="283" w:hanging="283"/>
    </w:pPr>
  </w:style>
  <w:style w:type="paragraph" w:styleId="Listaconvietas">
    <w:name w:val="List Bullet"/>
    <w:basedOn w:val="Normal"/>
    <w:autoRedefine/>
    <w:rsid w:val="00B34732"/>
    <w:pPr>
      <w:numPr>
        <w:numId w:val="30"/>
      </w:numPr>
    </w:pPr>
  </w:style>
  <w:style w:type="paragraph" w:styleId="Lista2">
    <w:name w:val="List 2"/>
    <w:basedOn w:val="Normal"/>
    <w:rsid w:val="00D72795"/>
    <w:pPr>
      <w:ind w:left="566" w:hanging="283"/>
    </w:pPr>
  </w:style>
  <w:style w:type="paragraph" w:styleId="Lista3">
    <w:name w:val="List 3"/>
    <w:basedOn w:val="Normal"/>
    <w:rsid w:val="00D72795"/>
    <w:pPr>
      <w:ind w:left="849" w:hanging="283"/>
    </w:pPr>
  </w:style>
  <w:style w:type="paragraph" w:styleId="Lista4">
    <w:name w:val="List 4"/>
    <w:basedOn w:val="Normal"/>
    <w:rsid w:val="00D72795"/>
    <w:pPr>
      <w:ind w:left="1132" w:hanging="283"/>
    </w:pPr>
  </w:style>
  <w:style w:type="paragraph" w:styleId="Listaconvietas2">
    <w:name w:val="List Bullet 2"/>
    <w:basedOn w:val="Normal"/>
    <w:autoRedefine/>
    <w:rsid w:val="00B34732"/>
    <w:pPr>
      <w:numPr>
        <w:numId w:val="31"/>
      </w:numPr>
      <w:tabs>
        <w:tab w:val="clear" w:pos="643"/>
        <w:tab w:val="num" w:pos="720"/>
      </w:tabs>
      <w:ind w:left="720"/>
    </w:pPr>
    <w:rPr>
      <w:sz w:val="24"/>
      <w:szCs w:val="24"/>
    </w:rPr>
  </w:style>
  <w:style w:type="paragraph" w:styleId="Listaconvietas3">
    <w:name w:val="List Bullet 3"/>
    <w:basedOn w:val="Normal"/>
    <w:autoRedefine/>
    <w:rsid w:val="00B34732"/>
    <w:pPr>
      <w:numPr>
        <w:numId w:val="32"/>
      </w:numPr>
    </w:pPr>
  </w:style>
  <w:style w:type="paragraph" w:styleId="Puesto">
    <w:name w:val="Title"/>
    <w:basedOn w:val="Normal"/>
    <w:link w:val="PuestoCar"/>
    <w:qFormat/>
    <w:rsid w:val="00D72795"/>
    <w:pPr>
      <w:jc w:val="center"/>
    </w:pPr>
    <w:rPr>
      <w:b/>
      <w:lang w:val="es-ES_tradnl"/>
    </w:rPr>
  </w:style>
  <w:style w:type="paragraph" w:styleId="Cierre">
    <w:name w:val="Closing"/>
    <w:basedOn w:val="Normal"/>
    <w:link w:val="CierreCar"/>
    <w:rsid w:val="00D72795"/>
    <w:pPr>
      <w:ind w:left="4252"/>
    </w:pPr>
  </w:style>
  <w:style w:type="paragraph" w:styleId="Firma">
    <w:name w:val="Signature"/>
    <w:basedOn w:val="Normal"/>
    <w:link w:val="FirmaCar"/>
    <w:rsid w:val="00D72795"/>
    <w:pPr>
      <w:ind w:left="4252"/>
    </w:pPr>
  </w:style>
  <w:style w:type="character" w:customStyle="1" w:styleId="TextoindependienteCar">
    <w:name w:val="Texto independiente Car"/>
    <w:aliases w:val="Ctrl+1 Car"/>
    <w:link w:val="Textoindependiente"/>
    <w:locked/>
    <w:rsid w:val="00D72795"/>
    <w:rPr>
      <w:rFonts w:ascii="Arial" w:hAnsi="Arial" w:cs="Arial"/>
      <w:sz w:val="22"/>
      <w:lang w:val="es-ES_tradnl" w:eastAsia="es-ES" w:bidi="ar-SA"/>
    </w:rPr>
  </w:style>
  <w:style w:type="paragraph" w:styleId="Textoindependiente">
    <w:name w:val="Body Text"/>
    <w:aliases w:val="Ctrl+1"/>
    <w:basedOn w:val="Normal"/>
    <w:link w:val="TextoindependienteCar"/>
    <w:rsid w:val="00D72795"/>
    <w:pPr>
      <w:jc w:val="both"/>
    </w:pPr>
    <w:rPr>
      <w:rFonts w:cs="Arial"/>
      <w:lang w:val="es-ES_tradnl"/>
    </w:rPr>
  </w:style>
  <w:style w:type="paragraph" w:styleId="Sangradetextonormal">
    <w:name w:val="Body Text Indent"/>
    <w:basedOn w:val="Normal"/>
    <w:link w:val="SangradetextonormalCar"/>
    <w:rsid w:val="00D72795"/>
    <w:pPr>
      <w:spacing w:after="120"/>
      <w:ind w:left="283"/>
    </w:pPr>
  </w:style>
  <w:style w:type="paragraph" w:styleId="Continuarlista">
    <w:name w:val="List Continue"/>
    <w:basedOn w:val="Normal"/>
    <w:rsid w:val="00D72795"/>
    <w:pPr>
      <w:spacing w:after="120"/>
      <w:ind w:left="283"/>
    </w:pPr>
  </w:style>
  <w:style w:type="paragraph" w:styleId="Continuarlista2">
    <w:name w:val="List Continue 2"/>
    <w:basedOn w:val="Normal"/>
    <w:rsid w:val="00D72795"/>
    <w:pPr>
      <w:spacing w:after="120"/>
      <w:ind w:left="566"/>
    </w:pPr>
  </w:style>
  <w:style w:type="paragraph" w:styleId="Continuarlista3">
    <w:name w:val="List Continue 3"/>
    <w:basedOn w:val="Normal"/>
    <w:rsid w:val="00D72795"/>
    <w:pPr>
      <w:spacing w:after="120"/>
      <w:ind w:left="849"/>
    </w:pPr>
  </w:style>
  <w:style w:type="paragraph" w:styleId="Continuarlista4">
    <w:name w:val="List Continue 4"/>
    <w:basedOn w:val="Normal"/>
    <w:rsid w:val="00D72795"/>
    <w:pPr>
      <w:spacing w:after="120"/>
      <w:ind w:left="1132"/>
    </w:pPr>
  </w:style>
  <w:style w:type="paragraph" w:styleId="Encabezadodemensaje">
    <w:name w:val="Message Header"/>
    <w:basedOn w:val="Normal"/>
    <w:link w:val="EncabezadodemensajeCar"/>
    <w:rsid w:val="00D7279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SubttuloCar">
    <w:name w:val="Subtítulo Car"/>
    <w:link w:val="Subttulo"/>
    <w:uiPriority w:val="99"/>
    <w:locked/>
    <w:rsid w:val="00D72795"/>
    <w:rPr>
      <w:rFonts w:ascii="Arial" w:hAnsi="Arial" w:cs="Arial"/>
      <w:b/>
      <w:sz w:val="22"/>
      <w:lang w:val="es-MX" w:eastAsia="es-ES" w:bidi="ar-SA"/>
    </w:rPr>
  </w:style>
  <w:style w:type="paragraph" w:styleId="Subttulo">
    <w:name w:val="Subtitle"/>
    <w:basedOn w:val="Normal"/>
    <w:link w:val="SubttuloCar"/>
    <w:uiPriority w:val="99"/>
    <w:qFormat/>
    <w:rsid w:val="00D72795"/>
    <w:pPr>
      <w:jc w:val="both"/>
    </w:pPr>
    <w:rPr>
      <w:rFonts w:cs="Arial"/>
      <w:b/>
      <w:lang w:val="es-MX"/>
    </w:rPr>
  </w:style>
  <w:style w:type="character" w:customStyle="1" w:styleId="Textoindependiente2Car">
    <w:name w:val="Texto independiente 2 Car"/>
    <w:link w:val="Textoindependiente2"/>
    <w:locked/>
    <w:rsid w:val="00D72795"/>
    <w:rPr>
      <w:rFonts w:ascii="Arial" w:hAnsi="Arial" w:cs="Arial"/>
      <w:b/>
      <w:sz w:val="22"/>
      <w:lang w:val="es-ES" w:eastAsia="es-ES" w:bidi="ar-SA"/>
    </w:rPr>
  </w:style>
  <w:style w:type="paragraph" w:styleId="Textoindependiente2">
    <w:name w:val="Body Text 2"/>
    <w:basedOn w:val="Normal"/>
    <w:link w:val="Textoindependiente2Car"/>
    <w:rsid w:val="00D72795"/>
    <w:pPr>
      <w:jc w:val="both"/>
    </w:pPr>
    <w:rPr>
      <w:rFonts w:cs="Arial"/>
      <w:b/>
    </w:rPr>
  </w:style>
  <w:style w:type="paragraph" w:styleId="Textoindependiente3">
    <w:name w:val="Body Text 3"/>
    <w:basedOn w:val="Normal"/>
    <w:link w:val="Textoindependiente3Car"/>
    <w:rsid w:val="00D72795"/>
    <w:pPr>
      <w:jc w:val="center"/>
    </w:pPr>
    <w:rPr>
      <w:b/>
      <w:sz w:val="24"/>
      <w:u w:val="single"/>
    </w:rPr>
  </w:style>
  <w:style w:type="character" w:customStyle="1" w:styleId="Sangra2detindependienteCar">
    <w:name w:val="Sangría 2 de t. independiente Car"/>
    <w:link w:val="Sangra2detindependiente"/>
    <w:locked/>
    <w:rsid w:val="00D72795"/>
    <w:rPr>
      <w:rFonts w:ascii="Calibri" w:eastAsia="Calibri" w:hAnsi="Calibri" w:cs="Times New Roman"/>
      <w:sz w:val="22"/>
      <w:szCs w:val="22"/>
      <w:lang w:val="es-MX" w:eastAsia="es-ES"/>
    </w:rPr>
  </w:style>
  <w:style w:type="paragraph" w:styleId="Sangra2detindependiente">
    <w:name w:val="Body Text Indent 2"/>
    <w:basedOn w:val="Normal"/>
    <w:link w:val="Sangra2detindependienteCar"/>
    <w:rsid w:val="00B34732"/>
    <w:pPr>
      <w:ind w:left="284"/>
      <w:jc w:val="both"/>
    </w:pPr>
    <w:rPr>
      <w:rFonts w:ascii="Calibri" w:eastAsia="Calibri" w:hAnsi="Calibri"/>
      <w:szCs w:val="22"/>
      <w:lang w:val="es-MX"/>
    </w:rPr>
  </w:style>
  <w:style w:type="paragraph" w:styleId="Sangra3detindependiente">
    <w:name w:val="Body Text Indent 3"/>
    <w:basedOn w:val="Normal"/>
    <w:link w:val="Sangra3detindependienteCar"/>
    <w:rsid w:val="00D72795"/>
    <w:pPr>
      <w:ind w:left="708" w:hanging="708"/>
      <w:jc w:val="both"/>
    </w:pPr>
  </w:style>
  <w:style w:type="paragraph" w:styleId="Textodebloque">
    <w:name w:val="Block Text"/>
    <w:basedOn w:val="Normal"/>
    <w:rsid w:val="00D72795"/>
    <w:pPr>
      <w:spacing w:before="20" w:after="20"/>
      <w:ind w:left="57" w:right="170"/>
    </w:pPr>
    <w:rPr>
      <w:rFonts w:cs="Arial"/>
      <w:szCs w:val="18"/>
    </w:rPr>
  </w:style>
  <w:style w:type="paragraph" w:styleId="Mapadeldocumento">
    <w:name w:val="Document Map"/>
    <w:basedOn w:val="Normal"/>
    <w:link w:val="MapadeldocumentoCar"/>
    <w:semiHidden/>
    <w:rsid w:val="00D72795"/>
    <w:pPr>
      <w:shd w:val="clear" w:color="auto" w:fill="000080"/>
    </w:pPr>
    <w:rPr>
      <w:rFonts w:ascii="Tahoma" w:hAnsi="Tahoma" w:cs="Tahoma"/>
    </w:rPr>
  </w:style>
  <w:style w:type="character" w:customStyle="1" w:styleId="TextosinformatoCar">
    <w:name w:val="Texto sin formato Car"/>
    <w:aliases w:val="Car Car, Car Car"/>
    <w:link w:val="Textosinformato"/>
    <w:uiPriority w:val="99"/>
    <w:locked/>
    <w:rsid w:val="00D72795"/>
    <w:rPr>
      <w:rFonts w:ascii="Courier New" w:eastAsia="Calibri" w:hAnsi="Courier New" w:cs="Courier New"/>
      <w:sz w:val="22"/>
      <w:szCs w:val="22"/>
      <w:lang w:val="es-ES_tradnl" w:eastAsia="es-ES"/>
    </w:rPr>
  </w:style>
  <w:style w:type="paragraph" w:styleId="Textosinformato">
    <w:name w:val="Plain Text"/>
    <w:aliases w:val="Car, Car"/>
    <w:basedOn w:val="Normal"/>
    <w:link w:val="TextosinformatoCar"/>
    <w:uiPriority w:val="99"/>
    <w:rsid w:val="00B34732"/>
    <w:rPr>
      <w:rFonts w:ascii="Courier New" w:eastAsia="Calibri" w:hAnsi="Courier New" w:cs="Courier New"/>
      <w:szCs w:val="22"/>
      <w:lang w:val="es-ES_tradnl"/>
    </w:rPr>
  </w:style>
  <w:style w:type="paragraph" w:styleId="Asuntodelcomentario">
    <w:name w:val="annotation subject"/>
    <w:basedOn w:val="Textocomentario"/>
    <w:next w:val="Textocomentario"/>
    <w:link w:val="AsuntodelcomentarioCar"/>
    <w:semiHidden/>
    <w:rsid w:val="00D72795"/>
    <w:rPr>
      <w:b/>
      <w:bCs/>
    </w:rPr>
  </w:style>
  <w:style w:type="paragraph" w:styleId="Textodeglobo">
    <w:name w:val="Balloon Text"/>
    <w:basedOn w:val="Normal"/>
    <w:link w:val="TextodegloboCar"/>
    <w:semiHidden/>
    <w:rsid w:val="00D72795"/>
    <w:rPr>
      <w:rFonts w:ascii="Tahoma" w:hAnsi="Tahoma" w:cs="MS Mincho"/>
      <w:sz w:val="16"/>
      <w:szCs w:val="16"/>
    </w:rPr>
  </w:style>
  <w:style w:type="paragraph" w:customStyle="1" w:styleId="Sangradetextonormal1">
    <w:name w:val="Sangría de texto normal1"/>
    <w:aliases w:val="Sangría de t,independiente"/>
    <w:basedOn w:val="Normal"/>
    <w:rsid w:val="00D72795"/>
    <w:pPr>
      <w:ind w:firstLine="1"/>
      <w:jc w:val="both"/>
    </w:pPr>
    <w:rPr>
      <w:sz w:val="24"/>
    </w:rPr>
  </w:style>
  <w:style w:type="paragraph" w:customStyle="1" w:styleId="Pelota">
    <w:name w:val="Pelota"/>
    <w:basedOn w:val="Normal"/>
    <w:rsid w:val="00D72795"/>
    <w:pPr>
      <w:jc w:val="both"/>
    </w:pPr>
    <w:rPr>
      <w:lang w:val="en-US"/>
    </w:rPr>
  </w:style>
  <w:style w:type="paragraph" w:customStyle="1" w:styleId="a">
    <w:name w:val=":"/>
    <w:basedOn w:val="Normal"/>
    <w:rsid w:val="00D72795"/>
    <w:pPr>
      <w:tabs>
        <w:tab w:val="left" w:pos="-720"/>
      </w:tabs>
      <w:suppressAutoHyphens/>
      <w:spacing w:after="240"/>
      <w:jc w:val="both"/>
    </w:pPr>
    <w:rPr>
      <w:spacing w:val="-2"/>
      <w:lang w:val="es-ES_tradnl"/>
    </w:rPr>
  </w:style>
  <w:style w:type="paragraph" w:customStyle="1" w:styleId="ArticleL3">
    <w:name w:val="Article_L3"/>
    <w:basedOn w:val="Normal"/>
    <w:next w:val="Normal"/>
    <w:rsid w:val="00D72795"/>
    <w:pPr>
      <w:spacing w:before="240" w:line="360" w:lineRule="auto"/>
      <w:ind w:left="1440" w:hanging="720"/>
      <w:jc w:val="both"/>
    </w:pPr>
    <w:rPr>
      <w:sz w:val="24"/>
    </w:rPr>
  </w:style>
  <w:style w:type="paragraph" w:customStyle="1" w:styleId="BodyText22">
    <w:name w:val="Body Text 22"/>
    <w:basedOn w:val="Normal"/>
    <w:rsid w:val="00D72795"/>
    <w:pPr>
      <w:tabs>
        <w:tab w:val="left" w:pos="567"/>
        <w:tab w:val="left" w:pos="1134"/>
        <w:tab w:val="left" w:pos="1701"/>
        <w:tab w:val="left" w:pos="2268"/>
        <w:tab w:val="left" w:pos="2835"/>
      </w:tabs>
      <w:jc w:val="both"/>
    </w:pPr>
    <w:rPr>
      <w:sz w:val="24"/>
    </w:rPr>
  </w:style>
  <w:style w:type="paragraph" w:customStyle="1" w:styleId="BodyText24">
    <w:name w:val="Body Text 24"/>
    <w:basedOn w:val="Normal"/>
    <w:rsid w:val="00D72795"/>
    <w:pPr>
      <w:tabs>
        <w:tab w:val="left" w:pos="567"/>
        <w:tab w:val="left" w:pos="1134"/>
        <w:tab w:val="left" w:pos="1701"/>
        <w:tab w:val="left" w:pos="2268"/>
        <w:tab w:val="left" w:pos="2835"/>
      </w:tabs>
      <w:ind w:left="567" w:hanging="567"/>
      <w:jc w:val="both"/>
    </w:pPr>
    <w:rPr>
      <w:lang w:val="es-PE"/>
    </w:rPr>
  </w:style>
  <w:style w:type="paragraph" w:customStyle="1" w:styleId="BodyText31">
    <w:name w:val="Body Text 31"/>
    <w:basedOn w:val="Normal"/>
    <w:rsid w:val="00D72795"/>
    <w:pPr>
      <w:overflowPunct w:val="0"/>
      <w:autoSpaceDE w:val="0"/>
      <w:autoSpaceDN w:val="0"/>
      <w:adjustRightInd w:val="0"/>
      <w:jc w:val="both"/>
    </w:pPr>
    <w:rPr>
      <w:rFonts w:ascii="Arial Narrow" w:hAnsi="Arial Narrow"/>
      <w:sz w:val="18"/>
      <w:lang w:val="es-MX"/>
    </w:rPr>
  </w:style>
  <w:style w:type="paragraph" w:customStyle="1" w:styleId="BodyTextIndent21">
    <w:name w:val="Body Text Indent 21"/>
    <w:basedOn w:val="Normal"/>
    <w:uiPriority w:val="99"/>
    <w:rsid w:val="00D72795"/>
    <w:pPr>
      <w:ind w:left="426"/>
      <w:jc w:val="both"/>
    </w:pPr>
    <w:rPr>
      <w:sz w:val="24"/>
      <w:lang w:val="es-ES_tradnl"/>
    </w:rPr>
  </w:style>
  <w:style w:type="paragraph" w:customStyle="1" w:styleId="BodyText32">
    <w:name w:val="Body Text 32"/>
    <w:basedOn w:val="Normal"/>
    <w:rsid w:val="00D72795"/>
    <w:pPr>
      <w:overflowPunct w:val="0"/>
      <w:autoSpaceDE w:val="0"/>
      <w:autoSpaceDN w:val="0"/>
      <w:adjustRightInd w:val="0"/>
      <w:jc w:val="both"/>
    </w:pPr>
    <w:rPr>
      <w:rFonts w:ascii="Arial Narrow" w:hAnsi="Arial Narrow"/>
      <w:sz w:val="18"/>
      <w:lang w:val="es-MX"/>
    </w:rPr>
  </w:style>
  <w:style w:type="paragraph" w:customStyle="1" w:styleId="ArticleL1">
    <w:name w:val="Article_L1"/>
    <w:basedOn w:val="Normal"/>
    <w:next w:val="Normal"/>
    <w:rsid w:val="00D72795"/>
    <w:pPr>
      <w:keepNext/>
      <w:spacing w:before="480" w:after="120"/>
      <w:jc w:val="center"/>
    </w:pPr>
    <w:rPr>
      <w:sz w:val="24"/>
      <w:lang w:val="es-PE"/>
    </w:rPr>
  </w:style>
  <w:style w:type="paragraph" w:customStyle="1" w:styleId="ArticleL2">
    <w:name w:val="Article_L2"/>
    <w:next w:val="Normal"/>
    <w:rsid w:val="00D72795"/>
    <w:pPr>
      <w:spacing w:before="240" w:line="360" w:lineRule="auto"/>
      <w:jc w:val="both"/>
    </w:pPr>
    <w:rPr>
      <w:color w:val="FF6600"/>
      <w:sz w:val="24"/>
      <w:lang w:eastAsia="es-ES"/>
    </w:rPr>
  </w:style>
  <w:style w:type="paragraph" w:customStyle="1" w:styleId="ArticleL4">
    <w:name w:val="Article_L4"/>
    <w:next w:val="Normal"/>
    <w:semiHidden/>
    <w:rsid w:val="00D72795"/>
    <w:pPr>
      <w:spacing w:before="240" w:line="360" w:lineRule="auto"/>
      <w:ind w:left="2160" w:hanging="720"/>
      <w:jc w:val="both"/>
    </w:pPr>
    <w:rPr>
      <w:rFonts w:eastAsia="MS Mincho"/>
      <w:sz w:val="24"/>
      <w:lang w:eastAsia="es-ES"/>
    </w:rPr>
  </w:style>
  <w:style w:type="paragraph" w:customStyle="1" w:styleId="TituloClausulas">
    <w:name w:val="Titulo Clausulas"/>
    <w:basedOn w:val="a"/>
    <w:rsid w:val="00D72795"/>
    <w:pPr>
      <w:spacing w:before="120" w:after="120" w:line="360" w:lineRule="auto"/>
      <w:jc w:val="center"/>
    </w:pPr>
    <w:rPr>
      <w:rFonts w:eastAsia="MS Mincho"/>
      <w:b/>
      <w:sz w:val="24"/>
      <w:szCs w:val="24"/>
    </w:rPr>
  </w:style>
  <w:style w:type="paragraph" w:customStyle="1" w:styleId="TituloClausulas2">
    <w:name w:val="Titulo Clausulas 2"/>
    <w:basedOn w:val="Normal"/>
    <w:next w:val="Normal"/>
    <w:rsid w:val="00D72795"/>
    <w:pPr>
      <w:spacing w:before="240" w:after="240"/>
      <w:jc w:val="center"/>
    </w:pPr>
    <w:rPr>
      <w:rFonts w:eastAsia="MS Mincho"/>
      <w:b/>
      <w:szCs w:val="22"/>
    </w:rPr>
  </w:style>
  <w:style w:type="paragraph" w:customStyle="1" w:styleId="Default">
    <w:name w:val="Default"/>
    <w:rsid w:val="00D72795"/>
    <w:pPr>
      <w:autoSpaceDE w:val="0"/>
      <w:autoSpaceDN w:val="0"/>
      <w:adjustRightInd w:val="0"/>
    </w:pPr>
    <w:rPr>
      <w:rFonts w:ascii="Arial" w:hAnsi="Arial" w:cs="Arial"/>
      <w:color w:val="000000"/>
      <w:sz w:val="24"/>
      <w:szCs w:val="24"/>
      <w:lang w:val="es-ES" w:eastAsia="es-ES"/>
    </w:rPr>
  </w:style>
  <w:style w:type="paragraph" w:customStyle="1" w:styleId="VietadePrimerOrden">
    <w:name w:val="Viñeta de Primer Orden"/>
    <w:basedOn w:val="Normal"/>
    <w:rsid w:val="00D72795"/>
    <w:pPr>
      <w:tabs>
        <w:tab w:val="num" w:pos="360"/>
      </w:tabs>
      <w:spacing w:after="200"/>
      <w:ind w:left="357" w:hanging="357"/>
      <w:jc w:val="both"/>
    </w:pPr>
    <w:rPr>
      <w:color w:val="000000"/>
    </w:rPr>
  </w:style>
  <w:style w:type="paragraph" w:customStyle="1" w:styleId="Textoindependiente31">
    <w:name w:val="Texto independiente 31"/>
    <w:basedOn w:val="Normal"/>
    <w:rsid w:val="00D72795"/>
    <w:pPr>
      <w:widowControl w:val="0"/>
      <w:overflowPunct w:val="0"/>
      <w:autoSpaceDE w:val="0"/>
      <w:autoSpaceDN w:val="0"/>
      <w:adjustRightInd w:val="0"/>
      <w:jc w:val="both"/>
    </w:pPr>
    <w:rPr>
      <w:sz w:val="24"/>
      <w:lang w:eastAsia="ko-KR"/>
    </w:rPr>
  </w:style>
  <w:style w:type="paragraph" w:customStyle="1" w:styleId="Textoindependiente21">
    <w:name w:val="Texto independiente 21"/>
    <w:basedOn w:val="Normal"/>
    <w:uiPriority w:val="99"/>
    <w:rsid w:val="00D72795"/>
    <w:pPr>
      <w:suppressAutoHyphens/>
      <w:overflowPunct w:val="0"/>
      <w:autoSpaceDE w:val="0"/>
      <w:autoSpaceDN w:val="0"/>
      <w:adjustRightInd w:val="0"/>
      <w:jc w:val="both"/>
    </w:pPr>
    <w:rPr>
      <w:lang w:eastAsia="ko-KR"/>
    </w:rPr>
  </w:style>
  <w:style w:type="paragraph" w:customStyle="1" w:styleId="PlainText1">
    <w:name w:val="Plain Text1"/>
    <w:basedOn w:val="Normal"/>
    <w:rsid w:val="00D72795"/>
    <w:pPr>
      <w:overflowPunct w:val="0"/>
      <w:autoSpaceDE w:val="0"/>
      <w:autoSpaceDN w:val="0"/>
      <w:adjustRightInd w:val="0"/>
    </w:pPr>
    <w:rPr>
      <w:rFonts w:ascii="Courier New" w:hAnsi="Courier New"/>
      <w:lang w:val="es-ES_tradnl"/>
    </w:rPr>
  </w:style>
  <w:style w:type="paragraph" w:customStyle="1" w:styleId="Textodeglobo1">
    <w:name w:val="Texto de globo1"/>
    <w:basedOn w:val="Normal"/>
    <w:semiHidden/>
    <w:rsid w:val="00D72795"/>
    <w:rPr>
      <w:rFonts w:ascii="Tahoma" w:hAnsi="Tahoma" w:cs="Tahoma"/>
      <w:sz w:val="16"/>
      <w:szCs w:val="16"/>
    </w:rPr>
  </w:style>
  <w:style w:type="paragraph" w:customStyle="1" w:styleId="BoxHeadline">
    <w:name w:val="Box Headline"/>
    <w:rsid w:val="00D72795"/>
    <w:pPr>
      <w:suppressAutoHyphens/>
      <w:spacing w:after="120"/>
      <w:jc w:val="center"/>
    </w:pPr>
    <w:rPr>
      <w:rFonts w:ascii="Arial" w:hAnsi="Arial"/>
      <w:b/>
      <w:sz w:val="18"/>
      <w:lang w:val="en-US" w:eastAsia="en-US"/>
    </w:rPr>
  </w:style>
  <w:style w:type="paragraph" w:customStyle="1" w:styleId="EstiloFiguraNegrita">
    <w:name w:val="Estilo Figura + Negrita"/>
    <w:basedOn w:val="Normal"/>
    <w:rsid w:val="00D72795"/>
    <w:pPr>
      <w:tabs>
        <w:tab w:val="num" w:pos="1260"/>
      </w:tabs>
      <w:ind w:left="1260" w:hanging="555"/>
    </w:pPr>
    <w:rPr>
      <w:bCs/>
      <w:sz w:val="24"/>
      <w:szCs w:val="24"/>
      <w:lang w:eastAsia="en-US"/>
    </w:rPr>
  </w:style>
  <w:style w:type="paragraph" w:customStyle="1" w:styleId="InsideAddress">
    <w:name w:val="Inside Address"/>
    <w:basedOn w:val="Normal"/>
    <w:rsid w:val="00D72795"/>
    <w:pPr>
      <w:jc w:val="both"/>
    </w:pPr>
    <w:rPr>
      <w:sz w:val="24"/>
      <w:lang w:val="es-MX"/>
    </w:rPr>
  </w:style>
  <w:style w:type="paragraph" w:customStyle="1" w:styleId="BodyText21">
    <w:name w:val="Body Text 21"/>
    <w:basedOn w:val="Normal"/>
    <w:rsid w:val="00D72795"/>
    <w:pPr>
      <w:widowControl w:val="0"/>
      <w:jc w:val="center"/>
    </w:pPr>
    <w:rPr>
      <w:b/>
    </w:rPr>
  </w:style>
  <w:style w:type="paragraph" w:customStyle="1" w:styleId="Estilo1">
    <w:name w:val="Estilo1"/>
    <w:basedOn w:val="Listaconvietas2"/>
    <w:autoRedefine/>
    <w:rsid w:val="00D72795"/>
    <w:pPr>
      <w:tabs>
        <w:tab w:val="clear" w:pos="720"/>
        <w:tab w:val="num" w:pos="643"/>
      </w:tabs>
      <w:ind w:left="0" w:firstLine="0"/>
      <w:jc w:val="both"/>
    </w:pPr>
    <w:rPr>
      <w:sz w:val="22"/>
      <w:szCs w:val="20"/>
      <w:lang w:val="es-CL"/>
    </w:rPr>
  </w:style>
  <w:style w:type="paragraph" w:customStyle="1" w:styleId="bodytext220">
    <w:name w:val="bodytext22"/>
    <w:basedOn w:val="Normal"/>
    <w:rsid w:val="00D72795"/>
    <w:pPr>
      <w:spacing w:before="100" w:beforeAutospacing="1" w:after="100" w:afterAutospacing="1"/>
    </w:pPr>
    <w:rPr>
      <w:rFonts w:ascii="Arial Unicode MS" w:eastAsia="Arial Unicode MS" w:hAnsi="Arial Unicode MS" w:cs="Arial Unicode MS"/>
      <w:sz w:val="24"/>
      <w:szCs w:val="24"/>
    </w:rPr>
  </w:style>
  <w:style w:type="paragraph" w:customStyle="1" w:styleId="p3">
    <w:name w:val="p3"/>
    <w:basedOn w:val="Normal"/>
    <w:rsid w:val="00D72795"/>
    <w:pPr>
      <w:widowControl w:val="0"/>
      <w:tabs>
        <w:tab w:val="left" w:pos="720"/>
      </w:tabs>
      <w:jc w:val="both"/>
    </w:pPr>
    <w:rPr>
      <w:rFonts w:ascii="Times" w:hAnsi="Times"/>
      <w:sz w:val="24"/>
      <w:lang w:val="es-ES_tradnl"/>
    </w:rPr>
  </w:style>
  <w:style w:type="paragraph" w:customStyle="1" w:styleId="VietadeTercerOrden">
    <w:name w:val="Viñeta de Tercer Orden"/>
    <w:basedOn w:val="Normal"/>
    <w:rsid w:val="00D72795"/>
    <w:pPr>
      <w:tabs>
        <w:tab w:val="num" w:pos="1074"/>
      </w:tabs>
      <w:spacing w:after="200"/>
      <w:ind w:left="1071" w:hanging="357"/>
      <w:jc w:val="both"/>
    </w:pPr>
    <w:rPr>
      <w:color w:val="000000"/>
      <w:sz w:val="21"/>
    </w:rPr>
  </w:style>
  <w:style w:type="paragraph" w:customStyle="1" w:styleId="xl28">
    <w:name w:val="xl28"/>
    <w:basedOn w:val="Normal"/>
    <w:rsid w:val="00D7279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p47">
    <w:name w:val="p47"/>
    <w:basedOn w:val="Normal"/>
    <w:rsid w:val="00D72795"/>
    <w:pPr>
      <w:widowControl w:val="0"/>
      <w:ind w:left="760"/>
      <w:jc w:val="both"/>
    </w:pPr>
    <w:rPr>
      <w:rFonts w:ascii="Times" w:hAnsi="Times"/>
      <w:sz w:val="24"/>
      <w:lang w:val="es-ES_tradnl"/>
    </w:rPr>
  </w:style>
  <w:style w:type="paragraph" w:customStyle="1" w:styleId="pelota0">
    <w:name w:val="pelota"/>
    <w:basedOn w:val="Normal"/>
    <w:rsid w:val="00D72795"/>
    <w:pP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rsid w:val="00D72795"/>
    <w:pPr>
      <w:spacing w:before="100" w:beforeAutospacing="1" w:after="100" w:afterAutospacing="1"/>
      <w:jc w:val="center"/>
    </w:pPr>
    <w:rPr>
      <w:rFonts w:eastAsia="Arial Unicode MS" w:cs="Arial"/>
      <w:b/>
      <w:bCs/>
      <w:sz w:val="24"/>
      <w:szCs w:val="24"/>
    </w:rPr>
  </w:style>
  <w:style w:type="paragraph" w:customStyle="1" w:styleId="xl25">
    <w:name w:val="xl25"/>
    <w:basedOn w:val="Normal"/>
    <w:rsid w:val="00D72795"/>
    <w:pPr>
      <w:pBdr>
        <w:top w:val="single" w:sz="8" w:space="0" w:color="auto"/>
        <w:bottom w:val="single" w:sz="8" w:space="0" w:color="auto"/>
      </w:pBdr>
      <w:spacing w:before="100" w:beforeAutospacing="1" w:after="100" w:afterAutospacing="1"/>
    </w:pPr>
    <w:rPr>
      <w:rFonts w:eastAsia="Arial Unicode MS" w:cs="Arial"/>
      <w:b/>
      <w:bCs/>
      <w:sz w:val="24"/>
      <w:szCs w:val="24"/>
    </w:rPr>
  </w:style>
  <w:style w:type="paragraph" w:customStyle="1" w:styleId="xl26">
    <w:name w:val="xl26"/>
    <w:basedOn w:val="Normal"/>
    <w:rsid w:val="00D72795"/>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27">
    <w:name w:val="xl27"/>
    <w:basedOn w:val="Normal"/>
    <w:rsid w:val="00D72795"/>
    <w:pPr>
      <w:pBdr>
        <w:left w:val="single" w:sz="8" w:space="0" w:color="auto"/>
        <w:bottom w:val="single" w:sz="8" w:space="0" w:color="auto"/>
      </w:pBdr>
      <w:spacing w:before="100" w:beforeAutospacing="1" w:after="100" w:afterAutospacing="1"/>
    </w:pPr>
    <w:rPr>
      <w:rFonts w:eastAsia="Arial Unicode MS" w:cs="Arial"/>
      <w:b/>
      <w:bCs/>
      <w:sz w:val="24"/>
      <w:szCs w:val="24"/>
    </w:rPr>
  </w:style>
  <w:style w:type="paragraph" w:customStyle="1" w:styleId="xl29">
    <w:name w:val="xl29"/>
    <w:basedOn w:val="Normal"/>
    <w:rsid w:val="00D72795"/>
    <w:pPr>
      <w:pBdr>
        <w:top w:val="single" w:sz="8" w:space="0" w:color="auto"/>
        <w:left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0">
    <w:name w:val="xl30"/>
    <w:basedOn w:val="Normal"/>
    <w:rsid w:val="00D72795"/>
    <w:pPr>
      <w:pBdr>
        <w:left w:val="single" w:sz="8" w:space="0" w:color="auto"/>
        <w:bottom w:val="single" w:sz="8" w:space="0" w:color="auto"/>
      </w:pBdr>
      <w:spacing w:before="100" w:beforeAutospacing="1" w:after="100" w:afterAutospacing="1"/>
    </w:pPr>
    <w:rPr>
      <w:rFonts w:eastAsia="Arial Unicode MS" w:cs="Arial"/>
      <w:sz w:val="24"/>
      <w:szCs w:val="24"/>
    </w:rPr>
  </w:style>
  <w:style w:type="paragraph" w:customStyle="1" w:styleId="xl31">
    <w:name w:val="xl31"/>
    <w:basedOn w:val="Normal"/>
    <w:rsid w:val="00D72795"/>
    <w:pPr>
      <w:pBdr>
        <w:left w:val="single" w:sz="8" w:space="0" w:color="auto"/>
        <w:bottom w:val="single" w:sz="8" w:space="0" w:color="auto"/>
        <w:right w:val="single" w:sz="8" w:space="0" w:color="auto"/>
      </w:pBdr>
      <w:spacing w:before="100" w:beforeAutospacing="1" w:after="100" w:afterAutospacing="1"/>
    </w:pPr>
    <w:rPr>
      <w:rFonts w:eastAsia="Arial Unicode MS" w:cs="Arial"/>
      <w:sz w:val="24"/>
      <w:szCs w:val="24"/>
    </w:rPr>
  </w:style>
  <w:style w:type="paragraph" w:customStyle="1" w:styleId="xl32">
    <w:name w:val="xl32"/>
    <w:basedOn w:val="Normal"/>
    <w:rsid w:val="00D72795"/>
    <w:pPr>
      <w:pBdr>
        <w:top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3">
    <w:name w:val="xl33"/>
    <w:basedOn w:val="Normal"/>
    <w:rsid w:val="00D727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4">
    <w:name w:val="xl34"/>
    <w:basedOn w:val="Normal"/>
    <w:rsid w:val="00D7279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5">
    <w:name w:val="xl35"/>
    <w:basedOn w:val="Normal"/>
    <w:rsid w:val="00D72795"/>
    <w:pPr>
      <w:pBdr>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6">
    <w:name w:val="xl36"/>
    <w:basedOn w:val="Normal"/>
    <w:rsid w:val="00D72795"/>
    <w:pPr>
      <w:pBdr>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37">
    <w:name w:val="xl37"/>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38">
    <w:name w:val="xl38"/>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39">
    <w:name w:val="xl39"/>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0">
    <w:name w:val="xl40"/>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1">
    <w:name w:val="xl41"/>
    <w:basedOn w:val="Normal"/>
    <w:rsid w:val="00D72795"/>
    <w:pPr>
      <w:pBdr>
        <w:top w:val="single" w:sz="8" w:space="0" w:color="auto"/>
      </w:pBdr>
      <w:spacing w:before="100" w:beforeAutospacing="1" w:after="100" w:afterAutospacing="1"/>
    </w:pPr>
    <w:rPr>
      <w:rFonts w:eastAsia="Arial Unicode MS" w:cs="Arial"/>
      <w:b/>
      <w:bCs/>
      <w:sz w:val="24"/>
      <w:szCs w:val="24"/>
    </w:rPr>
  </w:style>
  <w:style w:type="paragraph" w:customStyle="1" w:styleId="xl42">
    <w:name w:val="xl42"/>
    <w:basedOn w:val="Normal"/>
    <w:rsid w:val="00D72795"/>
    <w:pPr>
      <w:pBdr>
        <w:left w:val="single" w:sz="8" w:space="0" w:color="auto"/>
      </w:pBdr>
      <w:spacing w:before="100" w:beforeAutospacing="1" w:after="100" w:afterAutospacing="1"/>
      <w:jc w:val="center"/>
    </w:pPr>
    <w:rPr>
      <w:rFonts w:eastAsia="Arial Unicode MS" w:cs="Arial"/>
      <w:b/>
      <w:bCs/>
      <w:sz w:val="24"/>
      <w:szCs w:val="24"/>
    </w:rPr>
  </w:style>
  <w:style w:type="paragraph" w:customStyle="1" w:styleId="xl43">
    <w:name w:val="xl43"/>
    <w:basedOn w:val="Normal"/>
    <w:rsid w:val="00D72795"/>
    <w:pPr>
      <w:pBdr>
        <w:top w:val="single" w:sz="8" w:space="0" w:color="auto"/>
        <w:left w:val="single" w:sz="8" w:space="0" w:color="auto"/>
      </w:pBdr>
      <w:spacing w:before="100" w:beforeAutospacing="1" w:after="100" w:afterAutospacing="1"/>
    </w:pPr>
    <w:rPr>
      <w:rFonts w:eastAsia="Arial Unicode MS" w:cs="Arial"/>
      <w:b/>
      <w:bCs/>
      <w:sz w:val="24"/>
      <w:szCs w:val="24"/>
    </w:rPr>
  </w:style>
  <w:style w:type="paragraph" w:customStyle="1" w:styleId="xl44">
    <w:name w:val="xl44"/>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5">
    <w:name w:val="xl45"/>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46">
    <w:name w:val="xl46"/>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7">
    <w:name w:val="xl47"/>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8">
    <w:name w:val="xl48"/>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49">
    <w:name w:val="xl49"/>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0">
    <w:name w:val="xl50"/>
    <w:basedOn w:val="Normal"/>
    <w:rsid w:val="00D72795"/>
    <w:pPr>
      <w:pBdr>
        <w:top w:val="single" w:sz="8" w:space="0" w:color="auto"/>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1">
    <w:name w:val="xl51"/>
    <w:basedOn w:val="Normal"/>
    <w:rsid w:val="00D72795"/>
    <w:pPr>
      <w:pBdr>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2">
    <w:name w:val="xl52"/>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3">
    <w:name w:val="xl53"/>
    <w:basedOn w:val="Normal"/>
    <w:rsid w:val="00D72795"/>
    <w:pPr>
      <w:pBdr>
        <w:top w:val="single" w:sz="4" w:space="0" w:color="auto"/>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4">
    <w:name w:val="xl54"/>
    <w:basedOn w:val="Normal"/>
    <w:rsid w:val="00D72795"/>
    <w:pPr>
      <w:pBdr>
        <w:top w:val="single" w:sz="4" w:space="0" w:color="auto"/>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5">
    <w:name w:val="xl55"/>
    <w:basedOn w:val="Normal"/>
    <w:rsid w:val="00D72795"/>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6">
    <w:name w:val="xl56"/>
    <w:basedOn w:val="Normal"/>
    <w:rsid w:val="00D72795"/>
    <w:pPr>
      <w:pBdr>
        <w:top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7">
    <w:name w:val="xl57"/>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8">
    <w:name w:val="xl58"/>
    <w:basedOn w:val="Normal"/>
    <w:rsid w:val="00D72795"/>
    <w:pPr>
      <w:pBdr>
        <w:top w:val="single" w:sz="8" w:space="0" w:color="auto"/>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59">
    <w:name w:val="xl59"/>
    <w:basedOn w:val="Normal"/>
    <w:rsid w:val="00D72795"/>
    <w:pPr>
      <w:pBdr>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0">
    <w:name w:val="xl60"/>
    <w:basedOn w:val="Normal"/>
    <w:rsid w:val="00D72795"/>
    <w:pPr>
      <w:pBdr>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1">
    <w:name w:val="xl61"/>
    <w:basedOn w:val="Normal"/>
    <w:rsid w:val="00D72795"/>
    <w:pPr>
      <w:pBdr>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2">
    <w:name w:val="xl62"/>
    <w:basedOn w:val="Normal"/>
    <w:rsid w:val="00D72795"/>
    <w:pPr>
      <w:pBdr>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3">
    <w:name w:val="xl63"/>
    <w:basedOn w:val="Normal"/>
    <w:rsid w:val="00D7279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64">
    <w:name w:val="xl64"/>
    <w:basedOn w:val="Normal"/>
    <w:rsid w:val="00D7279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65">
    <w:name w:val="xl65"/>
    <w:basedOn w:val="Normal"/>
    <w:rsid w:val="00D72795"/>
    <w:pPr>
      <w:pBdr>
        <w:top w:val="single" w:sz="8"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66">
    <w:name w:val="xl66"/>
    <w:basedOn w:val="Normal"/>
    <w:rsid w:val="00D72795"/>
    <w:pPr>
      <w:pBdr>
        <w:top w:val="single" w:sz="4"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67">
    <w:name w:val="xl67"/>
    <w:basedOn w:val="Normal"/>
    <w:rsid w:val="00D72795"/>
    <w:pPr>
      <w:pBdr>
        <w:top w:val="single" w:sz="4" w:space="0" w:color="auto"/>
        <w:left w:val="single" w:sz="4" w:space="0" w:color="auto"/>
        <w:bottom w:val="single" w:sz="8" w:space="0" w:color="auto"/>
      </w:pBdr>
      <w:spacing w:before="100" w:beforeAutospacing="1" w:after="100" w:afterAutospacing="1"/>
    </w:pPr>
    <w:rPr>
      <w:rFonts w:eastAsia="Arial Unicode MS" w:cs="Arial"/>
      <w:sz w:val="24"/>
      <w:szCs w:val="24"/>
    </w:rPr>
  </w:style>
  <w:style w:type="paragraph" w:customStyle="1" w:styleId="xl68">
    <w:name w:val="xl68"/>
    <w:basedOn w:val="Normal"/>
    <w:rsid w:val="00D72795"/>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69">
    <w:name w:val="xl69"/>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70">
    <w:name w:val="xl70"/>
    <w:basedOn w:val="Normal"/>
    <w:rsid w:val="00D7279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71">
    <w:name w:val="xl71"/>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72">
    <w:name w:val="xl72"/>
    <w:basedOn w:val="Normal"/>
    <w:rsid w:val="00D7279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73">
    <w:name w:val="xl73"/>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74">
    <w:name w:val="xl74"/>
    <w:basedOn w:val="Normal"/>
    <w:rsid w:val="00D72795"/>
    <w:pPr>
      <w:pBdr>
        <w:top w:val="single" w:sz="8"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75">
    <w:name w:val="xl75"/>
    <w:basedOn w:val="Normal"/>
    <w:rsid w:val="00D72795"/>
    <w:pPr>
      <w:pBdr>
        <w:top w:val="single" w:sz="4"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76">
    <w:name w:val="xl76"/>
    <w:basedOn w:val="Normal"/>
    <w:rsid w:val="00D72795"/>
    <w:pPr>
      <w:pBdr>
        <w:top w:val="single" w:sz="4" w:space="0" w:color="auto"/>
        <w:left w:val="single" w:sz="4" w:space="0" w:color="auto"/>
        <w:bottom w:val="single" w:sz="8" w:space="0" w:color="auto"/>
      </w:pBdr>
      <w:spacing w:before="100" w:beforeAutospacing="1" w:after="100" w:afterAutospacing="1"/>
    </w:pPr>
    <w:rPr>
      <w:rFonts w:eastAsia="Arial Unicode MS" w:cs="Arial"/>
      <w:sz w:val="24"/>
      <w:szCs w:val="24"/>
    </w:rPr>
  </w:style>
  <w:style w:type="paragraph" w:customStyle="1" w:styleId="xl77">
    <w:name w:val="xl77"/>
    <w:basedOn w:val="Normal"/>
    <w:rsid w:val="00D72795"/>
    <w:pPr>
      <w:pBdr>
        <w:top w:val="single" w:sz="8" w:space="0" w:color="auto"/>
        <w:left w:val="single" w:sz="8" w:space="0" w:color="auto"/>
        <w:right w:val="single" w:sz="8" w:space="0" w:color="auto"/>
      </w:pBdr>
      <w:spacing w:before="100" w:beforeAutospacing="1" w:after="100" w:afterAutospacing="1"/>
      <w:jc w:val="center"/>
    </w:pPr>
    <w:rPr>
      <w:rFonts w:eastAsia="Arial Unicode MS" w:cs="Arial"/>
      <w:b/>
      <w:bCs/>
      <w:sz w:val="18"/>
      <w:szCs w:val="18"/>
    </w:rPr>
  </w:style>
  <w:style w:type="paragraph" w:customStyle="1" w:styleId="xl78">
    <w:name w:val="xl78"/>
    <w:basedOn w:val="Normal"/>
    <w:rsid w:val="00D72795"/>
    <w:pPr>
      <w:pBdr>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18"/>
      <w:szCs w:val="18"/>
    </w:rPr>
  </w:style>
  <w:style w:type="paragraph" w:customStyle="1" w:styleId="xl79">
    <w:name w:val="xl79"/>
    <w:basedOn w:val="Normal"/>
    <w:rsid w:val="00D72795"/>
    <w:pPr>
      <w:pBdr>
        <w:top w:val="single" w:sz="8" w:space="0" w:color="auto"/>
        <w:left w:val="single" w:sz="8" w:space="0" w:color="auto"/>
      </w:pBdr>
      <w:spacing w:before="100" w:beforeAutospacing="1" w:after="100" w:afterAutospacing="1"/>
      <w:jc w:val="center"/>
    </w:pPr>
    <w:rPr>
      <w:rFonts w:eastAsia="Arial Unicode MS" w:cs="Arial"/>
      <w:b/>
      <w:bCs/>
      <w:sz w:val="28"/>
      <w:szCs w:val="28"/>
    </w:rPr>
  </w:style>
  <w:style w:type="paragraph" w:customStyle="1" w:styleId="xl80">
    <w:name w:val="xl80"/>
    <w:basedOn w:val="Normal"/>
    <w:rsid w:val="00D72795"/>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1">
    <w:name w:val="xl81"/>
    <w:basedOn w:val="Normal"/>
    <w:rsid w:val="00D72795"/>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2">
    <w:name w:val="xl82"/>
    <w:basedOn w:val="Normal"/>
    <w:rsid w:val="00D72795"/>
    <w:pPr>
      <w:pBdr>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3">
    <w:name w:val="xl83"/>
    <w:basedOn w:val="Normal"/>
    <w:rsid w:val="00D72795"/>
    <w:pPr>
      <w:pBdr>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4">
    <w:name w:val="xl84"/>
    <w:basedOn w:val="Normal"/>
    <w:rsid w:val="00D72795"/>
    <w:pPr>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5">
    <w:name w:val="xl85"/>
    <w:basedOn w:val="Normal"/>
    <w:rsid w:val="00D72795"/>
    <w:pPr>
      <w:pBdr>
        <w:top w:val="single" w:sz="8" w:space="0" w:color="auto"/>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86">
    <w:name w:val="xl86"/>
    <w:basedOn w:val="Normal"/>
    <w:rsid w:val="00D72795"/>
    <w:pPr>
      <w:pBdr>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87">
    <w:name w:val="xl87"/>
    <w:basedOn w:val="Normal"/>
    <w:rsid w:val="00D72795"/>
    <w:pPr>
      <w:pBdr>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88">
    <w:name w:val="xl88"/>
    <w:basedOn w:val="Normal"/>
    <w:rsid w:val="00D72795"/>
    <w:pPr>
      <w:pBdr>
        <w:top w:val="single" w:sz="8" w:space="0" w:color="auto"/>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89">
    <w:name w:val="xl89"/>
    <w:basedOn w:val="Normal"/>
    <w:rsid w:val="00D72795"/>
    <w:pPr>
      <w:pBdr>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0">
    <w:name w:val="xl90"/>
    <w:basedOn w:val="Normal"/>
    <w:rsid w:val="00D72795"/>
    <w:pPr>
      <w:pBdr>
        <w:left w:val="single" w:sz="4" w:space="0" w:color="auto"/>
        <w:bottom w:val="single" w:sz="8"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1">
    <w:name w:val="xl91"/>
    <w:basedOn w:val="Normal"/>
    <w:rsid w:val="00D72795"/>
    <w:pPr>
      <w:pBdr>
        <w:top w:val="single" w:sz="8" w:space="0" w:color="auto"/>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2">
    <w:name w:val="xl92"/>
    <w:basedOn w:val="Normal"/>
    <w:rsid w:val="00D72795"/>
    <w:pPr>
      <w:pBdr>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3">
    <w:name w:val="xl93"/>
    <w:basedOn w:val="Normal"/>
    <w:rsid w:val="00D72795"/>
    <w:pPr>
      <w:pBdr>
        <w:left w:val="single" w:sz="4" w:space="0" w:color="auto"/>
        <w:bottom w:val="single" w:sz="8"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4">
    <w:name w:val="xl94"/>
    <w:basedOn w:val="Normal"/>
    <w:rsid w:val="00D72795"/>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95">
    <w:name w:val="xl95"/>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96">
    <w:name w:val="xl96"/>
    <w:basedOn w:val="Normal"/>
    <w:rsid w:val="00D72795"/>
    <w:pPr>
      <w:pBdr>
        <w:top w:val="single" w:sz="8"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97">
    <w:name w:val="xl97"/>
    <w:basedOn w:val="Normal"/>
    <w:rsid w:val="00D72795"/>
    <w:pPr>
      <w:pBdr>
        <w:top w:val="single" w:sz="8" w:space="0" w:color="auto"/>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8">
    <w:name w:val="xl98"/>
    <w:basedOn w:val="Normal"/>
    <w:rsid w:val="00D7279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99">
    <w:name w:val="xl99"/>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100">
    <w:name w:val="xl100"/>
    <w:basedOn w:val="Normal"/>
    <w:rsid w:val="00D72795"/>
    <w:pPr>
      <w:pBdr>
        <w:top w:val="single" w:sz="4"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101">
    <w:name w:val="xl101"/>
    <w:basedOn w:val="Normal"/>
    <w:rsid w:val="00D72795"/>
    <w:pPr>
      <w:pBdr>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102">
    <w:name w:val="xl102"/>
    <w:basedOn w:val="Normal"/>
    <w:rsid w:val="00D7279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103">
    <w:name w:val="xl103"/>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104">
    <w:name w:val="xl104"/>
    <w:basedOn w:val="Normal"/>
    <w:rsid w:val="00D72795"/>
    <w:pPr>
      <w:pBdr>
        <w:top w:val="single" w:sz="4" w:space="0" w:color="auto"/>
        <w:left w:val="single" w:sz="4" w:space="0" w:color="auto"/>
        <w:bottom w:val="single" w:sz="8" w:space="0" w:color="auto"/>
      </w:pBdr>
      <w:spacing w:before="100" w:beforeAutospacing="1" w:after="100" w:afterAutospacing="1"/>
    </w:pPr>
    <w:rPr>
      <w:rFonts w:eastAsia="Arial Unicode MS" w:cs="Arial"/>
      <w:sz w:val="24"/>
      <w:szCs w:val="24"/>
    </w:rPr>
  </w:style>
  <w:style w:type="paragraph" w:customStyle="1" w:styleId="xl105">
    <w:name w:val="xl105"/>
    <w:basedOn w:val="Normal"/>
    <w:rsid w:val="00D72795"/>
    <w:pPr>
      <w:pBdr>
        <w:left w:val="single" w:sz="4" w:space="0" w:color="auto"/>
        <w:bottom w:val="single" w:sz="8"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Firmapuesto">
    <w:name w:val="Firma puesto"/>
    <w:basedOn w:val="Firma"/>
    <w:rsid w:val="00D72795"/>
  </w:style>
  <w:style w:type="paragraph" w:customStyle="1" w:styleId="Firmaorganizacin">
    <w:name w:val="Firma organización"/>
    <w:basedOn w:val="Firma"/>
    <w:rsid w:val="00D72795"/>
  </w:style>
  <w:style w:type="paragraph" w:customStyle="1" w:styleId="Titulo3">
    <w:name w:val="Titulo 3"/>
    <w:basedOn w:val="Normal"/>
    <w:rsid w:val="00D72795"/>
    <w:pPr>
      <w:tabs>
        <w:tab w:val="num" w:pos="570"/>
      </w:tabs>
      <w:ind w:left="570" w:hanging="570"/>
      <w:jc w:val="both"/>
    </w:pPr>
    <w:rPr>
      <w:rFonts w:cs="Arial"/>
      <w:b/>
      <w:szCs w:val="22"/>
    </w:rPr>
  </w:style>
  <w:style w:type="paragraph" w:customStyle="1" w:styleId="CUERPO">
    <w:name w:val="CUERPO"/>
    <w:basedOn w:val="Default"/>
    <w:next w:val="Default"/>
    <w:rsid w:val="00D72795"/>
    <w:pPr>
      <w:autoSpaceDE/>
      <w:autoSpaceDN/>
      <w:adjustRightInd/>
      <w:spacing w:before="57"/>
    </w:pPr>
    <w:rPr>
      <w:rFonts w:ascii="Times New Roman" w:hAnsi="Times New Roman" w:cs="Times New Roman"/>
      <w:color w:val="auto"/>
      <w:szCs w:val="20"/>
    </w:rPr>
  </w:style>
  <w:style w:type="character" w:customStyle="1" w:styleId="ListParagraphChar">
    <w:name w:val="List Paragraph Char"/>
    <w:aliases w:val="Cuadro 2-1 Char,Párrafo de lista2 Char,Párrafo de lista21 Char,Tabla Char,Titulos Char,TITULO A Char"/>
    <w:link w:val="Prrafodelista1"/>
    <w:uiPriority w:val="34"/>
    <w:locked/>
    <w:rsid w:val="00D72795"/>
    <w:rPr>
      <w:lang w:val="es-ES" w:eastAsia="es-ES" w:bidi="ar-SA"/>
    </w:rPr>
  </w:style>
  <w:style w:type="paragraph" w:customStyle="1" w:styleId="Prrafodelista1">
    <w:name w:val="Párrafo de lista1"/>
    <w:basedOn w:val="Normal"/>
    <w:link w:val="ListParagraphChar"/>
    <w:uiPriority w:val="34"/>
    <w:rsid w:val="00D72795"/>
    <w:pPr>
      <w:ind w:left="708"/>
    </w:pPr>
  </w:style>
  <w:style w:type="paragraph" w:customStyle="1" w:styleId="BodyText35">
    <w:name w:val="Body Text 35"/>
    <w:basedOn w:val="Normal"/>
    <w:rsid w:val="00D72795"/>
    <w:pPr>
      <w:widowControl w:val="0"/>
      <w:overflowPunct w:val="0"/>
      <w:autoSpaceDE w:val="0"/>
      <w:autoSpaceDN w:val="0"/>
      <w:adjustRightInd w:val="0"/>
      <w:jc w:val="both"/>
    </w:pPr>
    <w:rPr>
      <w:sz w:val="24"/>
      <w:lang w:eastAsia="ko-KR"/>
    </w:rPr>
  </w:style>
  <w:style w:type="paragraph" w:customStyle="1" w:styleId="BodyText25">
    <w:name w:val="Body Text 25"/>
    <w:basedOn w:val="Normal"/>
    <w:rsid w:val="00D72795"/>
    <w:pPr>
      <w:suppressAutoHyphens/>
      <w:overflowPunct w:val="0"/>
      <w:autoSpaceDE w:val="0"/>
      <w:autoSpaceDN w:val="0"/>
      <w:adjustRightInd w:val="0"/>
      <w:jc w:val="both"/>
    </w:pPr>
    <w:rPr>
      <w:lang w:eastAsia="ko-KR"/>
    </w:rPr>
  </w:style>
  <w:style w:type="paragraph" w:customStyle="1" w:styleId="CM39">
    <w:name w:val="CM39"/>
    <w:basedOn w:val="Default"/>
    <w:next w:val="Default"/>
    <w:rsid w:val="00D72795"/>
    <w:pPr>
      <w:widowControl w:val="0"/>
      <w:spacing w:line="253" w:lineRule="atLeast"/>
    </w:pPr>
    <w:rPr>
      <w:color w:val="auto"/>
    </w:rPr>
  </w:style>
  <w:style w:type="paragraph" w:customStyle="1" w:styleId="Ttulo30">
    <w:name w:val="T’tulo 3"/>
    <w:basedOn w:val="Normal"/>
    <w:next w:val="Normal"/>
    <w:rsid w:val="00D72795"/>
    <w:pPr>
      <w:keepNext/>
      <w:jc w:val="both"/>
    </w:pPr>
    <w:rPr>
      <w:sz w:val="24"/>
    </w:rPr>
  </w:style>
  <w:style w:type="paragraph" w:customStyle="1" w:styleId="Car1CarCarCarCarCarCar">
    <w:name w:val="Car1 Car Car Car Car Car Car"/>
    <w:basedOn w:val="Normal"/>
    <w:rsid w:val="00D72795"/>
    <w:pPr>
      <w:spacing w:after="160" w:line="240" w:lineRule="exact"/>
    </w:pPr>
    <w:rPr>
      <w:rFonts w:ascii="Tahoma" w:hAnsi="Tahoma"/>
      <w:lang w:val="en-US" w:eastAsia="en-US"/>
    </w:rPr>
  </w:style>
  <w:style w:type="paragraph" w:customStyle="1" w:styleId="Style1">
    <w:name w:val="Style 1"/>
    <w:basedOn w:val="Normal"/>
    <w:rsid w:val="00D72795"/>
    <w:pPr>
      <w:widowControl w:val="0"/>
      <w:autoSpaceDE w:val="0"/>
      <w:autoSpaceDN w:val="0"/>
      <w:spacing w:before="72" w:after="72"/>
      <w:ind w:left="180"/>
    </w:pPr>
    <w:rPr>
      <w:sz w:val="24"/>
      <w:szCs w:val="24"/>
      <w:lang w:val="en-US"/>
    </w:rPr>
  </w:style>
  <w:style w:type="paragraph" w:customStyle="1" w:styleId="Style2">
    <w:name w:val="Style 2"/>
    <w:basedOn w:val="Normal"/>
    <w:rsid w:val="00D72795"/>
    <w:pPr>
      <w:widowControl w:val="0"/>
      <w:autoSpaceDE w:val="0"/>
      <w:autoSpaceDN w:val="0"/>
      <w:adjustRightInd w:val="0"/>
    </w:pPr>
    <w:rPr>
      <w:sz w:val="24"/>
      <w:szCs w:val="24"/>
      <w:lang w:val="en-US"/>
    </w:rPr>
  </w:style>
  <w:style w:type="paragraph" w:customStyle="1" w:styleId="Style3">
    <w:name w:val="Style 3"/>
    <w:basedOn w:val="Normal"/>
    <w:rsid w:val="00D72795"/>
    <w:pPr>
      <w:widowControl w:val="0"/>
      <w:autoSpaceDE w:val="0"/>
      <w:autoSpaceDN w:val="0"/>
      <w:spacing w:before="2448" w:after="216"/>
      <w:ind w:left="3672"/>
    </w:pPr>
    <w:rPr>
      <w:sz w:val="24"/>
      <w:szCs w:val="24"/>
      <w:lang w:val="en-US"/>
    </w:rPr>
  </w:style>
  <w:style w:type="paragraph" w:customStyle="1" w:styleId="Style4">
    <w:name w:val="Style 4"/>
    <w:basedOn w:val="Normal"/>
    <w:rsid w:val="00D72795"/>
    <w:pPr>
      <w:widowControl w:val="0"/>
      <w:autoSpaceDE w:val="0"/>
      <w:autoSpaceDN w:val="0"/>
      <w:spacing w:before="36"/>
      <w:jc w:val="center"/>
    </w:pPr>
    <w:rPr>
      <w:sz w:val="24"/>
      <w:szCs w:val="24"/>
      <w:lang w:val="en-US"/>
    </w:rPr>
  </w:style>
  <w:style w:type="paragraph" w:customStyle="1" w:styleId="Revisin1">
    <w:name w:val="Revisión1"/>
    <w:semiHidden/>
    <w:rsid w:val="00D72795"/>
    <w:rPr>
      <w:lang w:val="es-ES" w:eastAsia="es-ES"/>
    </w:rPr>
  </w:style>
  <w:style w:type="paragraph" w:customStyle="1" w:styleId="Prrafodelista11">
    <w:name w:val="Párrafo de lista11"/>
    <w:basedOn w:val="Normal"/>
    <w:rsid w:val="00B34732"/>
    <w:pPr>
      <w:spacing w:after="200" w:line="276" w:lineRule="auto"/>
      <w:ind w:left="720"/>
      <w:contextualSpacing/>
    </w:pPr>
    <w:rPr>
      <w:rFonts w:ascii="Calibri" w:eastAsia="MS Mincho" w:hAnsi="Calibri"/>
      <w:szCs w:val="22"/>
      <w:lang w:val="es-PE" w:eastAsia="en-US"/>
    </w:rPr>
  </w:style>
  <w:style w:type="character" w:styleId="Refdenotaalpie">
    <w:name w:val="footnote reference"/>
    <w:semiHidden/>
    <w:rsid w:val="00D72795"/>
    <w:rPr>
      <w:vertAlign w:val="superscript"/>
    </w:rPr>
  </w:style>
  <w:style w:type="character" w:styleId="Nmerodepgina">
    <w:name w:val="page number"/>
    <w:rsid w:val="00D72795"/>
    <w:rPr>
      <w:rFonts w:ascii="Times New Roman" w:hAnsi="Times New Roman" w:cs="Times New Roman" w:hint="default"/>
    </w:rPr>
  </w:style>
  <w:style w:type="character" w:customStyle="1" w:styleId="msoins0">
    <w:name w:val="msoins0"/>
    <w:rsid w:val="00D72795"/>
    <w:rPr>
      <w:rFonts w:ascii="Times New Roman" w:hAnsi="Times New Roman" w:cs="Times New Roman" w:hint="default"/>
    </w:rPr>
  </w:style>
  <w:style w:type="character" w:customStyle="1" w:styleId="CarCar4">
    <w:name w:val="Car Car4"/>
    <w:locked/>
    <w:rsid w:val="00D72795"/>
    <w:rPr>
      <w:rFonts w:ascii="Courier New" w:hAnsi="Courier New" w:cs="Courier New" w:hint="default"/>
      <w:lang w:val="es-ES" w:eastAsia="es-ES"/>
    </w:rPr>
  </w:style>
  <w:style w:type="character" w:customStyle="1" w:styleId="CarCar12">
    <w:name w:val="Car Car12"/>
    <w:rsid w:val="00D72795"/>
    <w:rPr>
      <w:sz w:val="20"/>
      <w:lang w:val="es-ES" w:eastAsia="es-ES"/>
    </w:rPr>
  </w:style>
  <w:style w:type="character" w:customStyle="1" w:styleId="PlainTextChar1">
    <w:name w:val="Plain Text Char1"/>
    <w:aliases w:val="Car Char1"/>
    <w:uiPriority w:val="99"/>
    <w:locked/>
    <w:rsid w:val="00D72795"/>
    <w:rPr>
      <w:rFonts w:ascii="Courier New" w:hAnsi="Courier New" w:cs="Courier New" w:hint="default"/>
      <w:sz w:val="20"/>
      <w:lang w:val="es-ES" w:eastAsia="es-ES"/>
    </w:rPr>
  </w:style>
  <w:style w:type="character" w:customStyle="1" w:styleId="ilad1">
    <w:name w:val="il_ad1"/>
    <w:rsid w:val="00D72795"/>
    <w:rPr>
      <w:rFonts w:ascii="Times New Roman" w:hAnsi="Times New Roman" w:cs="Times New Roman" w:hint="default"/>
    </w:rPr>
  </w:style>
  <w:style w:type="character" w:styleId="Refdecomentario">
    <w:name w:val="annotation reference"/>
    <w:rsid w:val="007B6F62"/>
    <w:rPr>
      <w:sz w:val="16"/>
      <w:szCs w:val="16"/>
    </w:rPr>
  </w:style>
  <w:style w:type="character" w:customStyle="1" w:styleId="CarCar15">
    <w:name w:val="Car Car15"/>
    <w:locked/>
    <w:rsid w:val="007B6F62"/>
    <w:rPr>
      <w:rFonts w:ascii="Courier New" w:hAnsi="Courier New"/>
      <w:lang w:val="es-ES_tradnl" w:eastAsia="es-ES" w:bidi="ar-SA"/>
    </w:rPr>
  </w:style>
  <w:style w:type="character" w:customStyle="1" w:styleId="Hdg3Car">
    <w:name w:val="Hdg 3 Car"/>
    <w:aliases w:val="Heading 3a Car Car"/>
    <w:rsid w:val="007231CF"/>
    <w:rPr>
      <w:rFonts w:ascii="Arial" w:hAnsi="Arial"/>
      <w:b/>
      <w:sz w:val="22"/>
      <w:lang w:val="es-ES" w:eastAsia="es-ES" w:bidi="ar-SA"/>
    </w:rPr>
  </w:style>
  <w:style w:type="paragraph" w:customStyle="1" w:styleId="Listavistosa-nfasis11">
    <w:name w:val="Lista vistosa - Énfasis 11"/>
    <w:basedOn w:val="Normal"/>
    <w:link w:val="Listavistosa-nfasis1Car"/>
    <w:uiPriority w:val="99"/>
    <w:qFormat/>
    <w:rsid w:val="00DE085D"/>
    <w:pPr>
      <w:ind w:left="708"/>
    </w:pPr>
  </w:style>
  <w:style w:type="character" w:customStyle="1" w:styleId="Listavistosa-nfasis1Car">
    <w:name w:val="Lista vistosa - Énfasis 1 Car"/>
    <w:link w:val="Listavistosa-nfasis11"/>
    <w:uiPriority w:val="99"/>
    <w:locked/>
    <w:rsid w:val="00DE085D"/>
    <w:rPr>
      <w:lang w:val="es-ES" w:eastAsia="es-ES" w:bidi="ar-SA"/>
    </w:rPr>
  </w:style>
  <w:style w:type="character" w:customStyle="1" w:styleId="PiedepginaCar">
    <w:name w:val="Pie de página Car"/>
    <w:link w:val="Piedepgina"/>
    <w:uiPriority w:val="99"/>
    <w:locked/>
    <w:rsid w:val="000677DE"/>
    <w:rPr>
      <w:sz w:val="22"/>
      <w:lang w:val="es-ES_tradnl" w:eastAsia="es-ES" w:bidi="ar-SA"/>
    </w:rPr>
  </w:style>
  <w:style w:type="character" w:customStyle="1" w:styleId="CarCar23">
    <w:name w:val="Car Car23"/>
    <w:rsid w:val="00CA6D46"/>
    <w:rPr>
      <w:rFonts w:ascii="Cambria" w:eastAsia="Times New Roman" w:hAnsi="Cambria" w:cs="Times New Roman"/>
      <w:b/>
      <w:bCs/>
      <w:i/>
      <w:iCs/>
      <w:sz w:val="28"/>
      <w:szCs w:val="28"/>
      <w:lang w:val="es-ES" w:eastAsia="es-ES"/>
    </w:rPr>
  </w:style>
  <w:style w:type="character" w:customStyle="1" w:styleId="st">
    <w:name w:val="st"/>
    <w:rsid w:val="005002C2"/>
  </w:style>
  <w:style w:type="paragraph" w:customStyle="1" w:styleId="Sombreadovistoso-nfasis11">
    <w:name w:val="Sombreado vistoso - Énfasis 11"/>
    <w:hidden/>
    <w:uiPriority w:val="99"/>
    <w:semiHidden/>
    <w:rsid w:val="009315A8"/>
    <w:rPr>
      <w:lang w:val="es-ES" w:eastAsia="es-ES"/>
    </w:rPr>
  </w:style>
  <w:style w:type="paragraph" w:styleId="Prrafodelista">
    <w:name w:val="List Paragraph"/>
    <w:aliases w:val="Cuadro 2-1,Párrafo de lista2,Párrafo de lista21,Tabla,Titulos,TITULO A,Lista 123,Viñeta normal,Viñeta,Number List 1,Ha,corp de texte,bei normal,Párrafo de lista segundo nivel CAP 3,PERLOG - Viñeta 1,Footnote,List Paragraph1,NIVEL ONE"/>
    <w:basedOn w:val="Normal"/>
    <w:link w:val="PrrafodelistaCar"/>
    <w:uiPriority w:val="34"/>
    <w:qFormat/>
    <w:rsid w:val="0006466A"/>
    <w:pPr>
      <w:ind w:left="708"/>
    </w:pPr>
  </w:style>
  <w:style w:type="character" w:customStyle="1" w:styleId="PrrafodelistaCar">
    <w:name w:val="Párrafo de lista Car"/>
    <w:aliases w:val="Cuadro 2-1 Car,Párrafo de lista2 Car,Párrafo de lista21 Car,Tabla Car,Titulos Car,TITULO A Car,Lista 123 Car,Viñeta normal Car,Viñeta Car,Number List 1 Car,Ha Car,corp de texte Car,bei normal Car,PERLOG - Viñeta 1 Car,Footnote Car"/>
    <w:link w:val="Prrafodelista"/>
    <w:uiPriority w:val="34"/>
    <w:locked/>
    <w:rsid w:val="0006466A"/>
    <w:rPr>
      <w:lang w:val="es-ES" w:eastAsia="es-ES"/>
    </w:rPr>
  </w:style>
  <w:style w:type="character" w:customStyle="1" w:styleId="EncabezadoCar">
    <w:name w:val="Encabezado Car"/>
    <w:link w:val="Encabezado"/>
    <w:uiPriority w:val="99"/>
    <w:rsid w:val="00984174"/>
    <w:rPr>
      <w:lang w:val="es-ES" w:eastAsia="es-ES"/>
    </w:rPr>
  </w:style>
  <w:style w:type="paragraph" w:styleId="Revisin">
    <w:name w:val="Revision"/>
    <w:hidden/>
    <w:uiPriority w:val="99"/>
    <w:semiHidden/>
    <w:rsid w:val="00015CFC"/>
    <w:rPr>
      <w:lang w:val="es-ES" w:eastAsia="es-ES"/>
    </w:rPr>
  </w:style>
  <w:style w:type="character" w:customStyle="1" w:styleId="Ttulo4Car">
    <w:name w:val="Título 4 Car"/>
    <w:aliases w:val="Título 4amb Car"/>
    <w:link w:val="Ttulo4"/>
    <w:rsid w:val="00DE6982"/>
    <w:rPr>
      <w:rFonts w:ascii="Arial" w:hAnsi="Arial"/>
      <w:b/>
      <w:sz w:val="24"/>
      <w:lang w:val="es-ES" w:eastAsia="es-ES"/>
    </w:rPr>
  </w:style>
  <w:style w:type="character" w:customStyle="1" w:styleId="Ttulo5Car">
    <w:name w:val="Título 5 Car"/>
    <w:link w:val="Ttulo5"/>
    <w:rsid w:val="00DE6982"/>
    <w:rPr>
      <w:rFonts w:ascii="Arial" w:hAnsi="Arial"/>
      <w:b/>
      <w:sz w:val="24"/>
      <w:lang w:val="es-ES" w:eastAsia="es-ES"/>
    </w:rPr>
  </w:style>
  <w:style w:type="character" w:customStyle="1" w:styleId="Ttulo6Car">
    <w:name w:val="Título 6 Car"/>
    <w:link w:val="Ttulo6"/>
    <w:rsid w:val="00DE6982"/>
    <w:rPr>
      <w:rFonts w:ascii="Arial" w:hAnsi="Arial"/>
      <w:b/>
      <w:sz w:val="22"/>
      <w:lang w:val="es-ES_tradnl" w:eastAsia="es-ES"/>
    </w:rPr>
  </w:style>
  <w:style w:type="character" w:customStyle="1" w:styleId="Ttulo7Car">
    <w:name w:val="Título 7 Car"/>
    <w:link w:val="Ttulo7"/>
    <w:rsid w:val="00DE6982"/>
    <w:rPr>
      <w:b/>
      <w:sz w:val="24"/>
      <w:lang w:val="es-ES_tradnl" w:eastAsia="es-ES"/>
    </w:rPr>
  </w:style>
  <w:style w:type="character" w:customStyle="1" w:styleId="Ttulo8Car">
    <w:name w:val="Título 8 Car"/>
    <w:link w:val="Ttulo8"/>
    <w:rsid w:val="00DE6982"/>
    <w:rPr>
      <w:rFonts w:ascii="Arial" w:hAnsi="Arial"/>
      <w:sz w:val="22"/>
      <w:u w:val="single"/>
      <w:lang w:val="es-ES" w:eastAsia="es-ES"/>
    </w:rPr>
  </w:style>
  <w:style w:type="character" w:customStyle="1" w:styleId="Ttulo9Car">
    <w:name w:val="Título 9 Car"/>
    <w:link w:val="Ttulo9"/>
    <w:rsid w:val="00DE6982"/>
    <w:rPr>
      <w:rFonts w:ascii="Arial" w:hAnsi="Arial"/>
      <w:b/>
      <w:sz w:val="22"/>
      <w:lang w:val="es-MX" w:eastAsia="es-ES"/>
    </w:rPr>
  </w:style>
  <w:style w:type="character" w:customStyle="1" w:styleId="TextonotapieCar1">
    <w:name w:val="Texto nota pie Car1"/>
    <w:uiPriority w:val="99"/>
    <w:semiHidden/>
    <w:rsid w:val="00DE6982"/>
    <w:rPr>
      <w:rFonts w:ascii="Times New Roman" w:eastAsia="Times New Roman" w:hAnsi="Times New Roman" w:cs="Times New Roman"/>
      <w:sz w:val="20"/>
      <w:szCs w:val="20"/>
      <w:lang w:eastAsia="es-ES"/>
    </w:rPr>
  </w:style>
  <w:style w:type="character" w:customStyle="1" w:styleId="TextocomentarioCar1">
    <w:name w:val="Texto comentario Car1"/>
    <w:uiPriority w:val="99"/>
    <w:semiHidden/>
    <w:rsid w:val="00DE6982"/>
    <w:rPr>
      <w:rFonts w:ascii="Times New Roman" w:eastAsia="Times New Roman" w:hAnsi="Times New Roman" w:cs="Times New Roman"/>
      <w:sz w:val="20"/>
      <w:szCs w:val="20"/>
      <w:lang w:eastAsia="es-ES"/>
    </w:rPr>
  </w:style>
  <w:style w:type="character" w:customStyle="1" w:styleId="PuestoCar">
    <w:name w:val="Puesto Car"/>
    <w:link w:val="Puesto"/>
    <w:rsid w:val="00DE6982"/>
    <w:rPr>
      <w:b/>
      <w:sz w:val="22"/>
      <w:lang w:val="es-ES_tradnl" w:eastAsia="es-ES"/>
    </w:rPr>
  </w:style>
  <w:style w:type="character" w:customStyle="1" w:styleId="CierreCar">
    <w:name w:val="Cierre Car"/>
    <w:link w:val="Cierre"/>
    <w:rsid w:val="00DE6982"/>
    <w:rPr>
      <w:lang w:val="es-ES" w:eastAsia="es-ES"/>
    </w:rPr>
  </w:style>
  <w:style w:type="character" w:customStyle="1" w:styleId="FirmaCar">
    <w:name w:val="Firma Car"/>
    <w:link w:val="Firma"/>
    <w:rsid w:val="00DE6982"/>
    <w:rPr>
      <w:lang w:val="es-ES" w:eastAsia="es-ES"/>
    </w:rPr>
  </w:style>
  <w:style w:type="character" w:customStyle="1" w:styleId="TextoindependienteCar1">
    <w:name w:val="Texto independiente Car1"/>
    <w:uiPriority w:val="99"/>
    <w:semiHidden/>
    <w:rsid w:val="00DE6982"/>
    <w:rPr>
      <w:rFonts w:ascii="Times New Roman" w:eastAsia="Times New Roman" w:hAnsi="Times New Roman" w:cs="Times New Roman"/>
      <w:sz w:val="20"/>
      <w:szCs w:val="20"/>
      <w:lang w:eastAsia="es-ES"/>
    </w:rPr>
  </w:style>
  <w:style w:type="character" w:customStyle="1" w:styleId="SangradetextonormalCar">
    <w:name w:val="Sangría de texto normal Car"/>
    <w:link w:val="Sangradetextonormal"/>
    <w:rsid w:val="00DE6982"/>
    <w:rPr>
      <w:lang w:val="es-ES" w:eastAsia="es-ES"/>
    </w:rPr>
  </w:style>
  <w:style w:type="character" w:customStyle="1" w:styleId="EncabezadodemensajeCar">
    <w:name w:val="Encabezado de mensaje Car"/>
    <w:link w:val="Encabezadodemensaje"/>
    <w:rsid w:val="00DE6982"/>
    <w:rPr>
      <w:rFonts w:ascii="Arial" w:hAnsi="Arial" w:cs="Arial"/>
      <w:sz w:val="24"/>
      <w:szCs w:val="24"/>
      <w:shd w:val="pct20" w:color="auto" w:fill="auto"/>
      <w:lang w:val="es-ES" w:eastAsia="es-ES"/>
    </w:rPr>
  </w:style>
  <w:style w:type="character" w:customStyle="1" w:styleId="SubttuloCar1">
    <w:name w:val="Subtítulo Car1"/>
    <w:uiPriority w:val="11"/>
    <w:rsid w:val="00DE6982"/>
    <w:rPr>
      <w:rFonts w:ascii="Cambria" w:eastAsia="Times New Roman" w:hAnsi="Cambria" w:cs="Times New Roman"/>
      <w:i/>
      <w:iCs/>
      <w:color w:val="4F81BD"/>
      <w:spacing w:val="15"/>
      <w:sz w:val="24"/>
      <w:szCs w:val="24"/>
      <w:lang w:eastAsia="es-ES"/>
    </w:rPr>
  </w:style>
  <w:style w:type="character" w:customStyle="1" w:styleId="Textoindependiente2Car1">
    <w:name w:val="Texto independiente 2 Car1"/>
    <w:uiPriority w:val="99"/>
    <w:semiHidden/>
    <w:rsid w:val="00DE6982"/>
    <w:rPr>
      <w:rFonts w:ascii="Times New Roman" w:eastAsia="Times New Roman" w:hAnsi="Times New Roman" w:cs="Times New Roman"/>
      <w:sz w:val="20"/>
      <w:szCs w:val="20"/>
      <w:lang w:eastAsia="es-ES"/>
    </w:rPr>
  </w:style>
  <w:style w:type="character" w:customStyle="1" w:styleId="Textoindependiente3Car">
    <w:name w:val="Texto independiente 3 Car"/>
    <w:link w:val="Textoindependiente3"/>
    <w:rsid w:val="00DE6982"/>
    <w:rPr>
      <w:b/>
      <w:sz w:val="24"/>
      <w:u w:val="single"/>
      <w:lang w:val="es-ES" w:eastAsia="es-ES"/>
    </w:rPr>
  </w:style>
  <w:style w:type="character" w:customStyle="1" w:styleId="Sangra2detindependienteCar1">
    <w:name w:val="Sangría 2 de t. independiente Car1"/>
    <w:uiPriority w:val="99"/>
    <w:semiHidden/>
    <w:rsid w:val="00DE6982"/>
    <w:rPr>
      <w:rFonts w:ascii="Times New Roman" w:eastAsia="Times New Roman" w:hAnsi="Times New Roman" w:cs="Times New Roman"/>
      <w:sz w:val="20"/>
      <w:szCs w:val="20"/>
      <w:lang w:eastAsia="es-ES"/>
    </w:rPr>
  </w:style>
  <w:style w:type="character" w:customStyle="1" w:styleId="Sangra3detindependienteCar">
    <w:name w:val="Sangría 3 de t. independiente Car"/>
    <w:link w:val="Sangra3detindependiente"/>
    <w:rsid w:val="00DE6982"/>
    <w:rPr>
      <w:rFonts w:ascii="Arial" w:hAnsi="Arial"/>
      <w:sz w:val="22"/>
      <w:lang w:val="es-ES" w:eastAsia="es-ES"/>
    </w:rPr>
  </w:style>
  <w:style w:type="character" w:customStyle="1" w:styleId="MapadeldocumentoCar">
    <w:name w:val="Mapa del documento Car"/>
    <w:link w:val="Mapadeldocumento"/>
    <w:semiHidden/>
    <w:rsid w:val="00DE6982"/>
    <w:rPr>
      <w:rFonts w:ascii="Tahoma" w:hAnsi="Tahoma" w:cs="Tahoma"/>
      <w:shd w:val="clear" w:color="auto" w:fill="000080"/>
      <w:lang w:val="es-ES" w:eastAsia="es-ES"/>
    </w:rPr>
  </w:style>
  <w:style w:type="character" w:customStyle="1" w:styleId="TextosinformatoCar1">
    <w:name w:val="Texto sin formato Car1"/>
    <w:uiPriority w:val="99"/>
    <w:semiHidden/>
    <w:rsid w:val="00DE6982"/>
    <w:rPr>
      <w:rFonts w:ascii="Consolas" w:eastAsia="Times New Roman" w:hAnsi="Consolas" w:cs="Times New Roman"/>
      <w:sz w:val="21"/>
      <w:szCs w:val="21"/>
      <w:lang w:eastAsia="es-ES"/>
    </w:rPr>
  </w:style>
  <w:style w:type="character" w:customStyle="1" w:styleId="AsuntodelcomentarioCar">
    <w:name w:val="Asunto del comentario Car"/>
    <w:link w:val="Asuntodelcomentario"/>
    <w:semiHidden/>
    <w:rsid w:val="00DE6982"/>
    <w:rPr>
      <w:rFonts w:ascii="Times New Roman" w:eastAsia="Times New Roman" w:hAnsi="Times New Roman" w:cs="Times New Roman"/>
      <w:b/>
      <w:bCs/>
      <w:sz w:val="20"/>
      <w:szCs w:val="20"/>
      <w:lang w:val="es-ES" w:eastAsia="es-ES"/>
    </w:rPr>
  </w:style>
  <w:style w:type="character" w:customStyle="1" w:styleId="TextodegloboCar">
    <w:name w:val="Texto de globo Car"/>
    <w:link w:val="Textodeglobo"/>
    <w:semiHidden/>
    <w:rsid w:val="00DE6982"/>
    <w:rPr>
      <w:rFonts w:ascii="Tahoma" w:hAnsi="Tahoma" w:cs="MS Mincho"/>
      <w:sz w:val="16"/>
      <w:szCs w:val="16"/>
      <w:lang w:val="es-ES" w:eastAsia="es-ES"/>
    </w:rPr>
  </w:style>
  <w:style w:type="paragraph" w:customStyle="1" w:styleId="Revisin11">
    <w:name w:val="Revisión11"/>
    <w:semiHidden/>
    <w:rsid w:val="00DE6982"/>
    <w:rPr>
      <w:lang w:val="es-ES" w:eastAsia="es-ES"/>
    </w:rPr>
  </w:style>
  <w:style w:type="character" w:customStyle="1" w:styleId="CarCar151">
    <w:name w:val="Car Car151"/>
    <w:locked/>
    <w:rsid w:val="00DE6982"/>
    <w:rPr>
      <w:rFonts w:ascii="Courier New" w:hAnsi="Courier New"/>
      <w:lang w:val="es-ES_tradnl" w:eastAsia="es-ES" w:bidi="ar-SA"/>
    </w:rPr>
  </w:style>
  <w:style w:type="character" w:customStyle="1" w:styleId="CarCar231">
    <w:name w:val="Car Car231"/>
    <w:rsid w:val="00DE6982"/>
    <w:rPr>
      <w:rFonts w:ascii="Cambria" w:eastAsia="Times New Roman" w:hAnsi="Cambria" w:cs="Times New Roman"/>
      <w:b/>
      <w:bCs/>
      <w:i/>
      <w:iCs/>
      <w:sz w:val="28"/>
      <w:szCs w:val="28"/>
      <w:lang w:val="es-ES" w:eastAsia="es-ES"/>
    </w:rPr>
  </w:style>
  <w:style w:type="table" w:styleId="Tablaconcuadrcula">
    <w:name w:val="Table Grid"/>
    <w:basedOn w:val="Tablanormal"/>
    <w:uiPriority w:val="39"/>
    <w:rsid w:val="00FD54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A27B6B"/>
  </w:style>
  <w:style w:type="character" w:customStyle="1" w:styleId="TextonotaalfinalCar">
    <w:name w:val="Texto nota al final Car"/>
    <w:link w:val="Textonotaalfinal"/>
    <w:rsid w:val="00A27B6B"/>
    <w:rPr>
      <w:lang w:val="es-ES" w:eastAsia="es-ES"/>
    </w:rPr>
  </w:style>
  <w:style w:type="character" w:styleId="Refdenotaalfinal">
    <w:name w:val="endnote reference"/>
    <w:rsid w:val="00A27B6B"/>
    <w:rPr>
      <w:vertAlign w:val="superscript"/>
    </w:rPr>
  </w:style>
  <w:style w:type="table" w:customStyle="1" w:styleId="Tablaconcuadrcula1">
    <w:name w:val="Tabla con cuadrícula1"/>
    <w:basedOn w:val="Tablanormal"/>
    <w:next w:val="Tablaconcuadrcula"/>
    <w:uiPriority w:val="59"/>
    <w:rsid w:val="00FA1A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309AA"/>
    <w:rPr>
      <w:rFonts w:ascii="Roman PS" w:hAnsi="Roman PS"/>
      <w:lang w:val="es-ES_tradnl" w:eastAsia="es-ES"/>
    </w:rPr>
  </w:style>
  <w:style w:type="character" w:customStyle="1" w:styleId="decretossupremos">
    <w:name w:val="decretossupremos"/>
    <w:basedOn w:val="Fuentedeprrafopredeter"/>
    <w:rsid w:val="00033E40"/>
  </w:style>
  <w:style w:type="character" w:customStyle="1" w:styleId="apple-converted-space">
    <w:name w:val="apple-converted-space"/>
    <w:basedOn w:val="Fuentedeprrafopredeter"/>
    <w:rsid w:val="00703FFB"/>
  </w:style>
  <w:style w:type="character" w:customStyle="1" w:styleId="decretoslegislativos">
    <w:name w:val="decretoslegislativos"/>
    <w:basedOn w:val="Fuentedeprrafopredeter"/>
    <w:rsid w:val="00703FFB"/>
  </w:style>
  <w:style w:type="character" w:customStyle="1" w:styleId="dernormafecha">
    <w:name w:val="dernormafecha"/>
    <w:basedOn w:val="Fuentedeprrafopredeter"/>
    <w:rsid w:val="00B6488B"/>
  </w:style>
  <w:style w:type="character" w:customStyle="1" w:styleId="Heading1Char1">
    <w:name w:val="Heading 1 Char1"/>
    <w:aliases w:val="TITULO 1 Char1,Paris Heading 1 Char1"/>
    <w:rsid w:val="00721754"/>
    <w:rPr>
      <w:rFonts w:ascii="Cambria" w:eastAsia="Times New Roman" w:hAnsi="Cambria" w:cs="Times New Roman"/>
      <w:b/>
      <w:bCs/>
      <w:color w:val="365F91"/>
      <w:sz w:val="28"/>
      <w:szCs w:val="28"/>
      <w:lang w:val="es-ES" w:eastAsia="es-ES"/>
    </w:rPr>
  </w:style>
  <w:style w:type="character" w:customStyle="1" w:styleId="Heading3Char1">
    <w:name w:val="Heading 3 Char1"/>
    <w:aliases w:val="Hdg 3 Char1,Heading 3a Char1"/>
    <w:semiHidden/>
    <w:rsid w:val="00721754"/>
    <w:rPr>
      <w:rFonts w:ascii="Cambria" w:eastAsia="Times New Roman" w:hAnsi="Cambria" w:cs="Times New Roman"/>
      <w:b/>
      <w:bCs/>
      <w:color w:val="4F81BD"/>
      <w:lang w:val="es-ES" w:eastAsia="es-ES"/>
    </w:rPr>
  </w:style>
  <w:style w:type="character" w:customStyle="1" w:styleId="BodyTextChar1">
    <w:name w:val="Body Text Char1"/>
    <w:aliases w:val="Ctrl+1 Char1"/>
    <w:uiPriority w:val="99"/>
    <w:semiHidden/>
    <w:rsid w:val="00721754"/>
    <w:rPr>
      <w:lang w:val="es-ES" w:eastAsia="es-ES"/>
    </w:rPr>
  </w:style>
  <w:style w:type="character" w:customStyle="1" w:styleId="FootnoteTextChar1">
    <w:name w:val="Footnote Text Char1"/>
    <w:uiPriority w:val="99"/>
    <w:semiHidden/>
    <w:rsid w:val="00721754"/>
    <w:rPr>
      <w:lang w:val="es-ES" w:eastAsia="es-ES"/>
    </w:rPr>
  </w:style>
  <w:style w:type="character" w:customStyle="1" w:styleId="CommentTextChar1">
    <w:name w:val="Comment Text Char1"/>
    <w:uiPriority w:val="99"/>
    <w:semiHidden/>
    <w:rsid w:val="00721754"/>
    <w:rPr>
      <w:lang w:val="es-ES" w:eastAsia="es-ES"/>
    </w:rPr>
  </w:style>
  <w:style w:type="character" w:customStyle="1" w:styleId="SubtitleChar1">
    <w:name w:val="Subtitle Char1"/>
    <w:uiPriority w:val="11"/>
    <w:rsid w:val="00721754"/>
    <w:rPr>
      <w:rFonts w:ascii="Cambria" w:eastAsia="Times New Roman" w:hAnsi="Cambria" w:cs="Times New Roman" w:hint="default"/>
      <w:i/>
      <w:iCs/>
      <w:color w:val="4F81BD"/>
      <w:spacing w:val="15"/>
      <w:sz w:val="24"/>
      <w:szCs w:val="24"/>
      <w:lang w:val="es-ES" w:eastAsia="es-ES"/>
    </w:rPr>
  </w:style>
  <w:style w:type="character" w:customStyle="1" w:styleId="BodyText2Char1">
    <w:name w:val="Body Text 2 Char1"/>
    <w:uiPriority w:val="99"/>
    <w:semiHidden/>
    <w:rsid w:val="00721754"/>
    <w:rPr>
      <w:lang w:val="es-ES" w:eastAsia="es-ES"/>
    </w:rPr>
  </w:style>
  <w:style w:type="character" w:customStyle="1" w:styleId="BodyTextIndent2Char1">
    <w:name w:val="Body Text Indent 2 Char1"/>
    <w:uiPriority w:val="99"/>
    <w:semiHidden/>
    <w:rsid w:val="00721754"/>
    <w:rPr>
      <w:lang w:val="es-ES" w:eastAsia="es-ES"/>
    </w:rPr>
  </w:style>
  <w:style w:type="character" w:styleId="Textodelmarcadordeposicin">
    <w:name w:val="Placeholder Text"/>
    <w:uiPriority w:val="99"/>
    <w:semiHidden/>
    <w:rsid w:val="00FF1F6F"/>
    <w:rPr>
      <w:color w:val="808080"/>
    </w:rPr>
  </w:style>
  <w:style w:type="table" w:customStyle="1" w:styleId="TableNormal">
    <w:name w:val="Table Normal"/>
    <w:uiPriority w:val="99"/>
    <w:semiHidden/>
    <w:rsid w:val="00365806"/>
    <w:rPr>
      <w:lang w:val="es-ES" w:eastAsia="es-ES"/>
    </w:rPr>
    <w:tblPr>
      <w:tblCellMar>
        <w:top w:w="0" w:type="dxa"/>
        <w:left w:w="108" w:type="dxa"/>
        <w:bottom w:w="0" w:type="dxa"/>
        <w:right w:w="108" w:type="dxa"/>
      </w:tblCellMar>
    </w:tblPr>
  </w:style>
  <w:style w:type="paragraph" w:customStyle="1" w:styleId="EstiloTtulo2AsiticaMSMincho">
    <w:name w:val="Estilo Título 2 + (Asiática) MS Mincho"/>
    <w:basedOn w:val="Titulo3"/>
    <w:next w:val="Normal"/>
    <w:link w:val="EstiloTtulo2AsiticaMSMinchoCarCar"/>
    <w:rsid w:val="003F3DC6"/>
    <w:pPr>
      <w:tabs>
        <w:tab w:val="clear" w:pos="570"/>
        <w:tab w:val="num" w:pos="992"/>
      </w:tabs>
      <w:ind w:left="1275" w:hanging="567"/>
    </w:pPr>
    <w:rPr>
      <w:rFonts w:eastAsia="MS Mincho" w:cs="Times New Roman"/>
      <w:b w:val="0"/>
      <w:szCs w:val="20"/>
      <w:lang w:val="es-ES_tradnl"/>
    </w:rPr>
  </w:style>
  <w:style w:type="character" w:customStyle="1" w:styleId="EstiloTtulo2AsiticaMSMinchoCarCar">
    <w:name w:val="Estilo Título 2 + (Asiática) MS Mincho Car Car"/>
    <w:link w:val="EstiloTtulo2AsiticaMSMincho"/>
    <w:rsid w:val="003F3DC6"/>
    <w:rPr>
      <w:rFonts w:ascii="Arial" w:eastAsia="MS Mincho" w:hAnsi="Arial"/>
      <w:sz w:val="22"/>
      <w:lang w:val="es-ES_tradnl" w:eastAsia="es-ES"/>
    </w:rPr>
  </w:style>
  <w:style w:type="paragraph" w:customStyle="1" w:styleId="Titulo1">
    <w:name w:val="Titulo 1"/>
    <w:basedOn w:val="Ttulo1"/>
    <w:rsid w:val="003F3DC6"/>
    <w:pPr>
      <w:tabs>
        <w:tab w:val="num" w:pos="426"/>
        <w:tab w:val="num" w:pos="708"/>
      </w:tabs>
      <w:ind w:left="426"/>
    </w:pPr>
    <w:rPr>
      <w:rFonts w:eastAsia="MS Mincho" w:cs="Arial"/>
      <w:bCs/>
      <w:caps/>
      <w:kern w:val="32"/>
      <w:szCs w:val="32"/>
    </w:rPr>
  </w:style>
  <w:style w:type="paragraph" w:customStyle="1" w:styleId="EstiloTtulo3Hdg3Heading3aSubrayadoAntes0ptoDespus">
    <w:name w:val="Estilo Título 3Hdg 3Heading 3a + Subrayado Antes:  0 pto Después..."/>
    <w:basedOn w:val="Normal"/>
    <w:rsid w:val="003F3DC6"/>
    <w:pPr>
      <w:tabs>
        <w:tab w:val="num" w:pos="-7213"/>
      </w:tabs>
      <w:spacing w:after="200" w:line="276" w:lineRule="auto"/>
      <w:ind w:left="1275" w:hanging="567"/>
    </w:pPr>
    <w:rPr>
      <w:rFonts w:ascii="Calibri" w:eastAsia="Calibri" w:hAnsi="Calibri"/>
      <w:szCs w:val="22"/>
      <w:lang w:eastAsia="en-US"/>
    </w:rPr>
  </w:style>
  <w:style w:type="paragraph" w:customStyle="1" w:styleId="EstiloEstiloTtulo2ArialNegritaAilSinsubrayadoAntes">
    <w:name w:val="Estilo Estilo Título 2 + Arial Negrita Añil Sin subrayado + Antes:  ..."/>
    <w:basedOn w:val="Normal"/>
    <w:rsid w:val="00BC5741"/>
    <w:pPr>
      <w:keepNext/>
      <w:spacing w:before="240" w:after="240"/>
      <w:jc w:val="both"/>
      <w:outlineLvl w:val="1"/>
    </w:pPr>
    <w:rPr>
      <w:b/>
      <w:bCs/>
      <w:color w:val="333399"/>
      <w:lang w:val="es-ES_tradnl"/>
    </w:rPr>
  </w:style>
  <w:style w:type="paragraph" w:styleId="HTMLconformatoprevio">
    <w:name w:val="HTML Preformatted"/>
    <w:basedOn w:val="Normal"/>
    <w:link w:val="HTMLconformatoprevioCar"/>
    <w:rsid w:val="00845583"/>
    <w:rPr>
      <w:rFonts w:ascii="Courier New" w:hAnsi="Courier New" w:cs="Courier New"/>
      <w:sz w:val="20"/>
      <w:lang w:val="es-ES_tradnl"/>
    </w:rPr>
  </w:style>
  <w:style w:type="character" w:customStyle="1" w:styleId="HTMLconformatoprevioCar">
    <w:name w:val="HTML con formato previo Car"/>
    <w:link w:val="HTMLconformatoprevio"/>
    <w:rsid w:val="00845583"/>
    <w:rPr>
      <w:rFonts w:ascii="Courier New" w:hAnsi="Courier New" w:cs="Courier New"/>
      <w:lang w:val="es-ES_tradnl" w:eastAsia="es-ES"/>
    </w:rPr>
  </w:style>
  <w:style w:type="character" w:styleId="Textoennegrita">
    <w:name w:val="Strong"/>
    <w:basedOn w:val="Fuentedeprrafopredeter"/>
    <w:uiPriority w:val="22"/>
    <w:qFormat/>
    <w:rsid w:val="00DE0BA6"/>
    <w:rPr>
      <w:b/>
      <w:bCs/>
    </w:rPr>
  </w:style>
  <w:style w:type="character" w:customStyle="1" w:styleId="no-style-override">
    <w:name w:val="no-style-override"/>
    <w:basedOn w:val="Fuentedeprrafopredeter"/>
    <w:rsid w:val="009D3DD7"/>
  </w:style>
  <w:style w:type="paragraph" w:customStyle="1" w:styleId="xl106">
    <w:name w:val="xl106"/>
    <w:basedOn w:val="Normal"/>
    <w:rsid w:val="00EC2ED3"/>
    <w:pPr>
      <w:spacing w:before="100" w:beforeAutospacing="1" w:after="100" w:afterAutospacing="1"/>
      <w:jc w:val="right"/>
    </w:pPr>
    <w:rPr>
      <w:rFonts w:cs="Arial"/>
      <w:color w:val="000000"/>
      <w:sz w:val="14"/>
      <w:szCs w:val="14"/>
    </w:rPr>
  </w:style>
  <w:style w:type="paragraph" w:customStyle="1" w:styleId="xl107">
    <w:name w:val="xl107"/>
    <w:basedOn w:val="Normal"/>
    <w:rsid w:val="00EC2ED3"/>
    <w:pPr>
      <w:spacing w:before="100" w:beforeAutospacing="1" w:after="100" w:afterAutospacing="1"/>
      <w:jc w:val="center"/>
    </w:pPr>
    <w:rPr>
      <w:rFonts w:cs="Arial"/>
      <w:sz w:val="14"/>
      <w:szCs w:val="14"/>
    </w:rPr>
  </w:style>
  <w:style w:type="paragraph" w:customStyle="1" w:styleId="xl108">
    <w:name w:val="xl108"/>
    <w:basedOn w:val="Normal"/>
    <w:rsid w:val="00EC2ED3"/>
    <w:pPr>
      <w:spacing w:before="100" w:beforeAutospacing="1" w:after="100" w:afterAutospacing="1"/>
      <w:jc w:val="right"/>
    </w:pPr>
    <w:rPr>
      <w:rFonts w:cs="Arial"/>
      <w:color w:val="000000"/>
      <w:sz w:val="14"/>
      <w:szCs w:val="14"/>
    </w:rPr>
  </w:style>
  <w:style w:type="paragraph" w:customStyle="1" w:styleId="xl109">
    <w:name w:val="xl109"/>
    <w:basedOn w:val="Normal"/>
    <w:rsid w:val="00EC2ED3"/>
    <w:pPr>
      <w:spacing w:before="100" w:beforeAutospacing="1" w:after="100" w:afterAutospacing="1"/>
    </w:pPr>
    <w:rPr>
      <w:rFonts w:cs="Arial"/>
      <w:b/>
      <w:bCs/>
      <w:color w:val="000000"/>
      <w:sz w:val="14"/>
      <w:szCs w:val="14"/>
    </w:rPr>
  </w:style>
  <w:style w:type="paragraph" w:customStyle="1" w:styleId="xl110">
    <w:name w:val="xl110"/>
    <w:basedOn w:val="Normal"/>
    <w:rsid w:val="00EC2ED3"/>
    <w:pPr>
      <w:spacing w:before="100" w:beforeAutospacing="1" w:after="100" w:afterAutospacing="1"/>
      <w:textAlignment w:val="center"/>
    </w:pPr>
    <w:rPr>
      <w:rFonts w:cs="Arial"/>
      <w:b/>
      <w:bCs/>
      <w:color w:val="000000"/>
      <w:sz w:val="14"/>
      <w:szCs w:val="14"/>
    </w:rPr>
  </w:style>
  <w:style w:type="paragraph" w:customStyle="1" w:styleId="xl111">
    <w:name w:val="xl111"/>
    <w:basedOn w:val="Normal"/>
    <w:rsid w:val="00EC2ED3"/>
    <w:pPr>
      <w:spacing w:before="100" w:beforeAutospacing="1" w:after="100" w:afterAutospacing="1"/>
      <w:jc w:val="center"/>
    </w:pPr>
    <w:rPr>
      <w:rFonts w:cs="Arial"/>
      <w:b/>
      <w:bCs/>
      <w:color w:val="000000"/>
      <w:sz w:val="14"/>
      <w:szCs w:val="14"/>
    </w:rPr>
  </w:style>
  <w:style w:type="paragraph" w:customStyle="1" w:styleId="xl112">
    <w:name w:val="xl112"/>
    <w:basedOn w:val="Normal"/>
    <w:rsid w:val="00EC2ED3"/>
    <w:pPr>
      <w:spacing w:before="100" w:beforeAutospacing="1" w:after="100" w:afterAutospacing="1"/>
      <w:jc w:val="right"/>
    </w:pPr>
    <w:rPr>
      <w:rFonts w:cs="Arial"/>
      <w:b/>
      <w:bCs/>
      <w:color w:val="000000"/>
      <w:sz w:val="14"/>
      <w:szCs w:val="14"/>
    </w:rPr>
  </w:style>
  <w:style w:type="paragraph" w:customStyle="1" w:styleId="xl113">
    <w:name w:val="xl113"/>
    <w:basedOn w:val="Normal"/>
    <w:rsid w:val="00EC2ED3"/>
    <w:pPr>
      <w:spacing w:before="100" w:beforeAutospacing="1" w:after="100" w:afterAutospacing="1"/>
      <w:jc w:val="right"/>
    </w:pPr>
    <w:rPr>
      <w:rFonts w:cs="Arial"/>
      <w:b/>
      <w:b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316">
      <w:bodyDiv w:val="1"/>
      <w:marLeft w:val="0"/>
      <w:marRight w:val="0"/>
      <w:marTop w:val="0"/>
      <w:marBottom w:val="0"/>
      <w:divBdr>
        <w:top w:val="none" w:sz="0" w:space="0" w:color="auto"/>
        <w:left w:val="none" w:sz="0" w:space="0" w:color="auto"/>
        <w:bottom w:val="none" w:sz="0" w:space="0" w:color="auto"/>
        <w:right w:val="none" w:sz="0" w:space="0" w:color="auto"/>
      </w:divBdr>
    </w:div>
    <w:div w:id="24645079">
      <w:bodyDiv w:val="1"/>
      <w:marLeft w:val="0"/>
      <w:marRight w:val="0"/>
      <w:marTop w:val="0"/>
      <w:marBottom w:val="0"/>
      <w:divBdr>
        <w:top w:val="none" w:sz="0" w:space="0" w:color="auto"/>
        <w:left w:val="none" w:sz="0" w:space="0" w:color="auto"/>
        <w:bottom w:val="none" w:sz="0" w:space="0" w:color="auto"/>
        <w:right w:val="none" w:sz="0" w:space="0" w:color="auto"/>
      </w:divBdr>
    </w:div>
    <w:div w:id="34701207">
      <w:bodyDiv w:val="1"/>
      <w:marLeft w:val="0"/>
      <w:marRight w:val="0"/>
      <w:marTop w:val="0"/>
      <w:marBottom w:val="0"/>
      <w:divBdr>
        <w:top w:val="none" w:sz="0" w:space="0" w:color="auto"/>
        <w:left w:val="none" w:sz="0" w:space="0" w:color="auto"/>
        <w:bottom w:val="none" w:sz="0" w:space="0" w:color="auto"/>
        <w:right w:val="none" w:sz="0" w:space="0" w:color="auto"/>
      </w:divBdr>
    </w:div>
    <w:div w:id="67504354">
      <w:bodyDiv w:val="1"/>
      <w:marLeft w:val="0"/>
      <w:marRight w:val="0"/>
      <w:marTop w:val="0"/>
      <w:marBottom w:val="0"/>
      <w:divBdr>
        <w:top w:val="none" w:sz="0" w:space="0" w:color="auto"/>
        <w:left w:val="none" w:sz="0" w:space="0" w:color="auto"/>
        <w:bottom w:val="none" w:sz="0" w:space="0" w:color="auto"/>
        <w:right w:val="none" w:sz="0" w:space="0" w:color="auto"/>
      </w:divBdr>
    </w:div>
    <w:div w:id="76831102">
      <w:bodyDiv w:val="1"/>
      <w:marLeft w:val="0"/>
      <w:marRight w:val="0"/>
      <w:marTop w:val="0"/>
      <w:marBottom w:val="0"/>
      <w:divBdr>
        <w:top w:val="none" w:sz="0" w:space="0" w:color="auto"/>
        <w:left w:val="none" w:sz="0" w:space="0" w:color="auto"/>
        <w:bottom w:val="none" w:sz="0" w:space="0" w:color="auto"/>
        <w:right w:val="none" w:sz="0" w:space="0" w:color="auto"/>
      </w:divBdr>
    </w:div>
    <w:div w:id="133180657">
      <w:bodyDiv w:val="1"/>
      <w:marLeft w:val="0"/>
      <w:marRight w:val="0"/>
      <w:marTop w:val="0"/>
      <w:marBottom w:val="0"/>
      <w:divBdr>
        <w:top w:val="none" w:sz="0" w:space="0" w:color="auto"/>
        <w:left w:val="none" w:sz="0" w:space="0" w:color="auto"/>
        <w:bottom w:val="none" w:sz="0" w:space="0" w:color="auto"/>
        <w:right w:val="none" w:sz="0" w:space="0" w:color="auto"/>
      </w:divBdr>
    </w:div>
    <w:div w:id="150293029">
      <w:bodyDiv w:val="1"/>
      <w:marLeft w:val="0"/>
      <w:marRight w:val="0"/>
      <w:marTop w:val="0"/>
      <w:marBottom w:val="0"/>
      <w:divBdr>
        <w:top w:val="none" w:sz="0" w:space="0" w:color="auto"/>
        <w:left w:val="none" w:sz="0" w:space="0" w:color="auto"/>
        <w:bottom w:val="none" w:sz="0" w:space="0" w:color="auto"/>
        <w:right w:val="none" w:sz="0" w:space="0" w:color="auto"/>
      </w:divBdr>
    </w:div>
    <w:div w:id="159659347">
      <w:bodyDiv w:val="1"/>
      <w:marLeft w:val="0"/>
      <w:marRight w:val="0"/>
      <w:marTop w:val="0"/>
      <w:marBottom w:val="0"/>
      <w:divBdr>
        <w:top w:val="none" w:sz="0" w:space="0" w:color="auto"/>
        <w:left w:val="none" w:sz="0" w:space="0" w:color="auto"/>
        <w:bottom w:val="none" w:sz="0" w:space="0" w:color="auto"/>
        <w:right w:val="none" w:sz="0" w:space="0" w:color="auto"/>
      </w:divBdr>
    </w:div>
    <w:div w:id="161817230">
      <w:bodyDiv w:val="1"/>
      <w:marLeft w:val="0"/>
      <w:marRight w:val="0"/>
      <w:marTop w:val="0"/>
      <w:marBottom w:val="0"/>
      <w:divBdr>
        <w:top w:val="none" w:sz="0" w:space="0" w:color="auto"/>
        <w:left w:val="none" w:sz="0" w:space="0" w:color="auto"/>
        <w:bottom w:val="none" w:sz="0" w:space="0" w:color="auto"/>
        <w:right w:val="none" w:sz="0" w:space="0" w:color="auto"/>
      </w:divBdr>
    </w:div>
    <w:div w:id="168519842">
      <w:bodyDiv w:val="1"/>
      <w:marLeft w:val="0"/>
      <w:marRight w:val="0"/>
      <w:marTop w:val="0"/>
      <w:marBottom w:val="0"/>
      <w:divBdr>
        <w:top w:val="none" w:sz="0" w:space="0" w:color="auto"/>
        <w:left w:val="none" w:sz="0" w:space="0" w:color="auto"/>
        <w:bottom w:val="none" w:sz="0" w:space="0" w:color="auto"/>
        <w:right w:val="none" w:sz="0" w:space="0" w:color="auto"/>
      </w:divBdr>
    </w:div>
    <w:div w:id="189344030">
      <w:bodyDiv w:val="1"/>
      <w:marLeft w:val="0"/>
      <w:marRight w:val="0"/>
      <w:marTop w:val="0"/>
      <w:marBottom w:val="0"/>
      <w:divBdr>
        <w:top w:val="none" w:sz="0" w:space="0" w:color="auto"/>
        <w:left w:val="none" w:sz="0" w:space="0" w:color="auto"/>
        <w:bottom w:val="none" w:sz="0" w:space="0" w:color="auto"/>
        <w:right w:val="none" w:sz="0" w:space="0" w:color="auto"/>
      </w:divBdr>
    </w:div>
    <w:div w:id="192233540">
      <w:bodyDiv w:val="1"/>
      <w:marLeft w:val="0"/>
      <w:marRight w:val="0"/>
      <w:marTop w:val="0"/>
      <w:marBottom w:val="0"/>
      <w:divBdr>
        <w:top w:val="none" w:sz="0" w:space="0" w:color="auto"/>
        <w:left w:val="none" w:sz="0" w:space="0" w:color="auto"/>
        <w:bottom w:val="none" w:sz="0" w:space="0" w:color="auto"/>
        <w:right w:val="none" w:sz="0" w:space="0" w:color="auto"/>
      </w:divBdr>
    </w:div>
    <w:div w:id="215898160">
      <w:bodyDiv w:val="1"/>
      <w:marLeft w:val="0"/>
      <w:marRight w:val="0"/>
      <w:marTop w:val="0"/>
      <w:marBottom w:val="0"/>
      <w:divBdr>
        <w:top w:val="none" w:sz="0" w:space="0" w:color="auto"/>
        <w:left w:val="none" w:sz="0" w:space="0" w:color="auto"/>
        <w:bottom w:val="none" w:sz="0" w:space="0" w:color="auto"/>
        <w:right w:val="none" w:sz="0" w:space="0" w:color="auto"/>
      </w:divBdr>
    </w:div>
    <w:div w:id="358824392">
      <w:bodyDiv w:val="1"/>
      <w:marLeft w:val="0"/>
      <w:marRight w:val="0"/>
      <w:marTop w:val="0"/>
      <w:marBottom w:val="0"/>
      <w:divBdr>
        <w:top w:val="none" w:sz="0" w:space="0" w:color="auto"/>
        <w:left w:val="none" w:sz="0" w:space="0" w:color="auto"/>
        <w:bottom w:val="none" w:sz="0" w:space="0" w:color="auto"/>
        <w:right w:val="none" w:sz="0" w:space="0" w:color="auto"/>
      </w:divBdr>
    </w:div>
    <w:div w:id="371419539">
      <w:bodyDiv w:val="1"/>
      <w:marLeft w:val="0"/>
      <w:marRight w:val="0"/>
      <w:marTop w:val="0"/>
      <w:marBottom w:val="0"/>
      <w:divBdr>
        <w:top w:val="none" w:sz="0" w:space="0" w:color="auto"/>
        <w:left w:val="none" w:sz="0" w:space="0" w:color="auto"/>
        <w:bottom w:val="none" w:sz="0" w:space="0" w:color="auto"/>
        <w:right w:val="none" w:sz="0" w:space="0" w:color="auto"/>
      </w:divBdr>
    </w:div>
    <w:div w:id="371685901">
      <w:bodyDiv w:val="1"/>
      <w:marLeft w:val="0"/>
      <w:marRight w:val="0"/>
      <w:marTop w:val="0"/>
      <w:marBottom w:val="0"/>
      <w:divBdr>
        <w:top w:val="none" w:sz="0" w:space="0" w:color="auto"/>
        <w:left w:val="none" w:sz="0" w:space="0" w:color="auto"/>
        <w:bottom w:val="none" w:sz="0" w:space="0" w:color="auto"/>
        <w:right w:val="none" w:sz="0" w:space="0" w:color="auto"/>
      </w:divBdr>
    </w:div>
    <w:div w:id="412170129">
      <w:bodyDiv w:val="1"/>
      <w:marLeft w:val="0"/>
      <w:marRight w:val="0"/>
      <w:marTop w:val="0"/>
      <w:marBottom w:val="0"/>
      <w:divBdr>
        <w:top w:val="none" w:sz="0" w:space="0" w:color="auto"/>
        <w:left w:val="none" w:sz="0" w:space="0" w:color="auto"/>
        <w:bottom w:val="none" w:sz="0" w:space="0" w:color="auto"/>
        <w:right w:val="none" w:sz="0" w:space="0" w:color="auto"/>
      </w:divBdr>
    </w:div>
    <w:div w:id="419299645">
      <w:bodyDiv w:val="1"/>
      <w:marLeft w:val="0"/>
      <w:marRight w:val="0"/>
      <w:marTop w:val="0"/>
      <w:marBottom w:val="0"/>
      <w:divBdr>
        <w:top w:val="none" w:sz="0" w:space="0" w:color="auto"/>
        <w:left w:val="none" w:sz="0" w:space="0" w:color="auto"/>
        <w:bottom w:val="none" w:sz="0" w:space="0" w:color="auto"/>
        <w:right w:val="none" w:sz="0" w:space="0" w:color="auto"/>
      </w:divBdr>
    </w:div>
    <w:div w:id="432748537">
      <w:bodyDiv w:val="1"/>
      <w:marLeft w:val="0"/>
      <w:marRight w:val="0"/>
      <w:marTop w:val="0"/>
      <w:marBottom w:val="0"/>
      <w:divBdr>
        <w:top w:val="none" w:sz="0" w:space="0" w:color="auto"/>
        <w:left w:val="none" w:sz="0" w:space="0" w:color="auto"/>
        <w:bottom w:val="none" w:sz="0" w:space="0" w:color="auto"/>
        <w:right w:val="none" w:sz="0" w:space="0" w:color="auto"/>
      </w:divBdr>
      <w:divsChild>
        <w:div w:id="236324650">
          <w:marLeft w:val="0"/>
          <w:marRight w:val="0"/>
          <w:marTop w:val="0"/>
          <w:marBottom w:val="0"/>
          <w:divBdr>
            <w:top w:val="none" w:sz="0" w:space="0" w:color="auto"/>
            <w:left w:val="none" w:sz="0" w:space="0" w:color="auto"/>
            <w:bottom w:val="none" w:sz="0" w:space="0" w:color="auto"/>
            <w:right w:val="none" w:sz="0" w:space="0" w:color="auto"/>
          </w:divBdr>
        </w:div>
        <w:div w:id="1473714068">
          <w:marLeft w:val="0"/>
          <w:marRight w:val="0"/>
          <w:marTop w:val="0"/>
          <w:marBottom w:val="0"/>
          <w:divBdr>
            <w:top w:val="none" w:sz="0" w:space="0" w:color="auto"/>
            <w:left w:val="none" w:sz="0" w:space="0" w:color="auto"/>
            <w:bottom w:val="none" w:sz="0" w:space="0" w:color="auto"/>
            <w:right w:val="none" w:sz="0" w:space="0" w:color="auto"/>
          </w:divBdr>
        </w:div>
      </w:divsChild>
    </w:div>
    <w:div w:id="472218489">
      <w:bodyDiv w:val="1"/>
      <w:marLeft w:val="0"/>
      <w:marRight w:val="0"/>
      <w:marTop w:val="0"/>
      <w:marBottom w:val="0"/>
      <w:divBdr>
        <w:top w:val="none" w:sz="0" w:space="0" w:color="auto"/>
        <w:left w:val="none" w:sz="0" w:space="0" w:color="auto"/>
        <w:bottom w:val="none" w:sz="0" w:space="0" w:color="auto"/>
        <w:right w:val="none" w:sz="0" w:space="0" w:color="auto"/>
      </w:divBdr>
    </w:div>
    <w:div w:id="554316506">
      <w:bodyDiv w:val="1"/>
      <w:marLeft w:val="0"/>
      <w:marRight w:val="0"/>
      <w:marTop w:val="0"/>
      <w:marBottom w:val="0"/>
      <w:divBdr>
        <w:top w:val="none" w:sz="0" w:space="0" w:color="auto"/>
        <w:left w:val="none" w:sz="0" w:space="0" w:color="auto"/>
        <w:bottom w:val="none" w:sz="0" w:space="0" w:color="auto"/>
        <w:right w:val="none" w:sz="0" w:space="0" w:color="auto"/>
      </w:divBdr>
    </w:div>
    <w:div w:id="644434569">
      <w:bodyDiv w:val="1"/>
      <w:marLeft w:val="0"/>
      <w:marRight w:val="0"/>
      <w:marTop w:val="0"/>
      <w:marBottom w:val="0"/>
      <w:divBdr>
        <w:top w:val="none" w:sz="0" w:space="0" w:color="auto"/>
        <w:left w:val="none" w:sz="0" w:space="0" w:color="auto"/>
        <w:bottom w:val="none" w:sz="0" w:space="0" w:color="auto"/>
        <w:right w:val="none" w:sz="0" w:space="0" w:color="auto"/>
      </w:divBdr>
    </w:div>
    <w:div w:id="672684047">
      <w:bodyDiv w:val="1"/>
      <w:marLeft w:val="0"/>
      <w:marRight w:val="0"/>
      <w:marTop w:val="0"/>
      <w:marBottom w:val="0"/>
      <w:divBdr>
        <w:top w:val="none" w:sz="0" w:space="0" w:color="auto"/>
        <w:left w:val="none" w:sz="0" w:space="0" w:color="auto"/>
        <w:bottom w:val="none" w:sz="0" w:space="0" w:color="auto"/>
        <w:right w:val="none" w:sz="0" w:space="0" w:color="auto"/>
      </w:divBdr>
    </w:div>
    <w:div w:id="762990804">
      <w:bodyDiv w:val="1"/>
      <w:marLeft w:val="0"/>
      <w:marRight w:val="0"/>
      <w:marTop w:val="0"/>
      <w:marBottom w:val="0"/>
      <w:divBdr>
        <w:top w:val="none" w:sz="0" w:space="0" w:color="auto"/>
        <w:left w:val="none" w:sz="0" w:space="0" w:color="auto"/>
        <w:bottom w:val="none" w:sz="0" w:space="0" w:color="auto"/>
        <w:right w:val="none" w:sz="0" w:space="0" w:color="auto"/>
      </w:divBdr>
    </w:div>
    <w:div w:id="798182819">
      <w:bodyDiv w:val="1"/>
      <w:marLeft w:val="0"/>
      <w:marRight w:val="0"/>
      <w:marTop w:val="0"/>
      <w:marBottom w:val="0"/>
      <w:divBdr>
        <w:top w:val="none" w:sz="0" w:space="0" w:color="auto"/>
        <w:left w:val="none" w:sz="0" w:space="0" w:color="auto"/>
        <w:bottom w:val="none" w:sz="0" w:space="0" w:color="auto"/>
        <w:right w:val="none" w:sz="0" w:space="0" w:color="auto"/>
      </w:divBdr>
    </w:div>
    <w:div w:id="818232234">
      <w:bodyDiv w:val="1"/>
      <w:marLeft w:val="0"/>
      <w:marRight w:val="0"/>
      <w:marTop w:val="0"/>
      <w:marBottom w:val="0"/>
      <w:divBdr>
        <w:top w:val="none" w:sz="0" w:space="0" w:color="auto"/>
        <w:left w:val="none" w:sz="0" w:space="0" w:color="auto"/>
        <w:bottom w:val="none" w:sz="0" w:space="0" w:color="auto"/>
        <w:right w:val="none" w:sz="0" w:space="0" w:color="auto"/>
      </w:divBdr>
    </w:div>
    <w:div w:id="905913989">
      <w:bodyDiv w:val="1"/>
      <w:marLeft w:val="0"/>
      <w:marRight w:val="0"/>
      <w:marTop w:val="0"/>
      <w:marBottom w:val="0"/>
      <w:divBdr>
        <w:top w:val="none" w:sz="0" w:space="0" w:color="auto"/>
        <w:left w:val="none" w:sz="0" w:space="0" w:color="auto"/>
        <w:bottom w:val="none" w:sz="0" w:space="0" w:color="auto"/>
        <w:right w:val="none" w:sz="0" w:space="0" w:color="auto"/>
      </w:divBdr>
    </w:div>
    <w:div w:id="923956385">
      <w:bodyDiv w:val="1"/>
      <w:marLeft w:val="0"/>
      <w:marRight w:val="0"/>
      <w:marTop w:val="0"/>
      <w:marBottom w:val="0"/>
      <w:divBdr>
        <w:top w:val="none" w:sz="0" w:space="0" w:color="auto"/>
        <w:left w:val="none" w:sz="0" w:space="0" w:color="auto"/>
        <w:bottom w:val="none" w:sz="0" w:space="0" w:color="auto"/>
        <w:right w:val="none" w:sz="0" w:space="0" w:color="auto"/>
      </w:divBdr>
    </w:div>
    <w:div w:id="950631526">
      <w:bodyDiv w:val="1"/>
      <w:marLeft w:val="0"/>
      <w:marRight w:val="0"/>
      <w:marTop w:val="0"/>
      <w:marBottom w:val="0"/>
      <w:divBdr>
        <w:top w:val="none" w:sz="0" w:space="0" w:color="auto"/>
        <w:left w:val="none" w:sz="0" w:space="0" w:color="auto"/>
        <w:bottom w:val="none" w:sz="0" w:space="0" w:color="auto"/>
        <w:right w:val="none" w:sz="0" w:space="0" w:color="auto"/>
      </w:divBdr>
    </w:div>
    <w:div w:id="1007748420">
      <w:bodyDiv w:val="1"/>
      <w:marLeft w:val="0"/>
      <w:marRight w:val="0"/>
      <w:marTop w:val="0"/>
      <w:marBottom w:val="0"/>
      <w:divBdr>
        <w:top w:val="none" w:sz="0" w:space="0" w:color="auto"/>
        <w:left w:val="none" w:sz="0" w:space="0" w:color="auto"/>
        <w:bottom w:val="none" w:sz="0" w:space="0" w:color="auto"/>
        <w:right w:val="none" w:sz="0" w:space="0" w:color="auto"/>
      </w:divBdr>
    </w:div>
    <w:div w:id="1051224828">
      <w:bodyDiv w:val="1"/>
      <w:marLeft w:val="0"/>
      <w:marRight w:val="0"/>
      <w:marTop w:val="0"/>
      <w:marBottom w:val="0"/>
      <w:divBdr>
        <w:top w:val="none" w:sz="0" w:space="0" w:color="auto"/>
        <w:left w:val="none" w:sz="0" w:space="0" w:color="auto"/>
        <w:bottom w:val="none" w:sz="0" w:space="0" w:color="auto"/>
        <w:right w:val="none" w:sz="0" w:space="0" w:color="auto"/>
      </w:divBdr>
    </w:div>
    <w:div w:id="1067529446">
      <w:bodyDiv w:val="1"/>
      <w:marLeft w:val="0"/>
      <w:marRight w:val="0"/>
      <w:marTop w:val="0"/>
      <w:marBottom w:val="0"/>
      <w:divBdr>
        <w:top w:val="none" w:sz="0" w:space="0" w:color="auto"/>
        <w:left w:val="none" w:sz="0" w:space="0" w:color="auto"/>
        <w:bottom w:val="none" w:sz="0" w:space="0" w:color="auto"/>
        <w:right w:val="none" w:sz="0" w:space="0" w:color="auto"/>
      </w:divBdr>
    </w:div>
    <w:div w:id="1095631569">
      <w:bodyDiv w:val="1"/>
      <w:marLeft w:val="0"/>
      <w:marRight w:val="0"/>
      <w:marTop w:val="0"/>
      <w:marBottom w:val="0"/>
      <w:divBdr>
        <w:top w:val="none" w:sz="0" w:space="0" w:color="auto"/>
        <w:left w:val="none" w:sz="0" w:space="0" w:color="auto"/>
        <w:bottom w:val="none" w:sz="0" w:space="0" w:color="auto"/>
        <w:right w:val="none" w:sz="0" w:space="0" w:color="auto"/>
      </w:divBdr>
    </w:div>
    <w:div w:id="1188523715">
      <w:bodyDiv w:val="1"/>
      <w:marLeft w:val="0"/>
      <w:marRight w:val="0"/>
      <w:marTop w:val="0"/>
      <w:marBottom w:val="0"/>
      <w:divBdr>
        <w:top w:val="none" w:sz="0" w:space="0" w:color="auto"/>
        <w:left w:val="none" w:sz="0" w:space="0" w:color="auto"/>
        <w:bottom w:val="none" w:sz="0" w:space="0" w:color="auto"/>
        <w:right w:val="none" w:sz="0" w:space="0" w:color="auto"/>
      </w:divBdr>
    </w:div>
    <w:div w:id="1329364555">
      <w:bodyDiv w:val="1"/>
      <w:marLeft w:val="0"/>
      <w:marRight w:val="0"/>
      <w:marTop w:val="0"/>
      <w:marBottom w:val="0"/>
      <w:divBdr>
        <w:top w:val="none" w:sz="0" w:space="0" w:color="auto"/>
        <w:left w:val="none" w:sz="0" w:space="0" w:color="auto"/>
        <w:bottom w:val="none" w:sz="0" w:space="0" w:color="auto"/>
        <w:right w:val="none" w:sz="0" w:space="0" w:color="auto"/>
      </w:divBdr>
    </w:div>
    <w:div w:id="1332685610">
      <w:bodyDiv w:val="1"/>
      <w:marLeft w:val="0"/>
      <w:marRight w:val="0"/>
      <w:marTop w:val="0"/>
      <w:marBottom w:val="0"/>
      <w:divBdr>
        <w:top w:val="none" w:sz="0" w:space="0" w:color="auto"/>
        <w:left w:val="none" w:sz="0" w:space="0" w:color="auto"/>
        <w:bottom w:val="none" w:sz="0" w:space="0" w:color="auto"/>
        <w:right w:val="none" w:sz="0" w:space="0" w:color="auto"/>
      </w:divBdr>
    </w:div>
    <w:div w:id="1351103880">
      <w:bodyDiv w:val="1"/>
      <w:marLeft w:val="0"/>
      <w:marRight w:val="0"/>
      <w:marTop w:val="0"/>
      <w:marBottom w:val="0"/>
      <w:divBdr>
        <w:top w:val="none" w:sz="0" w:space="0" w:color="auto"/>
        <w:left w:val="none" w:sz="0" w:space="0" w:color="auto"/>
        <w:bottom w:val="none" w:sz="0" w:space="0" w:color="auto"/>
        <w:right w:val="none" w:sz="0" w:space="0" w:color="auto"/>
      </w:divBdr>
    </w:div>
    <w:div w:id="1381443945">
      <w:bodyDiv w:val="1"/>
      <w:marLeft w:val="0"/>
      <w:marRight w:val="0"/>
      <w:marTop w:val="0"/>
      <w:marBottom w:val="0"/>
      <w:divBdr>
        <w:top w:val="none" w:sz="0" w:space="0" w:color="auto"/>
        <w:left w:val="none" w:sz="0" w:space="0" w:color="auto"/>
        <w:bottom w:val="none" w:sz="0" w:space="0" w:color="auto"/>
        <w:right w:val="none" w:sz="0" w:space="0" w:color="auto"/>
      </w:divBdr>
    </w:div>
    <w:div w:id="1398552570">
      <w:bodyDiv w:val="1"/>
      <w:marLeft w:val="0"/>
      <w:marRight w:val="0"/>
      <w:marTop w:val="0"/>
      <w:marBottom w:val="0"/>
      <w:divBdr>
        <w:top w:val="none" w:sz="0" w:space="0" w:color="auto"/>
        <w:left w:val="none" w:sz="0" w:space="0" w:color="auto"/>
        <w:bottom w:val="none" w:sz="0" w:space="0" w:color="auto"/>
        <w:right w:val="none" w:sz="0" w:space="0" w:color="auto"/>
      </w:divBdr>
    </w:div>
    <w:div w:id="1424643569">
      <w:bodyDiv w:val="1"/>
      <w:marLeft w:val="0"/>
      <w:marRight w:val="0"/>
      <w:marTop w:val="0"/>
      <w:marBottom w:val="0"/>
      <w:divBdr>
        <w:top w:val="none" w:sz="0" w:space="0" w:color="auto"/>
        <w:left w:val="none" w:sz="0" w:space="0" w:color="auto"/>
        <w:bottom w:val="none" w:sz="0" w:space="0" w:color="auto"/>
        <w:right w:val="none" w:sz="0" w:space="0" w:color="auto"/>
      </w:divBdr>
    </w:div>
    <w:div w:id="1433816745">
      <w:bodyDiv w:val="1"/>
      <w:marLeft w:val="0"/>
      <w:marRight w:val="0"/>
      <w:marTop w:val="0"/>
      <w:marBottom w:val="0"/>
      <w:divBdr>
        <w:top w:val="none" w:sz="0" w:space="0" w:color="auto"/>
        <w:left w:val="none" w:sz="0" w:space="0" w:color="auto"/>
        <w:bottom w:val="none" w:sz="0" w:space="0" w:color="auto"/>
        <w:right w:val="none" w:sz="0" w:space="0" w:color="auto"/>
      </w:divBdr>
    </w:div>
    <w:div w:id="1450275660">
      <w:bodyDiv w:val="1"/>
      <w:marLeft w:val="0"/>
      <w:marRight w:val="0"/>
      <w:marTop w:val="0"/>
      <w:marBottom w:val="0"/>
      <w:divBdr>
        <w:top w:val="none" w:sz="0" w:space="0" w:color="auto"/>
        <w:left w:val="none" w:sz="0" w:space="0" w:color="auto"/>
        <w:bottom w:val="none" w:sz="0" w:space="0" w:color="auto"/>
        <w:right w:val="none" w:sz="0" w:space="0" w:color="auto"/>
      </w:divBdr>
    </w:div>
    <w:div w:id="1466774580">
      <w:bodyDiv w:val="1"/>
      <w:marLeft w:val="0"/>
      <w:marRight w:val="0"/>
      <w:marTop w:val="0"/>
      <w:marBottom w:val="0"/>
      <w:divBdr>
        <w:top w:val="none" w:sz="0" w:space="0" w:color="auto"/>
        <w:left w:val="none" w:sz="0" w:space="0" w:color="auto"/>
        <w:bottom w:val="none" w:sz="0" w:space="0" w:color="auto"/>
        <w:right w:val="none" w:sz="0" w:space="0" w:color="auto"/>
      </w:divBdr>
    </w:div>
    <w:div w:id="1469086708">
      <w:bodyDiv w:val="1"/>
      <w:marLeft w:val="0"/>
      <w:marRight w:val="0"/>
      <w:marTop w:val="0"/>
      <w:marBottom w:val="0"/>
      <w:divBdr>
        <w:top w:val="none" w:sz="0" w:space="0" w:color="auto"/>
        <w:left w:val="none" w:sz="0" w:space="0" w:color="auto"/>
        <w:bottom w:val="none" w:sz="0" w:space="0" w:color="auto"/>
        <w:right w:val="none" w:sz="0" w:space="0" w:color="auto"/>
      </w:divBdr>
    </w:div>
    <w:div w:id="1492872244">
      <w:bodyDiv w:val="1"/>
      <w:marLeft w:val="0"/>
      <w:marRight w:val="0"/>
      <w:marTop w:val="0"/>
      <w:marBottom w:val="0"/>
      <w:divBdr>
        <w:top w:val="none" w:sz="0" w:space="0" w:color="auto"/>
        <w:left w:val="none" w:sz="0" w:space="0" w:color="auto"/>
        <w:bottom w:val="none" w:sz="0" w:space="0" w:color="auto"/>
        <w:right w:val="none" w:sz="0" w:space="0" w:color="auto"/>
      </w:divBdr>
    </w:div>
    <w:div w:id="1552038717">
      <w:bodyDiv w:val="1"/>
      <w:marLeft w:val="0"/>
      <w:marRight w:val="0"/>
      <w:marTop w:val="0"/>
      <w:marBottom w:val="0"/>
      <w:divBdr>
        <w:top w:val="none" w:sz="0" w:space="0" w:color="auto"/>
        <w:left w:val="none" w:sz="0" w:space="0" w:color="auto"/>
        <w:bottom w:val="none" w:sz="0" w:space="0" w:color="auto"/>
        <w:right w:val="none" w:sz="0" w:space="0" w:color="auto"/>
      </w:divBdr>
    </w:div>
    <w:div w:id="1560088914">
      <w:bodyDiv w:val="1"/>
      <w:marLeft w:val="0"/>
      <w:marRight w:val="0"/>
      <w:marTop w:val="0"/>
      <w:marBottom w:val="0"/>
      <w:divBdr>
        <w:top w:val="none" w:sz="0" w:space="0" w:color="auto"/>
        <w:left w:val="none" w:sz="0" w:space="0" w:color="auto"/>
        <w:bottom w:val="none" w:sz="0" w:space="0" w:color="auto"/>
        <w:right w:val="none" w:sz="0" w:space="0" w:color="auto"/>
      </w:divBdr>
    </w:div>
    <w:div w:id="1568879877">
      <w:bodyDiv w:val="1"/>
      <w:marLeft w:val="0"/>
      <w:marRight w:val="0"/>
      <w:marTop w:val="0"/>
      <w:marBottom w:val="0"/>
      <w:divBdr>
        <w:top w:val="none" w:sz="0" w:space="0" w:color="auto"/>
        <w:left w:val="none" w:sz="0" w:space="0" w:color="auto"/>
        <w:bottom w:val="none" w:sz="0" w:space="0" w:color="auto"/>
        <w:right w:val="none" w:sz="0" w:space="0" w:color="auto"/>
      </w:divBdr>
    </w:div>
    <w:div w:id="1576743102">
      <w:bodyDiv w:val="1"/>
      <w:marLeft w:val="0"/>
      <w:marRight w:val="0"/>
      <w:marTop w:val="0"/>
      <w:marBottom w:val="0"/>
      <w:divBdr>
        <w:top w:val="none" w:sz="0" w:space="0" w:color="auto"/>
        <w:left w:val="none" w:sz="0" w:space="0" w:color="auto"/>
        <w:bottom w:val="none" w:sz="0" w:space="0" w:color="auto"/>
        <w:right w:val="none" w:sz="0" w:space="0" w:color="auto"/>
      </w:divBdr>
    </w:div>
    <w:div w:id="1659460483">
      <w:bodyDiv w:val="1"/>
      <w:marLeft w:val="0"/>
      <w:marRight w:val="0"/>
      <w:marTop w:val="0"/>
      <w:marBottom w:val="0"/>
      <w:divBdr>
        <w:top w:val="none" w:sz="0" w:space="0" w:color="auto"/>
        <w:left w:val="none" w:sz="0" w:space="0" w:color="auto"/>
        <w:bottom w:val="none" w:sz="0" w:space="0" w:color="auto"/>
        <w:right w:val="none" w:sz="0" w:space="0" w:color="auto"/>
      </w:divBdr>
    </w:div>
    <w:div w:id="1665275430">
      <w:bodyDiv w:val="1"/>
      <w:marLeft w:val="0"/>
      <w:marRight w:val="0"/>
      <w:marTop w:val="0"/>
      <w:marBottom w:val="0"/>
      <w:divBdr>
        <w:top w:val="none" w:sz="0" w:space="0" w:color="auto"/>
        <w:left w:val="none" w:sz="0" w:space="0" w:color="auto"/>
        <w:bottom w:val="none" w:sz="0" w:space="0" w:color="auto"/>
        <w:right w:val="none" w:sz="0" w:space="0" w:color="auto"/>
      </w:divBdr>
    </w:div>
    <w:div w:id="1719820065">
      <w:bodyDiv w:val="1"/>
      <w:marLeft w:val="0"/>
      <w:marRight w:val="0"/>
      <w:marTop w:val="0"/>
      <w:marBottom w:val="0"/>
      <w:divBdr>
        <w:top w:val="none" w:sz="0" w:space="0" w:color="auto"/>
        <w:left w:val="none" w:sz="0" w:space="0" w:color="auto"/>
        <w:bottom w:val="none" w:sz="0" w:space="0" w:color="auto"/>
        <w:right w:val="none" w:sz="0" w:space="0" w:color="auto"/>
      </w:divBdr>
    </w:div>
    <w:div w:id="1730571595">
      <w:bodyDiv w:val="1"/>
      <w:marLeft w:val="0"/>
      <w:marRight w:val="0"/>
      <w:marTop w:val="0"/>
      <w:marBottom w:val="0"/>
      <w:divBdr>
        <w:top w:val="none" w:sz="0" w:space="0" w:color="auto"/>
        <w:left w:val="none" w:sz="0" w:space="0" w:color="auto"/>
        <w:bottom w:val="none" w:sz="0" w:space="0" w:color="auto"/>
        <w:right w:val="none" w:sz="0" w:space="0" w:color="auto"/>
      </w:divBdr>
    </w:div>
    <w:div w:id="1749186108">
      <w:bodyDiv w:val="1"/>
      <w:marLeft w:val="0"/>
      <w:marRight w:val="0"/>
      <w:marTop w:val="0"/>
      <w:marBottom w:val="0"/>
      <w:divBdr>
        <w:top w:val="none" w:sz="0" w:space="0" w:color="auto"/>
        <w:left w:val="none" w:sz="0" w:space="0" w:color="auto"/>
        <w:bottom w:val="none" w:sz="0" w:space="0" w:color="auto"/>
        <w:right w:val="none" w:sz="0" w:space="0" w:color="auto"/>
      </w:divBdr>
    </w:div>
    <w:div w:id="1755588710">
      <w:bodyDiv w:val="1"/>
      <w:marLeft w:val="0"/>
      <w:marRight w:val="0"/>
      <w:marTop w:val="0"/>
      <w:marBottom w:val="0"/>
      <w:divBdr>
        <w:top w:val="none" w:sz="0" w:space="0" w:color="auto"/>
        <w:left w:val="none" w:sz="0" w:space="0" w:color="auto"/>
        <w:bottom w:val="none" w:sz="0" w:space="0" w:color="auto"/>
        <w:right w:val="none" w:sz="0" w:space="0" w:color="auto"/>
      </w:divBdr>
    </w:div>
    <w:div w:id="1806123131">
      <w:bodyDiv w:val="1"/>
      <w:marLeft w:val="0"/>
      <w:marRight w:val="0"/>
      <w:marTop w:val="0"/>
      <w:marBottom w:val="0"/>
      <w:divBdr>
        <w:top w:val="none" w:sz="0" w:space="0" w:color="auto"/>
        <w:left w:val="none" w:sz="0" w:space="0" w:color="auto"/>
        <w:bottom w:val="none" w:sz="0" w:space="0" w:color="auto"/>
        <w:right w:val="none" w:sz="0" w:space="0" w:color="auto"/>
      </w:divBdr>
    </w:div>
    <w:div w:id="1823693579">
      <w:bodyDiv w:val="1"/>
      <w:marLeft w:val="0"/>
      <w:marRight w:val="0"/>
      <w:marTop w:val="0"/>
      <w:marBottom w:val="0"/>
      <w:divBdr>
        <w:top w:val="none" w:sz="0" w:space="0" w:color="auto"/>
        <w:left w:val="none" w:sz="0" w:space="0" w:color="auto"/>
        <w:bottom w:val="none" w:sz="0" w:space="0" w:color="auto"/>
        <w:right w:val="none" w:sz="0" w:space="0" w:color="auto"/>
      </w:divBdr>
    </w:div>
    <w:div w:id="1882354331">
      <w:bodyDiv w:val="1"/>
      <w:marLeft w:val="0"/>
      <w:marRight w:val="0"/>
      <w:marTop w:val="0"/>
      <w:marBottom w:val="0"/>
      <w:divBdr>
        <w:top w:val="none" w:sz="0" w:space="0" w:color="auto"/>
        <w:left w:val="none" w:sz="0" w:space="0" w:color="auto"/>
        <w:bottom w:val="none" w:sz="0" w:space="0" w:color="auto"/>
        <w:right w:val="none" w:sz="0" w:space="0" w:color="auto"/>
      </w:divBdr>
    </w:div>
    <w:div w:id="1915047246">
      <w:bodyDiv w:val="1"/>
      <w:marLeft w:val="0"/>
      <w:marRight w:val="0"/>
      <w:marTop w:val="0"/>
      <w:marBottom w:val="0"/>
      <w:divBdr>
        <w:top w:val="none" w:sz="0" w:space="0" w:color="auto"/>
        <w:left w:val="none" w:sz="0" w:space="0" w:color="auto"/>
        <w:bottom w:val="none" w:sz="0" w:space="0" w:color="auto"/>
        <w:right w:val="none" w:sz="0" w:space="0" w:color="auto"/>
      </w:divBdr>
    </w:div>
    <w:div w:id="1986735625">
      <w:bodyDiv w:val="1"/>
      <w:marLeft w:val="0"/>
      <w:marRight w:val="0"/>
      <w:marTop w:val="0"/>
      <w:marBottom w:val="0"/>
      <w:divBdr>
        <w:top w:val="none" w:sz="0" w:space="0" w:color="auto"/>
        <w:left w:val="none" w:sz="0" w:space="0" w:color="auto"/>
        <w:bottom w:val="none" w:sz="0" w:space="0" w:color="auto"/>
        <w:right w:val="none" w:sz="0" w:space="0" w:color="auto"/>
      </w:divBdr>
    </w:div>
    <w:div w:id="2019697974">
      <w:bodyDiv w:val="1"/>
      <w:marLeft w:val="0"/>
      <w:marRight w:val="0"/>
      <w:marTop w:val="0"/>
      <w:marBottom w:val="0"/>
      <w:divBdr>
        <w:top w:val="none" w:sz="0" w:space="0" w:color="auto"/>
        <w:left w:val="none" w:sz="0" w:space="0" w:color="auto"/>
        <w:bottom w:val="none" w:sz="0" w:space="0" w:color="auto"/>
        <w:right w:val="none" w:sz="0" w:space="0" w:color="auto"/>
      </w:divBdr>
    </w:div>
    <w:div w:id="2056804852">
      <w:bodyDiv w:val="1"/>
      <w:marLeft w:val="0"/>
      <w:marRight w:val="0"/>
      <w:marTop w:val="0"/>
      <w:marBottom w:val="0"/>
      <w:divBdr>
        <w:top w:val="none" w:sz="0" w:space="0" w:color="auto"/>
        <w:left w:val="none" w:sz="0" w:space="0" w:color="auto"/>
        <w:bottom w:val="none" w:sz="0" w:space="0" w:color="auto"/>
        <w:right w:val="none" w:sz="0" w:space="0" w:color="auto"/>
      </w:divBdr>
    </w:div>
    <w:div w:id="2085758502">
      <w:bodyDiv w:val="1"/>
      <w:marLeft w:val="0"/>
      <w:marRight w:val="0"/>
      <w:marTop w:val="0"/>
      <w:marBottom w:val="0"/>
      <w:divBdr>
        <w:top w:val="none" w:sz="0" w:space="0" w:color="auto"/>
        <w:left w:val="none" w:sz="0" w:space="0" w:color="auto"/>
        <w:bottom w:val="none" w:sz="0" w:space="0" w:color="auto"/>
        <w:right w:val="none" w:sz="0" w:space="0" w:color="auto"/>
      </w:divBdr>
    </w:div>
    <w:div w:id="2094206617">
      <w:bodyDiv w:val="1"/>
      <w:marLeft w:val="0"/>
      <w:marRight w:val="0"/>
      <w:marTop w:val="0"/>
      <w:marBottom w:val="0"/>
      <w:divBdr>
        <w:top w:val="none" w:sz="0" w:space="0" w:color="auto"/>
        <w:left w:val="none" w:sz="0" w:space="0" w:color="auto"/>
        <w:bottom w:val="none" w:sz="0" w:space="0" w:color="auto"/>
        <w:right w:val="none" w:sz="0" w:space="0" w:color="auto"/>
      </w:divBdr>
    </w:div>
    <w:div w:id="21273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ocumento_de_Microsoft_Word_97-20031.doc"/><Relationship Id="rId24" Type="http://schemas.openxmlformats.org/officeDocument/2006/relationships/hyperlink" Target="http://www.senace.gob.pe/archivos/?wpfb_dl=8052" TargetMode="Externa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64EA8-2E7E-4D65-98B3-CE244F87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234</Pages>
  <Words>90292</Words>
  <Characters>496608</Characters>
  <Application>Microsoft Office Word</Application>
  <DocSecurity>0</DocSecurity>
  <Lines>4138</Lines>
  <Paragraphs>1171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585729</CharactersWithSpaces>
  <SharedDoc>false</SharedDoc>
  <HLinks>
    <vt:vector size="744" baseType="variant">
      <vt:variant>
        <vt:i4>1572914</vt:i4>
      </vt:variant>
      <vt:variant>
        <vt:i4>741</vt:i4>
      </vt:variant>
      <vt:variant>
        <vt:i4>0</vt:i4>
      </vt:variant>
      <vt:variant>
        <vt:i4>5</vt:i4>
      </vt:variant>
      <vt:variant>
        <vt:lpwstr/>
      </vt:variant>
      <vt:variant>
        <vt:lpwstr>_Toc467538242</vt:lpwstr>
      </vt:variant>
      <vt:variant>
        <vt:i4>1572914</vt:i4>
      </vt:variant>
      <vt:variant>
        <vt:i4>734</vt:i4>
      </vt:variant>
      <vt:variant>
        <vt:i4>0</vt:i4>
      </vt:variant>
      <vt:variant>
        <vt:i4>5</vt:i4>
      </vt:variant>
      <vt:variant>
        <vt:lpwstr/>
      </vt:variant>
      <vt:variant>
        <vt:lpwstr>_Toc467538242</vt:lpwstr>
      </vt:variant>
      <vt:variant>
        <vt:i4>1572914</vt:i4>
      </vt:variant>
      <vt:variant>
        <vt:i4>728</vt:i4>
      </vt:variant>
      <vt:variant>
        <vt:i4>0</vt:i4>
      </vt:variant>
      <vt:variant>
        <vt:i4>5</vt:i4>
      </vt:variant>
      <vt:variant>
        <vt:lpwstr/>
      </vt:variant>
      <vt:variant>
        <vt:lpwstr>_Toc467538241</vt:lpwstr>
      </vt:variant>
      <vt:variant>
        <vt:i4>1572914</vt:i4>
      </vt:variant>
      <vt:variant>
        <vt:i4>722</vt:i4>
      </vt:variant>
      <vt:variant>
        <vt:i4>0</vt:i4>
      </vt:variant>
      <vt:variant>
        <vt:i4>5</vt:i4>
      </vt:variant>
      <vt:variant>
        <vt:lpwstr/>
      </vt:variant>
      <vt:variant>
        <vt:lpwstr>_Toc467538240</vt:lpwstr>
      </vt:variant>
      <vt:variant>
        <vt:i4>2031666</vt:i4>
      </vt:variant>
      <vt:variant>
        <vt:i4>716</vt:i4>
      </vt:variant>
      <vt:variant>
        <vt:i4>0</vt:i4>
      </vt:variant>
      <vt:variant>
        <vt:i4>5</vt:i4>
      </vt:variant>
      <vt:variant>
        <vt:lpwstr/>
      </vt:variant>
      <vt:variant>
        <vt:lpwstr>_Toc467538239</vt:lpwstr>
      </vt:variant>
      <vt:variant>
        <vt:i4>2031666</vt:i4>
      </vt:variant>
      <vt:variant>
        <vt:i4>710</vt:i4>
      </vt:variant>
      <vt:variant>
        <vt:i4>0</vt:i4>
      </vt:variant>
      <vt:variant>
        <vt:i4>5</vt:i4>
      </vt:variant>
      <vt:variant>
        <vt:lpwstr/>
      </vt:variant>
      <vt:variant>
        <vt:lpwstr>_Toc467538238</vt:lpwstr>
      </vt:variant>
      <vt:variant>
        <vt:i4>2031666</vt:i4>
      </vt:variant>
      <vt:variant>
        <vt:i4>704</vt:i4>
      </vt:variant>
      <vt:variant>
        <vt:i4>0</vt:i4>
      </vt:variant>
      <vt:variant>
        <vt:i4>5</vt:i4>
      </vt:variant>
      <vt:variant>
        <vt:lpwstr/>
      </vt:variant>
      <vt:variant>
        <vt:lpwstr>_Toc467538237</vt:lpwstr>
      </vt:variant>
      <vt:variant>
        <vt:i4>2031666</vt:i4>
      </vt:variant>
      <vt:variant>
        <vt:i4>698</vt:i4>
      </vt:variant>
      <vt:variant>
        <vt:i4>0</vt:i4>
      </vt:variant>
      <vt:variant>
        <vt:i4>5</vt:i4>
      </vt:variant>
      <vt:variant>
        <vt:lpwstr/>
      </vt:variant>
      <vt:variant>
        <vt:lpwstr>_Toc467538236</vt:lpwstr>
      </vt:variant>
      <vt:variant>
        <vt:i4>2031666</vt:i4>
      </vt:variant>
      <vt:variant>
        <vt:i4>692</vt:i4>
      </vt:variant>
      <vt:variant>
        <vt:i4>0</vt:i4>
      </vt:variant>
      <vt:variant>
        <vt:i4>5</vt:i4>
      </vt:variant>
      <vt:variant>
        <vt:lpwstr/>
      </vt:variant>
      <vt:variant>
        <vt:lpwstr>_Toc467538235</vt:lpwstr>
      </vt:variant>
      <vt:variant>
        <vt:i4>2031666</vt:i4>
      </vt:variant>
      <vt:variant>
        <vt:i4>686</vt:i4>
      </vt:variant>
      <vt:variant>
        <vt:i4>0</vt:i4>
      </vt:variant>
      <vt:variant>
        <vt:i4>5</vt:i4>
      </vt:variant>
      <vt:variant>
        <vt:lpwstr/>
      </vt:variant>
      <vt:variant>
        <vt:lpwstr>_Toc467538234</vt:lpwstr>
      </vt:variant>
      <vt:variant>
        <vt:i4>2031666</vt:i4>
      </vt:variant>
      <vt:variant>
        <vt:i4>680</vt:i4>
      </vt:variant>
      <vt:variant>
        <vt:i4>0</vt:i4>
      </vt:variant>
      <vt:variant>
        <vt:i4>5</vt:i4>
      </vt:variant>
      <vt:variant>
        <vt:lpwstr/>
      </vt:variant>
      <vt:variant>
        <vt:lpwstr>_Toc467538233</vt:lpwstr>
      </vt:variant>
      <vt:variant>
        <vt:i4>2031666</vt:i4>
      </vt:variant>
      <vt:variant>
        <vt:i4>674</vt:i4>
      </vt:variant>
      <vt:variant>
        <vt:i4>0</vt:i4>
      </vt:variant>
      <vt:variant>
        <vt:i4>5</vt:i4>
      </vt:variant>
      <vt:variant>
        <vt:lpwstr/>
      </vt:variant>
      <vt:variant>
        <vt:lpwstr>_Toc467538232</vt:lpwstr>
      </vt:variant>
      <vt:variant>
        <vt:i4>2031666</vt:i4>
      </vt:variant>
      <vt:variant>
        <vt:i4>668</vt:i4>
      </vt:variant>
      <vt:variant>
        <vt:i4>0</vt:i4>
      </vt:variant>
      <vt:variant>
        <vt:i4>5</vt:i4>
      </vt:variant>
      <vt:variant>
        <vt:lpwstr/>
      </vt:variant>
      <vt:variant>
        <vt:lpwstr>_Toc467538231</vt:lpwstr>
      </vt:variant>
      <vt:variant>
        <vt:i4>2031666</vt:i4>
      </vt:variant>
      <vt:variant>
        <vt:i4>662</vt:i4>
      </vt:variant>
      <vt:variant>
        <vt:i4>0</vt:i4>
      </vt:variant>
      <vt:variant>
        <vt:i4>5</vt:i4>
      </vt:variant>
      <vt:variant>
        <vt:lpwstr/>
      </vt:variant>
      <vt:variant>
        <vt:lpwstr>_Toc467538230</vt:lpwstr>
      </vt:variant>
      <vt:variant>
        <vt:i4>1966130</vt:i4>
      </vt:variant>
      <vt:variant>
        <vt:i4>656</vt:i4>
      </vt:variant>
      <vt:variant>
        <vt:i4>0</vt:i4>
      </vt:variant>
      <vt:variant>
        <vt:i4>5</vt:i4>
      </vt:variant>
      <vt:variant>
        <vt:lpwstr/>
      </vt:variant>
      <vt:variant>
        <vt:lpwstr>_Toc467538229</vt:lpwstr>
      </vt:variant>
      <vt:variant>
        <vt:i4>1966130</vt:i4>
      </vt:variant>
      <vt:variant>
        <vt:i4>650</vt:i4>
      </vt:variant>
      <vt:variant>
        <vt:i4>0</vt:i4>
      </vt:variant>
      <vt:variant>
        <vt:i4>5</vt:i4>
      </vt:variant>
      <vt:variant>
        <vt:lpwstr/>
      </vt:variant>
      <vt:variant>
        <vt:lpwstr>_Toc467538228</vt:lpwstr>
      </vt:variant>
      <vt:variant>
        <vt:i4>1966130</vt:i4>
      </vt:variant>
      <vt:variant>
        <vt:i4>644</vt:i4>
      </vt:variant>
      <vt:variant>
        <vt:i4>0</vt:i4>
      </vt:variant>
      <vt:variant>
        <vt:i4>5</vt:i4>
      </vt:variant>
      <vt:variant>
        <vt:lpwstr/>
      </vt:variant>
      <vt:variant>
        <vt:lpwstr>_Toc467538227</vt:lpwstr>
      </vt:variant>
      <vt:variant>
        <vt:i4>1966130</vt:i4>
      </vt:variant>
      <vt:variant>
        <vt:i4>638</vt:i4>
      </vt:variant>
      <vt:variant>
        <vt:i4>0</vt:i4>
      </vt:variant>
      <vt:variant>
        <vt:i4>5</vt:i4>
      </vt:variant>
      <vt:variant>
        <vt:lpwstr/>
      </vt:variant>
      <vt:variant>
        <vt:lpwstr>_Toc467538226</vt:lpwstr>
      </vt:variant>
      <vt:variant>
        <vt:i4>1966130</vt:i4>
      </vt:variant>
      <vt:variant>
        <vt:i4>632</vt:i4>
      </vt:variant>
      <vt:variant>
        <vt:i4>0</vt:i4>
      </vt:variant>
      <vt:variant>
        <vt:i4>5</vt:i4>
      </vt:variant>
      <vt:variant>
        <vt:lpwstr/>
      </vt:variant>
      <vt:variant>
        <vt:lpwstr>_Toc467538225</vt:lpwstr>
      </vt:variant>
      <vt:variant>
        <vt:i4>1966130</vt:i4>
      </vt:variant>
      <vt:variant>
        <vt:i4>626</vt:i4>
      </vt:variant>
      <vt:variant>
        <vt:i4>0</vt:i4>
      </vt:variant>
      <vt:variant>
        <vt:i4>5</vt:i4>
      </vt:variant>
      <vt:variant>
        <vt:lpwstr/>
      </vt:variant>
      <vt:variant>
        <vt:lpwstr>_Toc467538224</vt:lpwstr>
      </vt:variant>
      <vt:variant>
        <vt:i4>1966130</vt:i4>
      </vt:variant>
      <vt:variant>
        <vt:i4>620</vt:i4>
      </vt:variant>
      <vt:variant>
        <vt:i4>0</vt:i4>
      </vt:variant>
      <vt:variant>
        <vt:i4>5</vt:i4>
      </vt:variant>
      <vt:variant>
        <vt:lpwstr/>
      </vt:variant>
      <vt:variant>
        <vt:lpwstr>_Toc467538223</vt:lpwstr>
      </vt:variant>
      <vt:variant>
        <vt:i4>1966130</vt:i4>
      </vt:variant>
      <vt:variant>
        <vt:i4>614</vt:i4>
      </vt:variant>
      <vt:variant>
        <vt:i4>0</vt:i4>
      </vt:variant>
      <vt:variant>
        <vt:i4>5</vt:i4>
      </vt:variant>
      <vt:variant>
        <vt:lpwstr/>
      </vt:variant>
      <vt:variant>
        <vt:lpwstr>_Toc467538222</vt:lpwstr>
      </vt:variant>
      <vt:variant>
        <vt:i4>1966130</vt:i4>
      </vt:variant>
      <vt:variant>
        <vt:i4>608</vt:i4>
      </vt:variant>
      <vt:variant>
        <vt:i4>0</vt:i4>
      </vt:variant>
      <vt:variant>
        <vt:i4>5</vt:i4>
      </vt:variant>
      <vt:variant>
        <vt:lpwstr/>
      </vt:variant>
      <vt:variant>
        <vt:lpwstr>_Toc467538221</vt:lpwstr>
      </vt:variant>
      <vt:variant>
        <vt:i4>1966130</vt:i4>
      </vt:variant>
      <vt:variant>
        <vt:i4>602</vt:i4>
      </vt:variant>
      <vt:variant>
        <vt:i4>0</vt:i4>
      </vt:variant>
      <vt:variant>
        <vt:i4>5</vt:i4>
      </vt:variant>
      <vt:variant>
        <vt:lpwstr/>
      </vt:variant>
      <vt:variant>
        <vt:lpwstr>_Toc467538220</vt:lpwstr>
      </vt:variant>
      <vt:variant>
        <vt:i4>1900594</vt:i4>
      </vt:variant>
      <vt:variant>
        <vt:i4>596</vt:i4>
      </vt:variant>
      <vt:variant>
        <vt:i4>0</vt:i4>
      </vt:variant>
      <vt:variant>
        <vt:i4>5</vt:i4>
      </vt:variant>
      <vt:variant>
        <vt:lpwstr/>
      </vt:variant>
      <vt:variant>
        <vt:lpwstr>_Toc467538219</vt:lpwstr>
      </vt:variant>
      <vt:variant>
        <vt:i4>1900594</vt:i4>
      </vt:variant>
      <vt:variant>
        <vt:i4>590</vt:i4>
      </vt:variant>
      <vt:variant>
        <vt:i4>0</vt:i4>
      </vt:variant>
      <vt:variant>
        <vt:i4>5</vt:i4>
      </vt:variant>
      <vt:variant>
        <vt:lpwstr/>
      </vt:variant>
      <vt:variant>
        <vt:lpwstr>_Toc467538218</vt:lpwstr>
      </vt:variant>
      <vt:variant>
        <vt:i4>1900594</vt:i4>
      </vt:variant>
      <vt:variant>
        <vt:i4>584</vt:i4>
      </vt:variant>
      <vt:variant>
        <vt:i4>0</vt:i4>
      </vt:variant>
      <vt:variant>
        <vt:i4>5</vt:i4>
      </vt:variant>
      <vt:variant>
        <vt:lpwstr/>
      </vt:variant>
      <vt:variant>
        <vt:lpwstr>_Toc467538217</vt:lpwstr>
      </vt:variant>
      <vt:variant>
        <vt:i4>1900594</vt:i4>
      </vt:variant>
      <vt:variant>
        <vt:i4>578</vt:i4>
      </vt:variant>
      <vt:variant>
        <vt:i4>0</vt:i4>
      </vt:variant>
      <vt:variant>
        <vt:i4>5</vt:i4>
      </vt:variant>
      <vt:variant>
        <vt:lpwstr/>
      </vt:variant>
      <vt:variant>
        <vt:lpwstr>_Toc467538216</vt:lpwstr>
      </vt:variant>
      <vt:variant>
        <vt:i4>1900594</vt:i4>
      </vt:variant>
      <vt:variant>
        <vt:i4>572</vt:i4>
      </vt:variant>
      <vt:variant>
        <vt:i4>0</vt:i4>
      </vt:variant>
      <vt:variant>
        <vt:i4>5</vt:i4>
      </vt:variant>
      <vt:variant>
        <vt:lpwstr/>
      </vt:variant>
      <vt:variant>
        <vt:lpwstr>_Toc467538215</vt:lpwstr>
      </vt:variant>
      <vt:variant>
        <vt:i4>1900594</vt:i4>
      </vt:variant>
      <vt:variant>
        <vt:i4>566</vt:i4>
      </vt:variant>
      <vt:variant>
        <vt:i4>0</vt:i4>
      </vt:variant>
      <vt:variant>
        <vt:i4>5</vt:i4>
      </vt:variant>
      <vt:variant>
        <vt:lpwstr/>
      </vt:variant>
      <vt:variant>
        <vt:lpwstr>_Toc467538214</vt:lpwstr>
      </vt:variant>
      <vt:variant>
        <vt:i4>1900594</vt:i4>
      </vt:variant>
      <vt:variant>
        <vt:i4>560</vt:i4>
      </vt:variant>
      <vt:variant>
        <vt:i4>0</vt:i4>
      </vt:variant>
      <vt:variant>
        <vt:i4>5</vt:i4>
      </vt:variant>
      <vt:variant>
        <vt:lpwstr/>
      </vt:variant>
      <vt:variant>
        <vt:lpwstr>_Toc467538213</vt:lpwstr>
      </vt:variant>
      <vt:variant>
        <vt:i4>1900594</vt:i4>
      </vt:variant>
      <vt:variant>
        <vt:i4>554</vt:i4>
      </vt:variant>
      <vt:variant>
        <vt:i4>0</vt:i4>
      </vt:variant>
      <vt:variant>
        <vt:i4>5</vt:i4>
      </vt:variant>
      <vt:variant>
        <vt:lpwstr/>
      </vt:variant>
      <vt:variant>
        <vt:lpwstr>_Toc467538212</vt:lpwstr>
      </vt:variant>
      <vt:variant>
        <vt:i4>1900594</vt:i4>
      </vt:variant>
      <vt:variant>
        <vt:i4>548</vt:i4>
      </vt:variant>
      <vt:variant>
        <vt:i4>0</vt:i4>
      </vt:variant>
      <vt:variant>
        <vt:i4>5</vt:i4>
      </vt:variant>
      <vt:variant>
        <vt:lpwstr/>
      </vt:variant>
      <vt:variant>
        <vt:lpwstr>_Toc467538211</vt:lpwstr>
      </vt:variant>
      <vt:variant>
        <vt:i4>1900594</vt:i4>
      </vt:variant>
      <vt:variant>
        <vt:i4>542</vt:i4>
      </vt:variant>
      <vt:variant>
        <vt:i4>0</vt:i4>
      </vt:variant>
      <vt:variant>
        <vt:i4>5</vt:i4>
      </vt:variant>
      <vt:variant>
        <vt:lpwstr/>
      </vt:variant>
      <vt:variant>
        <vt:lpwstr>_Toc467538210</vt:lpwstr>
      </vt:variant>
      <vt:variant>
        <vt:i4>1835058</vt:i4>
      </vt:variant>
      <vt:variant>
        <vt:i4>536</vt:i4>
      </vt:variant>
      <vt:variant>
        <vt:i4>0</vt:i4>
      </vt:variant>
      <vt:variant>
        <vt:i4>5</vt:i4>
      </vt:variant>
      <vt:variant>
        <vt:lpwstr/>
      </vt:variant>
      <vt:variant>
        <vt:lpwstr>_Toc467538209</vt:lpwstr>
      </vt:variant>
      <vt:variant>
        <vt:i4>1835058</vt:i4>
      </vt:variant>
      <vt:variant>
        <vt:i4>530</vt:i4>
      </vt:variant>
      <vt:variant>
        <vt:i4>0</vt:i4>
      </vt:variant>
      <vt:variant>
        <vt:i4>5</vt:i4>
      </vt:variant>
      <vt:variant>
        <vt:lpwstr/>
      </vt:variant>
      <vt:variant>
        <vt:lpwstr>_Toc467538208</vt:lpwstr>
      </vt:variant>
      <vt:variant>
        <vt:i4>1835058</vt:i4>
      </vt:variant>
      <vt:variant>
        <vt:i4>524</vt:i4>
      </vt:variant>
      <vt:variant>
        <vt:i4>0</vt:i4>
      </vt:variant>
      <vt:variant>
        <vt:i4>5</vt:i4>
      </vt:variant>
      <vt:variant>
        <vt:lpwstr/>
      </vt:variant>
      <vt:variant>
        <vt:lpwstr>_Toc467538207</vt:lpwstr>
      </vt:variant>
      <vt:variant>
        <vt:i4>1835058</vt:i4>
      </vt:variant>
      <vt:variant>
        <vt:i4>518</vt:i4>
      </vt:variant>
      <vt:variant>
        <vt:i4>0</vt:i4>
      </vt:variant>
      <vt:variant>
        <vt:i4>5</vt:i4>
      </vt:variant>
      <vt:variant>
        <vt:lpwstr/>
      </vt:variant>
      <vt:variant>
        <vt:lpwstr>_Toc467538206</vt:lpwstr>
      </vt:variant>
      <vt:variant>
        <vt:i4>1835058</vt:i4>
      </vt:variant>
      <vt:variant>
        <vt:i4>512</vt:i4>
      </vt:variant>
      <vt:variant>
        <vt:i4>0</vt:i4>
      </vt:variant>
      <vt:variant>
        <vt:i4>5</vt:i4>
      </vt:variant>
      <vt:variant>
        <vt:lpwstr/>
      </vt:variant>
      <vt:variant>
        <vt:lpwstr>_Toc467538205</vt:lpwstr>
      </vt:variant>
      <vt:variant>
        <vt:i4>1835058</vt:i4>
      </vt:variant>
      <vt:variant>
        <vt:i4>506</vt:i4>
      </vt:variant>
      <vt:variant>
        <vt:i4>0</vt:i4>
      </vt:variant>
      <vt:variant>
        <vt:i4>5</vt:i4>
      </vt:variant>
      <vt:variant>
        <vt:lpwstr/>
      </vt:variant>
      <vt:variant>
        <vt:lpwstr>_Toc467538204</vt:lpwstr>
      </vt:variant>
      <vt:variant>
        <vt:i4>1835058</vt:i4>
      </vt:variant>
      <vt:variant>
        <vt:i4>500</vt:i4>
      </vt:variant>
      <vt:variant>
        <vt:i4>0</vt:i4>
      </vt:variant>
      <vt:variant>
        <vt:i4>5</vt:i4>
      </vt:variant>
      <vt:variant>
        <vt:lpwstr/>
      </vt:variant>
      <vt:variant>
        <vt:lpwstr>_Toc467538203</vt:lpwstr>
      </vt:variant>
      <vt:variant>
        <vt:i4>1835058</vt:i4>
      </vt:variant>
      <vt:variant>
        <vt:i4>494</vt:i4>
      </vt:variant>
      <vt:variant>
        <vt:i4>0</vt:i4>
      </vt:variant>
      <vt:variant>
        <vt:i4>5</vt:i4>
      </vt:variant>
      <vt:variant>
        <vt:lpwstr/>
      </vt:variant>
      <vt:variant>
        <vt:lpwstr>_Toc467538202</vt:lpwstr>
      </vt:variant>
      <vt:variant>
        <vt:i4>1835058</vt:i4>
      </vt:variant>
      <vt:variant>
        <vt:i4>488</vt:i4>
      </vt:variant>
      <vt:variant>
        <vt:i4>0</vt:i4>
      </vt:variant>
      <vt:variant>
        <vt:i4>5</vt:i4>
      </vt:variant>
      <vt:variant>
        <vt:lpwstr/>
      </vt:variant>
      <vt:variant>
        <vt:lpwstr>_Toc467538201</vt:lpwstr>
      </vt:variant>
      <vt:variant>
        <vt:i4>1835058</vt:i4>
      </vt:variant>
      <vt:variant>
        <vt:i4>482</vt:i4>
      </vt:variant>
      <vt:variant>
        <vt:i4>0</vt:i4>
      </vt:variant>
      <vt:variant>
        <vt:i4>5</vt:i4>
      </vt:variant>
      <vt:variant>
        <vt:lpwstr/>
      </vt:variant>
      <vt:variant>
        <vt:lpwstr>_Toc467538200</vt:lpwstr>
      </vt:variant>
      <vt:variant>
        <vt:i4>1376305</vt:i4>
      </vt:variant>
      <vt:variant>
        <vt:i4>476</vt:i4>
      </vt:variant>
      <vt:variant>
        <vt:i4>0</vt:i4>
      </vt:variant>
      <vt:variant>
        <vt:i4>5</vt:i4>
      </vt:variant>
      <vt:variant>
        <vt:lpwstr/>
      </vt:variant>
      <vt:variant>
        <vt:lpwstr>_Toc467538199</vt:lpwstr>
      </vt:variant>
      <vt:variant>
        <vt:i4>1376305</vt:i4>
      </vt:variant>
      <vt:variant>
        <vt:i4>470</vt:i4>
      </vt:variant>
      <vt:variant>
        <vt:i4>0</vt:i4>
      </vt:variant>
      <vt:variant>
        <vt:i4>5</vt:i4>
      </vt:variant>
      <vt:variant>
        <vt:lpwstr/>
      </vt:variant>
      <vt:variant>
        <vt:lpwstr>_Toc467538198</vt:lpwstr>
      </vt:variant>
      <vt:variant>
        <vt:i4>1376305</vt:i4>
      </vt:variant>
      <vt:variant>
        <vt:i4>464</vt:i4>
      </vt:variant>
      <vt:variant>
        <vt:i4>0</vt:i4>
      </vt:variant>
      <vt:variant>
        <vt:i4>5</vt:i4>
      </vt:variant>
      <vt:variant>
        <vt:lpwstr/>
      </vt:variant>
      <vt:variant>
        <vt:lpwstr>_Toc467538197</vt:lpwstr>
      </vt:variant>
      <vt:variant>
        <vt:i4>1376305</vt:i4>
      </vt:variant>
      <vt:variant>
        <vt:i4>458</vt:i4>
      </vt:variant>
      <vt:variant>
        <vt:i4>0</vt:i4>
      </vt:variant>
      <vt:variant>
        <vt:i4>5</vt:i4>
      </vt:variant>
      <vt:variant>
        <vt:lpwstr/>
      </vt:variant>
      <vt:variant>
        <vt:lpwstr>_Toc467538196</vt:lpwstr>
      </vt:variant>
      <vt:variant>
        <vt:i4>1376305</vt:i4>
      </vt:variant>
      <vt:variant>
        <vt:i4>452</vt:i4>
      </vt:variant>
      <vt:variant>
        <vt:i4>0</vt:i4>
      </vt:variant>
      <vt:variant>
        <vt:i4>5</vt:i4>
      </vt:variant>
      <vt:variant>
        <vt:lpwstr/>
      </vt:variant>
      <vt:variant>
        <vt:lpwstr>_Toc467538195</vt:lpwstr>
      </vt:variant>
      <vt:variant>
        <vt:i4>1376305</vt:i4>
      </vt:variant>
      <vt:variant>
        <vt:i4>446</vt:i4>
      </vt:variant>
      <vt:variant>
        <vt:i4>0</vt:i4>
      </vt:variant>
      <vt:variant>
        <vt:i4>5</vt:i4>
      </vt:variant>
      <vt:variant>
        <vt:lpwstr/>
      </vt:variant>
      <vt:variant>
        <vt:lpwstr>_Toc467538194</vt:lpwstr>
      </vt:variant>
      <vt:variant>
        <vt:i4>1376305</vt:i4>
      </vt:variant>
      <vt:variant>
        <vt:i4>440</vt:i4>
      </vt:variant>
      <vt:variant>
        <vt:i4>0</vt:i4>
      </vt:variant>
      <vt:variant>
        <vt:i4>5</vt:i4>
      </vt:variant>
      <vt:variant>
        <vt:lpwstr/>
      </vt:variant>
      <vt:variant>
        <vt:lpwstr>_Toc467538193</vt:lpwstr>
      </vt:variant>
      <vt:variant>
        <vt:i4>1376305</vt:i4>
      </vt:variant>
      <vt:variant>
        <vt:i4>434</vt:i4>
      </vt:variant>
      <vt:variant>
        <vt:i4>0</vt:i4>
      </vt:variant>
      <vt:variant>
        <vt:i4>5</vt:i4>
      </vt:variant>
      <vt:variant>
        <vt:lpwstr/>
      </vt:variant>
      <vt:variant>
        <vt:lpwstr>_Toc467538192</vt:lpwstr>
      </vt:variant>
      <vt:variant>
        <vt:i4>1376305</vt:i4>
      </vt:variant>
      <vt:variant>
        <vt:i4>428</vt:i4>
      </vt:variant>
      <vt:variant>
        <vt:i4>0</vt:i4>
      </vt:variant>
      <vt:variant>
        <vt:i4>5</vt:i4>
      </vt:variant>
      <vt:variant>
        <vt:lpwstr/>
      </vt:variant>
      <vt:variant>
        <vt:lpwstr>_Toc467538191</vt:lpwstr>
      </vt:variant>
      <vt:variant>
        <vt:i4>1376305</vt:i4>
      </vt:variant>
      <vt:variant>
        <vt:i4>422</vt:i4>
      </vt:variant>
      <vt:variant>
        <vt:i4>0</vt:i4>
      </vt:variant>
      <vt:variant>
        <vt:i4>5</vt:i4>
      </vt:variant>
      <vt:variant>
        <vt:lpwstr/>
      </vt:variant>
      <vt:variant>
        <vt:lpwstr>_Toc467538190</vt:lpwstr>
      </vt:variant>
      <vt:variant>
        <vt:i4>1310769</vt:i4>
      </vt:variant>
      <vt:variant>
        <vt:i4>416</vt:i4>
      </vt:variant>
      <vt:variant>
        <vt:i4>0</vt:i4>
      </vt:variant>
      <vt:variant>
        <vt:i4>5</vt:i4>
      </vt:variant>
      <vt:variant>
        <vt:lpwstr/>
      </vt:variant>
      <vt:variant>
        <vt:lpwstr>_Toc467538189</vt:lpwstr>
      </vt:variant>
      <vt:variant>
        <vt:i4>1310769</vt:i4>
      </vt:variant>
      <vt:variant>
        <vt:i4>410</vt:i4>
      </vt:variant>
      <vt:variant>
        <vt:i4>0</vt:i4>
      </vt:variant>
      <vt:variant>
        <vt:i4>5</vt:i4>
      </vt:variant>
      <vt:variant>
        <vt:lpwstr/>
      </vt:variant>
      <vt:variant>
        <vt:lpwstr>_Toc467538188</vt:lpwstr>
      </vt:variant>
      <vt:variant>
        <vt:i4>1310769</vt:i4>
      </vt:variant>
      <vt:variant>
        <vt:i4>404</vt:i4>
      </vt:variant>
      <vt:variant>
        <vt:i4>0</vt:i4>
      </vt:variant>
      <vt:variant>
        <vt:i4>5</vt:i4>
      </vt:variant>
      <vt:variant>
        <vt:lpwstr/>
      </vt:variant>
      <vt:variant>
        <vt:lpwstr>_Toc467538187</vt:lpwstr>
      </vt:variant>
      <vt:variant>
        <vt:i4>1310769</vt:i4>
      </vt:variant>
      <vt:variant>
        <vt:i4>398</vt:i4>
      </vt:variant>
      <vt:variant>
        <vt:i4>0</vt:i4>
      </vt:variant>
      <vt:variant>
        <vt:i4>5</vt:i4>
      </vt:variant>
      <vt:variant>
        <vt:lpwstr/>
      </vt:variant>
      <vt:variant>
        <vt:lpwstr>_Toc467538186</vt:lpwstr>
      </vt:variant>
      <vt:variant>
        <vt:i4>1310769</vt:i4>
      </vt:variant>
      <vt:variant>
        <vt:i4>392</vt:i4>
      </vt:variant>
      <vt:variant>
        <vt:i4>0</vt:i4>
      </vt:variant>
      <vt:variant>
        <vt:i4>5</vt:i4>
      </vt:variant>
      <vt:variant>
        <vt:lpwstr/>
      </vt:variant>
      <vt:variant>
        <vt:lpwstr>_Toc467538185</vt:lpwstr>
      </vt:variant>
      <vt:variant>
        <vt:i4>1310769</vt:i4>
      </vt:variant>
      <vt:variant>
        <vt:i4>386</vt:i4>
      </vt:variant>
      <vt:variant>
        <vt:i4>0</vt:i4>
      </vt:variant>
      <vt:variant>
        <vt:i4>5</vt:i4>
      </vt:variant>
      <vt:variant>
        <vt:lpwstr/>
      </vt:variant>
      <vt:variant>
        <vt:lpwstr>_Toc467538184</vt:lpwstr>
      </vt:variant>
      <vt:variant>
        <vt:i4>1310769</vt:i4>
      </vt:variant>
      <vt:variant>
        <vt:i4>380</vt:i4>
      </vt:variant>
      <vt:variant>
        <vt:i4>0</vt:i4>
      </vt:variant>
      <vt:variant>
        <vt:i4>5</vt:i4>
      </vt:variant>
      <vt:variant>
        <vt:lpwstr/>
      </vt:variant>
      <vt:variant>
        <vt:lpwstr>_Toc467538183</vt:lpwstr>
      </vt:variant>
      <vt:variant>
        <vt:i4>1310769</vt:i4>
      </vt:variant>
      <vt:variant>
        <vt:i4>374</vt:i4>
      </vt:variant>
      <vt:variant>
        <vt:i4>0</vt:i4>
      </vt:variant>
      <vt:variant>
        <vt:i4>5</vt:i4>
      </vt:variant>
      <vt:variant>
        <vt:lpwstr/>
      </vt:variant>
      <vt:variant>
        <vt:lpwstr>_Toc467538182</vt:lpwstr>
      </vt:variant>
      <vt:variant>
        <vt:i4>1310769</vt:i4>
      </vt:variant>
      <vt:variant>
        <vt:i4>368</vt:i4>
      </vt:variant>
      <vt:variant>
        <vt:i4>0</vt:i4>
      </vt:variant>
      <vt:variant>
        <vt:i4>5</vt:i4>
      </vt:variant>
      <vt:variant>
        <vt:lpwstr/>
      </vt:variant>
      <vt:variant>
        <vt:lpwstr>_Toc467538181</vt:lpwstr>
      </vt:variant>
      <vt:variant>
        <vt:i4>1310769</vt:i4>
      </vt:variant>
      <vt:variant>
        <vt:i4>362</vt:i4>
      </vt:variant>
      <vt:variant>
        <vt:i4>0</vt:i4>
      </vt:variant>
      <vt:variant>
        <vt:i4>5</vt:i4>
      </vt:variant>
      <vt:variant>
        <vt:lpwstr/>
      </vt:variant>
      <vt:variant>
        <vt:lpwstr>_Toc467538180</vt:lpwstr>
      </vt:variant>
      <vt:variant>
        <vt:i4>1769521</vt:i4>
      </vt:variant>
      <vt:variant>
        <vt:i4>356</vt:i4>
      </vt:variant>
      <vt:variant>
        <vt:i4>0</vt:i4>
      </vt:variant>
      <vt:variant>
        <vt:i4>5</vt:i4>
      </vt:variant>
      <vt:variant>
        <vt:lpwstr/>
      </vt:variant>
      <vt:variant>
        <vt:lpwstr>_Toc467538179</vt:lpwstr>
      </vt:variant>
      <vt:variant>
        <vt:i4>1769521</vt:i4>
      </vt:variant>
      <vt:variant>
        <vt:i4>350</vt:i4>
      </vt:variant>
      <vt:variant>
        <vt:i4>0</vt:i4>
      </vt:variant>
      <vt:variant>
        <vt:i4>5</vt:i4>
      </vt:variant>
      <vt:variant>
        <vt:lpwstr/>
      </vt:variant>
      <vt:variant>
        <vt:lpwstr>_Toc467538178</vt:lpwstr>
      </vt:variant>
      <vt:variant>
        <vt:i4>1769521</vt:i4>
      </vt:variant>
      <vt:variant>
        <vt:i4>344</vt:i4>
      </vt:variant>
      <vt:variant>
        <vt:i4>0</vt:i4>
      </vt:variant>
      <vt:variant>
        <vt:i4>5</vt:i4>
      </vt:variant>
      <vt:variant>
        <vt:lpwstr/>
      </vt:variant>
      <vt:variant>
        <vt:lpwstr>_Toc467538177</vt:lpwstr>
      </vt:variant>
      <vt:variant>
        <vt:i4>1769521</vt:i4>
      </vt:variant>
      <vt:variant>
        <vt:i4>338</vt:i4>
      </vt:variant>
      <vt:variant>
        <vt:i4>0</vt:i4>
      </vt:variant>
      <vt:variant>
        <vt:i4>5</vt:i4>
      </vt:variant>
      <vt:variant>
        <vt:lpwstr/>
      </vt:variant>
      <vt:variant>
        <vt:lpwstr>_Toc467538176</vt:lpwstr>
      </vt:variant>
      <vt:variant>
        <vt:i4>1769521</vt:i4>
      </vt:variant>
      <vt:variant>
        <vt:i4>332</vt:i4>
      </vt:variant>
      <vt:variant>
        <vt:i4>0</vt:i4>
      </vt:variant>
      <vt:variant>
        <vt:i4>5</vt:i4>
      </vt:variant>
      <vt:variant>
        <vt:lpwstr/>
      </vt:variant>
      <vt:variant>
        <vt:lpwstr>_Toc467538175</vt:lpwstr>
      </vt:variant>
      <vt:variant>
        <vt:i4>1769521</vt:i4>
      </vt:variant>
      <vt:variant>
        <vt:i4>326</vt:i4>
      </vt:variant>
      <vt:variant>
        <vt:i4>0</vt:i4>
      </vt:variant>
      <vt:variant>
        <vt:i4>5</vt:i4>
      </vt:variant>
      <vt:variant>
        <vt:lpwstr/>
      </vt:variant>
      <vt:variant>
        <vt:lpwstr>_Toc467538174</vt:lpwstr>
      </vt:variant>
      <vt:variant>
        <vt:i4>1769521</vt:i4>
      </vt:variant>
      <vt:variant>
        <vt:i4>320</vt:i4>
      </vt:variant>
      <vt:variant>
        <vt:i4>0</vt:i4>
      </vt:variant>
      <vt:variant>
        <vt:i4>5</vt:i4>
      </vt:variant>
      <vt:variant>
        <vt:lpwstr/>
      </vt:variant>
      <vt:variant>
        <vt:lpwstr>_Toc467538173</vt:lpwstr>
      </vt:variant>
      <vt:variant>
        <vt:i4>1769521</vt:i4>
      </vt:variant>
      <vt:variant>
        <vt:i4>314</vt:i4>
      </vt:variant>
      <vt:variant>
        <vt:i4>0</vt:i4>
      </vt:variant>
      <vt:variant>
        <vt:i4>5</vt:i4>
      </vt:variant>
      <vt:variant>
        <vt:lpwstr/>
      </vt:variant>
      <vt:variant>
        <vt:lpwstr>_Toc467538172</vt:lpwstr>
      </vt:variant>
      <vt:variant>
        <vt:i4>1769521</vt:i4>
      </vt:variant>
      <vt:variant>
        <vt:i4>308</vt:i4>
      </vt:variant>
      <vt:variant>
        <vt:i4>0</vt:i4>
      </vt:variant>
      <vt:variant>
        <vt:i4>5</vt:i4>
      </vt:variant>
      <vt:variant>
        <vt:lpwstr/>
      </vt:variant>
      <vt:variant>
        <vt:lpwstr>_Toc467538171</vt:lpwstr>
      </vt:variant>
      <vt:variant>
        <vt:i4>1769521</vt:i4>
      </vt:variant>
      <vt:variant>
        <vt:i4>302</vt:i4>
      </vt:variant>
      <vt:variant>
        <vt:i4>0</vt:i4>
      </vt:variant>
      <vt:variant>
        <vt:i4>5</vt:i4>
      </vt:variant>
      <vt:variant>
        <vt:lpwstr/>
      </vt:variant>
      <vt:variant>
        <vt:lpwstr>_Toc467538170</vt:lpwstr>
      </vt:variant>
      <vt:variant>
        <vt:i4>1703985</vt:i4>
      </vt:variant>
      <vt:variant>
        <vt:i4>296</vt:i4>
      </vt:variant>
      <vt:variant>
        <vt:i4>0</vt:i4>
      </vt:variant>
      <vt:variant>
        <vt:i4>5</vt:i4>
      </vt:variant>
      <vt:variant>
        <vt:lpwstr/>
      </vt:variant>
      <vt:variant>
        <vt:lpwstr>_Toc467538169</vt:lpwstr>
      </vt:variant>
      <vt:variant>
        <vt:i4>1703985</vt:i4>
      </vt:variant>
      <vt:variant>
        <vt:i4>290</vt:i4>
      </vt:variant>
      <vt:variant>
        <vt:i4>0</vt:i4>
      </vt:variant>
      <vt:variant>
        <vt:i4>5</vt:i4>
      </vt:variant>
      <vt:variant>
        <vt:lpwstr/>
      </vt:variant>
      <vt:variant>
        <vt:lpwstr>_Toc467538168</vt:lpwstr>
      </vt:variant>
      <vt:variant>
        <vt:i4>1703985</vt:i4>
      </vt:variant>
      <vt:variant>
        <vt:i4>284</vt:i4>
      </vt:variant>
      <vt:variant>
        <vt:i4>0</vt:i4>
      </vt:variant>
      <vt:variant>
        <vt:i4>5</vt:i4>
      </vt:variant>
      <vt:variant>
        <vt:lpwstr/>
      </vt:variant>
      <vt:variant>
        <vt:lpwstr>_Toc467538167</vt:lpwstr>
      </vt:variant>
      <vt:variant>
        <vt:i4>1703985</vt:i4>
      </vt:variant>
      <vt:variant>
        <vt:i4>278</vt:i4>
      </vt:variant>
      <vt:variant>
        <vt:i4>0</vt:i4>
      </vt:variant>
      <vt:variant>
        <vt:i4>5</vt:i4>
      </vt:variant>
      <vt:variant>
        <vt:lpwstr/>
      </vt:variant>
      <vt:variant>
        <vt:lpwstr>_Toc467538166</vt:lpwstr>
      </vt:variant>
      <vt:variant>
        <vt:i4>1703985</vt:i4>
      </vt:variant>
      <vt:variant>
        <vt:i4>272</vt:i4>
      </vt:variant>
      <vt:variant>
        <vt:i4>0</vt:i4>
      </vt:variant>
      <vt:variant>
        <vt:i4>5</vt:i4>
      </vt:variant>
      <vt:variant>
        <vt:lpwstr/>
      </vt:variant>
      <vt:variant>
        <vt:lpwstr>_Toc467538165</vt:lpwstr>
      </vt:variant>
      <vt:variant>
        <vt:i4>1703985</vt:i4>
      </vt:variant>
      <vt:variant>
        <vt:i4>266</vt:i4>
      </vt:variant>
      <vt:variant>
        <vt:i4>0</vt:i4>
      </vt:variant>
      <vt:variant>
        <vt:i4>5</vt:i4>
      </vt:variant>
      <vt:variant>
        <vt:lpwstr/>
      </vt:variant>
      <vt:variant>
        <vt:lpwstr>_Toc467538164</vt:lpwstr>
      </vt:variant>
      <vt:variant>
        <vt:i4>1703985</vt:i4>
      </vt:variant>
      <vt:variant>
        <vt:i4>260</vt:i4>
      </vt:variant>
      <vt:variant>
        <vt:i4>0</vt:i4>
      </vt:variant>
      <vt:variant>
        <vt:i4>5</vt:i4>
      </vt:variant>
      <vt:variant>
        <vt:lpwstr/>
      </vt:variant>
      <vt:variant>
        <vt:lpwstr>_Toc467538163</vt:lpwstr>
      </vt:variant>
      <vt:variant>
        <vt:i4>1703985</vt:i4>
      </vt:variant>
      <vt:variant>
        <vt:i4>254</vt:i4>
      </vt:variant>
      <vt:variant>
        <vt:i4>0</vt:i4>
      </vt:variant>
      <vt:variant>
        <vt:i4>5</vt:i4>
      </vt:variant>
      <vt:variant>
        <vt:lpwstr/>
      </vt:variant>
      <vt:variant>
        <vt:lpwstr>_Toc467538162</vt:lpwstr>
      </vt:variant>
      <vt:variant>
        <vt:i4>1703985</vt:i4>
      </vt:variant>
      <vt:variant>
        <vt:i4>248</vt:i4>
      </vt:variant>
      <vt:variant>
        <vt:i4>0</vt:i4>
      </vt:variant>
      <vt:variant>
        <vt:i4>5</vt:i4>
      </vt:variant>
      <vt:variant>
        <vt:lpwstr/>
      </vt:variant>
      <vt:variant>
        <vt:lpwstr>_Toc467538161</vt:lpwstr>
      </vt:variant>
      <vt:variant>
        <vt:i4>1703985</vt:i4>
      </vt:variant>
      <vt:variant>
        <vt:i4>242</vt:i4>
      </vt:variant>
      <vt:variant>
        <vt:i4>0</vt:i4>
      </vt:variant>
      <vt:variant>
        <vt:i4>5</vt:i4>
      </vt:variant>
      <vt:variant>
        <vt:lpwstr/>
      </vt:variant>
      <vt:variant>
        <vt:lpwstr>_Toc467538160</vt:lpwstr>
      </vt:variant>
      <vt:variant>
        <vt:i4>1638449</vt:i4>
      </vt:variant>
      <vt:variant>
        <vt:i4>236</vt:i4>
      </vt:variant>
      <vt:variant>
        <vt:i4>0</vt:i4>
      </vt:variant>
      <vt:variant>
        <vt:i4>5</vt:i4>
      </vt:variant>
      <vt:variant>
        <vt:lpwstr/>
      </vt:variant>
      <vt:variant>
        <vt:lpwstr>_Toc467538159</vt:lpwstr>
      </vt:variant>
      <vt:variant>
        <vt:i4>1638449</vt:i4>
      </vt:variant>
      <vt:variant>
        <vt:i4>230</vt:i4>
      </vt:variant>
      <vt:variant>
        <vt:i4>0</vt:i4>
      </vt:variant>
      <vt:variant>
        <vt:i4>5</vt:i4>
      </vt:variant>
      <vt:variant>
        <vt:lpwstr/>
      </vt:variant>
      <vt:variant>
        <vt:lpwstr>_Toc467538158</vt:lpwstr>
      </vt:variant>
      <vt:variant>
        <vt:i4>1638449</vt:i4>
      </vt:variant>
      <vt:variant>
        <vt:i4>224</vt:i4>
      </vt:variant>
      <vt:variant>
        <vt:i4>0</vt:i4>
      </vt:variant>
      <vt:variant>
        <vt:i4>5</vt:i4>
      </vt:variant>
      <vt:variant>
        <vt:lpwstr/>
      </vt:variant>
      <vt:variant>
        <vt:lpwstr>_Toc467538157</vt:lpwstr>
      </vt:variant>
      <vt:variant>
        <vt:i4>1638449</vt:i4>
      </vt:variant>
      <vt:variant>
        <vt:i4>218</vt:i4>
      </vt:variant>
      <vt:variant>
        <vt:i4>0</vt:i4>
      </vt:variant>
      <vt:variant>
        <vt:i4>5</vt:i4>
      </vt:variant>
      <vt:variant>
        <vt:lpwstr/>
      </vt:variant>
      <vt:variant>
        <vt:lpwstr>_Toc467538156</vt:lpwstr>
      </vt:variant>
      <vt:variant>
        <vt:i4>1638449</vt:i4>
      </vt:variant>
      <vt:variant>
        <vt:i4>212</vt:i4>
      </vt:variant>
      <vt:variant>
        <vt:i4>0</vt:i4>
      </vt:variant>
      <vt:variant>
        <vt:i4>5</vt:i4>
      </vt:variant>
      <vt:variant>
        <vt:lpwstr/>
      </vt:variant>
      <vt:variant>
        <vt:lpwstr>_Toc467538155</vt:lpwstr>
      </vt:variant>
      <vt:variant>
        <vt:i4>1638449</vt:i4>
      </vt:variant>
      <vt:variant>
        <vt:i4>206</vt:i4>
      </vt:variant>
      <vt:variant>
        <vt:i4>0</vt:i4>
      </vt:variant>
      <vt:variant>
        <vt:i4>5</vt:i4>
      </vt:variant>
      <vt:variant>
        <vt:lpwstr/>
      </vt:variant>
      <vt:variant>
        <vt:lpwstr>_Toc467538154</vt:lpwstr>
      </vt:variant>
      <vt:variant>
        <vt:i4>1638449</vt:i4>
      </vt:variant>
      <vt:variant>
        <vt:i4>200</vt:i4>
      </vt:variant>
      <vt:variant>
        <vt:i4>0</vt:i4>
      </vt:variant>
      <vt:variant>
        <vt:i4>5</vt:i4>
      </vt:variant>
      <vt:variant>
        <vt:lpwstr/>
      </vt:variant>
      <vt:variant>
        <vt:lpwstr>_Toc467538153</vt:lpwstr>
      </vt:variant>
      <vt:variant>
        <vt:i4>1638449</vt:i4>
      </vt:variant>
      <vt:variant>
        <vt:i4>194</vt:i4>
      </vt:variant>
      <vt:variant>
        <vt:i4>0</vt:i4>
      </vt:variant>
      <vt:variant>
        <vt:i4>5</vt:i4>
      </vt:variant>
      <vt:variant>
        <vt:lpwstr/>
      </vt:variant>
      <vt:variant>
        <vt:lpwstr>_Toc467538152</vt:lpwstr>
      </vt:variant>
      <vt:variant>
        <vt:i4>1638449</vt:i4>
      </vt:variant>
      <vt:variant>
        <vt:i4>188</vt:i4>
      </vt:variant>
      <vt:variant>
        <vt:i4>0</vt:i4>
      </vt:variant>
      <vt:variant>
        <vt:i4>5</vt:i4>
      </vt:variant>
      <vt:variant>
        <vt:lpwstr/>
      </vt:variant>
      <vt:variant>
        <vt:lpwstr>_Toc467538151</vt:lpwstr>
      </vt:variant>
      <vt:variant>
        <vt:i4>1638449</vt:i4>
      </vt:variant>
      <vt:variant>
        <vt:i4>182</vt:i4>
      </vt:variant>
      <vt:variant>
        <vt:i4>0</vt:i4>
      </vt:variant>
      <vt:variant>
        <vt:i4>5</vt:i4>
      </vt:variant>
      <vt:variant>
        <vt:lpwstr/>
      </vt:variant>
      <vt:variant>
        <vt:lpwstr>_Toc467538150</vt:lpwstr>
      </vt:variant>
      <vt:variant>
        <vt:i4>1572913</vt:i4>
      </vt:variant>
      <vt:variant>
        <vt:i4>176</vt:i4>
      </vt:variant>
      <vt:variant>
        <vt:i4>0</vt:i4>
      </vt:variant>
      <vt:variant>
        <vt:i4>5</vt:i4>
      </vt:variant>
      <vt:variant>
        <vt:lpwstr/>
      </vt:variant>
      <vt:variant>
        <vt:lpwstr>_Toc467538149</vt:lpwstr>
      </vt:variant>
      <vt:variant>
        <vt:i4>1572913</vt:i4>
      </vt:variant>
      <vt:variant>
        <vt:i4>170</vt:i4>
      </vt:variant>
      <vt:variant>
        <vt:i4>0</vt:i4>
      </vt:variant>
      <vt:variant>
        <vt:i4>5</vt:i4>
      </vt:variant>
      <vt:variant>
        <vt:lpwstr/>
      </vt:variant>
      <vt:variant>
        <vt:lpwstr>_Toc467538148</vt:lpwstr>
      </vt:variant>
      <vt:variant>
        <vt:i4>1572913</vt:i4>
      </vt:variant>
      <vt:variant>
        <vt:i4>164</vt:i4>
      </vt:variant>
      <vt:variant>
        <vt:i4>0</vt:i4>
      </vt:variant>
      <vt:variant>
        <vt:i4>5</vt:i4>
      </vt:variant>
      <vt:variant>
        <vt:lpwstr/>
      </vt:variant>
      <vt:variant>
        <vt:lpwstr>_Toc467538147</vt:lpwstr>
      </vt:variant>
      <vt:variant>
        <vt:i4>1572913</vt:i4>
      </vt:variant>
      <vt:variant>
        <vt:i4>158</vt:i4>
      </vt:variant>
      <vt:variant>
        <vt:i4>0</vt:i4>
      </vt:variant>
      <vt:variant>
        <vt:i4>5</vt:i4>
      </vt:variant>
      <vt:variant>
        <vt:lpwstr/>
      </vt:variant>
      <vt:variant>
        <vt:lpwstr>_Toc467538146</vt:lpwstr>
      </vt:variant>
      <vt:variant>
        <vt:i4>1572913</vt:i4>
      </vt:variant>
      <vt:variant>
        <vt:i4>152</vt:i4>
      </vt:variant>
      <vt:variant>
        <vt:i4>0</vt:i4>
      </vt:variant>
      <vt:variant>
        <vt:i4>5</vt:i4>
      </vt:variant>
      <vt:variant>
        <vt:lpwstr/>
      </vt:variant>
      <vt:variant>
        <vt:lpwstr>_Toc467538145</vt:lpwstr>
      </vt:variant>
      <vt:variant>
        <vt:i4>1572913</vt:i4>
      </vt:variant>
      <vt:variant>
        <vt:i4>146</vt:i4>
      </vt:variant>
      <vt:variant>
        <vt:i4>0</vt:i4>
      </vt:variant>
      <vt:variant>
        <vt:i4>5</vt:i4>
      </vt:variant>
      <vt:variant>
        <vt:lpwstr/>
      </vt:variant>
      <vt:variant>
        <vt:lpwstr>_Toc467538144</vt:lpwstr>
      </vt:variant>
      <vt:variant>
        <vt:i4>1572913</vt:i4>
      </vt:variant>
      <vt:variant>
        <vt:i4>140</vt:i4>
      </vt:variant>
      <vt:variant>
        <vt:i4>0</vt:i4>
      </vt:variant>
      <vt:variant>
        <vt:i4>5</vt:i4>
      </vt:variant>
      <vt:variant>
        <vt:lpwstr/>
      </vt:variant>
      <vt:variant>
        <vt:lpwstr>_Toc467538143</vt:lpwstr>
      </vt:variant>
      <vt:variant>
        <vt:i4>1572913</vt:i4>
      </vt:variant>
      <vt:variant>
        <vt:i4>134</vt:i4>
      </vt:variant>
      <vt:variant>
        <vt:i4>0</vt:i4>
      </vt:variant>
      <vt:variant>
        <vt:i4>5</vt:i4>
      </vt:variant>
      <vt:variant>
        <vt:lpwstr/>
      </vt:variant>
      <vt:variant>
        <vt:lpwstr>_Toc467538142</vt:lpwstr>
      </vt:variant>
      <vt:variant>
        <vt:i4>1572913</vt:i4>
      </vt:variant>
      <vt:variant>
        <vt:i4>128</vt:i4>
      </vt:variant>
      <vt:variant>
        <vt:i4>0</vt:i4>
      </vt:variant>
      <vt:variant>
        <vt:i4>5</vt:i4>
      </vt:variant>
      <vt:variant>
        <vt:lpwstr/>
      </vt:variant>
      <vt:variant>
        <vt:lpwstr>_Toc467538141</vt:lpwstr>
      </vt:variant>
      <vt:variant>
        <vt:i4>1572913</vt:i4>
      </vt:variant>
      <vt:variant>
        <vt:i4>122</vt:i4>
      </vt:variant>
      <vt:variant>
        <vt:i4>0</vt:i4>
      </vt:variant>
      <vt:variant>
        <vt:i4>5</vt:i4>
      </vt:variant>
      <vt:variant>
        <vt:lpwstr/>
      </vt:variant>
      <vt:variant>
        <vt:lpwstr>_Toc467538140</vt:lpwstr>
      </vt:variant>
      <vt:variant>
        <vt:i4>2031665</vt:i4>
      </vt:variant>
      <vt:variant>
        <vt:i4>116</vt:i4>
      </vt:variant>
      <vt:variant>
        <vt:i4>0</vt:i4>
      </vt:variant>
      <vt:variant>
        <vt:i4>5</vt:i4>
      </vt:variant>
      <vt:variant>
        <vt:lpwstr/>
      </vt:variant>
      <vt:variant>
        <vt:lpwstr>_Toc467538139</vt:lpwstr>
      </vt:variant>
      <vt:variant>
        <vt:i4>2031665</vt:i4>
      </vt:variant>
      <vt:variant>
        <vt:i4>110</vt:i4>
      </vt:variant>
      <vt:variant>
        <vt:i4>0</vt:i4>
      </vt:variant>
      <vt:variant>
        <vt:i4>5</vt:i4>
      </vt:variant>
      <vt:variant>
        <vt:lpwstr/>
      </vt:variant>
      <vt:variant>
        <vt:lpwstr>_Toc467538138</vt:lpwstr>
      </vt:variant>
      <vt:variant>
        <vt:i4>2031665</vt:i4>
      </vt:variant>
      <vt:variant>
        <vt:i4>104</vt:i4>
      </vt:variant>
      <vt:variant>
        <vt:i4>0</vt:i4>
      </vt:variant>
      <vt:variant>
        <vt:i4>5</vt:i4>
      </vt:variant>
      <vt:variant>
        <vt:lpwstr/>
      </vt:variant>
      <vt:variant>
        <vt:lpwstr>_Toc467538137</vt:lpwstr>
      </vt:variant>
      <vt:variant>
        <vt:i4>2031665</vt:i4>
      </vt:variant>
      <vt:variant>
        <vt:i4>98</vt:i4>
      </vt:variant>
      <vt:variant>
        <vt:i4>0</vt:i4>
      </vt:variant>
      <vt:variant>
        <vt:i4>5</vt:i4>
      </vt:variant>
      <vt:variant>
        <vt:lpwstr/>
      </vt:variant>
      <vt:variant>
        <vt:lpwstr>_Toc467538136</vt:lpwstr>
      </vt:variant>
      <vt:variant>
        <vt:i4>2031665</vt:i4>
      </vt:variant>
      <vt:variant>
        <vt:i4>92</vt:i4>
      </vt:variant>
      <vt:variant>
        <vt:i4>0</vt:i4>
      </vt:variant>
      <vt:variant>
        <vt:i4>5</vt:i4>
      </vt:variant>
      <vt:variant>
        <vt:lpwstr/>
      </vt:variant>
      <vt:variant>
        <vt:lpwstr>_Toc467538135</vt:lpwstr>
      </vt:variant>
      <vt:variant>
        <vt:i4>2031665</vt:i4>
      </vt:variant>
      <vt:variant>
        <vt:i4>86</vt:i4>
      </vt:variant>
      <vt:variant>
        <vt:i4>0</vt:i4>
      </vt:variant>
      <vt:variant>
        <vt:i4>5</vt:i4>
      </vt:variant>
      <vt:variant>
        <vt:lpwstr/>
      </vt:variant>
      <vt:variant>
        <vt:lpwstr>_Toc467538134</vt:lpwstr>
      </vt:variant>
      <vt:variant>
        <vt:i4>2031665</vt:i4>
      </vt:variant>
      <vt:variant>
        <vt:i4>80</vt:i4>
      </vt:variant>
      <vt:variant>
        <vt:i4>0</vt:i4>
      </vt:variant>
      <vt:variant>
        <vt:i4>5</vt:i4>
      </vt:variant>
      <vt:variant>
        <vt:lpwstr/>
      </vt:variant>
      <vt:variant>
        <vt:lpwstr>_Toc467538133</vt:lpwstr>
      </vt:variant>
      <vt:variant>
        <vt:i4>2031665</vt:i4>
      </vt:variant>
      <vt:variant>
        <vt:i4>74</vt:i4>
      </vt:variant>
      <vt:variant>
        <vt:i4>0</vt:i4>
      </vt:variant>
      <vt:variant>
        <vt:i4>5</vt:i4>
      </vt:variant>
      <vt:variant>
        <vt:lpwstr/>
      </vt:variant>
      <vt:variant>
        <vt:lpwstr>_Toc467538132</vt:lpwstr>
      </vt:variant>
      <vt:variant>
        <vt:i4>2031665</vt:i4>
      </vt:variant>
      <vt:variant>
        <vt:i4>68</vt:i4>
      </vt:variant>
      <vt:variant>
        <vt:i4>0</vt:i4>
      </vt:variant>
      <vt:variant>
        <vt:i4>5</vt:i4>
      </vt:variant>
      <vt:variant>
        <vt:lpwstr/>
      </vt:variant>
      <vt:variant>
        <vt:lpwstr>_Toc467538131</vt:lpwstr>
      </vt:variant>
      <vt:variant>
        <vt:i4>2031665</vt:i4>
      </vt:variant>
      <vt:variant>
        <vt:i4>62</vt:i4>
      </vt:variant>
      <vt:variant>
        <vt:i4>0</vt:i4>
      </vt:variant>
      <vt:variant>
        <vt:i4>5</vt:i4>
      </vt:variant>
      <vt:variant>
        <vt:lpwstr/>
      </vt:variant>
      <vt:variant>
        <vt:lpwstr>_Toc467538130</vt:lpwstr>
      </vt:variant>
      <vt:variant>
        <vt:i4>1966129</vt:i4>
      </vt:variant>
      <vt:variant>
        <vt:i4>56</vt:i4>
      </vt:variant>
      <vt:variant>
        <vt:i4>0</vt:i4>
      </vt:variant>
      <vt:variant>
        <vt:i4>5</vt:i4>
      </vt:variant>
      <vt:variant>
        <vt:lpwstr/>
      </vt:variant>
      <vt:variant>
        <vt:lpwstr>_Toc467538129</vt:lpwstr>
      </vt:variant>
      <vt:variant>
        <vt:i4>1966129</vt:i4>
      </vt:variant>
      <vt:variant>
        <vt:i4>50</vt:i4>
      </vt:variant>
      <vt:variant>
        <vt:i4>0</vt:i4>
      </vt:variant>
      <vt:variant>
        <vt:i4>5</vt:i4>
      </vt:variant>
      <vt:variant>
        <vt:lpwstr/>
      </vt:variant>
      <vt:variant>
        <vt:lpwstr>_Toc467538128</vt:lpwstr>
      </vt:variant>
      <vt:variant>
        <vt:i4>1966129</vt:i4>
      </vt:variant>
      <vt:variant>
        <vt:i4>44</vt:i4>
      </vt:variant>
      <vt:variant>
        <vt:i4>0</vt:i4>
      </vt:variant>
      <vt:variant>
        <vt:i4>5</vt:i4>
      </vt:variant>
      <vt:variant>
        <vt:lpwstr/>
      </vt:variant>
      <vt:variant>
        <vt:lpwstr>_Toc467538127</vt:lpwstr>
      </vt:variant>
      <vt:variant>
        <vt:i4>1966129</vt:i4>
      </vt:variant>
      <vt:variant>
        <vt:i4>38</vt:i4>
      </vt:variant>
      <vt:variant>
        <vt:i4>0</vt:i4>
      </vt:variant>
      <vt:variant>
        <vt:i4>5</vt:i4>
      </vt:variant>
      <vt:variant>
        <vt:lpwstr/>
      </vt:variant>
      <vt:variant>
        <vt:lpwstr>_Toc467538126</vt:lpwstr>
      </vt:variant>
      <vt:variant>
        <vt:i4>1966129</vt:i4>
      </vt:variant>
      <vt:variant>
        <vt:i4>32</vt:i4>
      </vt:variant>
      <vt:variant>
        <vt:i4>0</vt:i4>
      </vt:variant>
      <vt:variant>
        <vt:i4>5</vt:i4>
      </vt:variant>
      <vt:variant>
        <vt:lpwstr/>
      </vt:variant>
      <vt:variant>
        <vt:lpwstr>_Toc467538125</vt:lpwstr>
      </vt:variant>
      <vt:variant>
        <vt:i4>1966129</vt:i4>
      </vt:variant>
      <vt:variant>
        <vt:i4>26</vt:i4>
      </vt:variant>
      <vt:variant>
        <vt:i4>0</vt:i4>
      </vt:variant>
      <vt:variant>
        <vt:i4>5</vt:i4>
      </vt:variant>
      <vt:variant>
        <vt:lpwstr/>
      </vt:variant>
      <vt:variant>
        <vt:lpwstr>_Toc467538124</vt:lpwstr>
      </vt:variant>
      <vt:variant>
        <vt:i4>1966129</vt:i4>
      </vt:variant>
      <vt:variant>
        <vt:i4>20</vt:i4>
      </vt:variant>
      <vt:variant>
        <vt:i4>0</vt:i4>
      </vt:variant>
      <vt:variant>
        <vt:i4>5</vt:i4>
      </vt:variant>
      <vt:variant>
        <vt:lpwstr/>
      </vt:variant>
      <vt:variant>
        <vt:lpwstr>_Toc467538123</vt:lpwstr>
      </vt:variant>
      <vt:variant>
        <vt:i4>1966129</vt:i4>
      </vt:variant>
      <vt:variant>
        <vt:i4>14</vt:i4>
      </vt:variant>
      <vt:variant>
        <vt:i4>0</vt:i4>
      </vt:variant>
      <vt:variant>
        <vt:i4>5</vt:i4>
      </vt:variant>
      <vt:variant>
        <vt:lpwstr/>
      </vt:variant>
      <vt:variant>
        <vt:lpwstr>_Toc467538122</vt:lpwstr>
      </vt:variant>
      <vt:variant>
        <vt:i4>1966129</vt:i4>
      </vt:variant>
      <vt:variant>
        <vt:i4>8</vt:i4>
      </vt:variant>
      <vt:variant>
        <vt:i4>0</vt:i4>
      </vt:variant>
      <vt:variant>
        <vt:i4>5</vt:i4>
      </vt:variant>
      <vt:variant>
        <vt:lpwstr/>
      </vt:variant>
      <vt:variant>
        <vt:lpwstr>_Toc467538121</vt:lpwstr>
      </vt:variant>
      <vt:variant>
        <vt:i4>1966129</vt:i4>
      </vt:variant>
      <vt:variant>
        <vt:i4>2</vt:i4>
      </vt:variant>
      <vt:variant>
        <vt:i4>0</vt:i4>
      </vt:variant>
      <vt:variant>
        <vt:i4>5</vt:i4>
      </vt:variant>
      <vt:variant>
        <vt:lpwstr/>
      </vt:variant>
      <vt:variant>
        <vt:lpwstr>_Toc467538120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2018-05-07T19:19:00Z</dcterms:created>
  <dcterms:modified xsi:type="dcterms:W3CDTF">2018-05-07T19:19:00Z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UFAAPw6bUgrQkNGuw9+YvJJutzHy2aLrzou1vRJi2K8cXkd1F8N6y8NotznSxcMGjv95dvu8mpB7bLgi
O+nvPG8SxZgla0ojxVyxyPNGhQkhJK8IW8Cqeu939d+v3WHJmfCYNqkeoo8z5PkiO+nvPG8SxZgl
a0ojxVyxyPNGhQkhJK8IW8Cqeu939UVXxlWjIZg6q70zuCrw8ebQtBAv6vE/81zIbqGu8YrZCVez
0HIbp2DEksPrAr9Ev</vt:lpwstr>
  </property>
  <property fmtid="{D5CDD505-2E9C-101B-9397-08002B2CF9AE}" pid="3" name="MAIL_MSG_ID2">
    <vt:lpwstr>FPptcgpIrHihL1RODhueo4HJwnDLLV4Vp46gLmfH+5pLAhg7ch+/IWHtT15
cd6mGRtsPJK6fNBFchNT5SaBWPI=</vt:lpwstr>
  </property>
  <property fmtid="{D5CDD505-2E9C-101B-9397-08002B2CF9AE}" pid="4" name="RESPONSE_SENDER_NAME">
    <vt:lpwstr>sAAAE34RQVAK31mHHV9hqU3rLCz5/GFj6+iwFjfzuHT6RWs=</vt:lpwstr>
  </property>
  <property fmtid="{D5CDD505-2E9C-101B-9397-08002B2CF9AE}" pid="5" name="EMAIL_OWNER_ADDRESS">
    <vt:lpwstr>ABAAv4tRYjpfjUt+3m3XfKs7WunqwsHrBdPYT45sHJy7OcwJqe78MV2UO3ztO5Rd80Lp</vt:lpwstr>
  </property>
</Properties>
</file>